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FB51" w14:textId="22416089" w:rsidR="006C0EED" w:rsidRDefault="00F921C0" w:rsidP="00142371">
      <w:pPr>
        <w:spacing w:after="0" w:line="240" w:lineRule="auto"/>
        <w:jc w:val="center"/>
        <w:rPr>
          <w:b/>
          <w:bCs/>
          <w:sz w:val="44"/>
          <w:szCs w:val="44"/>
        </w:rPr>
      </w:pPr>
      <w:bookmarkStart w:id="0" w:name="_Hlk184733260"/>
      <w:bookmarkEnd w:id="0"/>
      <w:r w:rsidRPr="00F921C0">
        <w:rPr>
          <w:b/>
          <w:bCs/>
          <w:sz w:val="44"/>
          <w:szCs w:val="44"/>
        </w:rPr>
        <w:t>Tariff for Monitoring Biodiversity Net Gain</w:t>
      </w:r>
    </w:p>
    <w:p w14:paraId="36CEDFD3" w14:textId="076A48D0" w:rsidR="005D1077" w:rsidRPr="00F921C0" w:rsidRDefault="005D1077" w:rsidP="00142371">
      <w:pPr>
        <w:spacing w:after="0" w:line="240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202</w:t>
      </w:r>
      <w:r w:rsidR="006A18F0">
        <w:rPr>
          <w:b/>
          <w:bCs/>
          <w:sz w:val="44"/>
          <w:szCs w:val="44"/>
        </w:rPr>
        <w:t>6</w:t>
      </w:r>
      <w:r>
        <w:rPr>
          <w:b/>
          <w:bCs/>
          <w:sz w:val="44"/>
          <w:szCs w:val="44"/>
        </w:rPr>
        <w:t xml:space="preserve"> - 202</w:t>
      </w:r>
      <w:r w:rsidR="006A18F0">
        <w:rPr>
          <w:b/>
          <w:bCs/>
          <w:sz w:val="44"/>
          <w:szCs w:val="44"/>
        </w:rPr>
        <w:t>7</w:t>
      </w:r>
    </w:p>
    <w:p w14:paraId="47CA6DCF" w14:textId="2F6AFEB2" w:rsidR="00FE1FEC" w:rsidRPr="001276F2" w:rsidRDefault="00FE1FEC" w:rsidP="00FE1FEC">
      <w:pPr>
        <w:spacing w:before="120" w:after="120"/>
        <w:rPr>
          <w:rFonts w:cstheme="minorHAnsi"/>
          <w:sz w:val="20"/>
          <w:szCs w:val="20"/>
          <w:u w:val="single"/>
        </w:rPr>
      </w:pPr>
      <w:r w:rsidRPr="001276F2">
        <w:rPr>
          <w:rFonts w:cstheme="minorHAnsi"/>
          <w:sz w:val="20"/>
          <w:szCs w:val="20"/>
          <w:u w:val="single"/>
        </w:rPr>
        <w:t>Tariff</w:t>
      </w:r>
    </w:p>
    <w:p w14:paraId="5E582A48" w14:textId="20FCC4EE" w:rsidR="000C76AC" w:rsidRPr="001276F2" w:rsidRDefault="00520A37" w:rsidP="3644413C">
      <w:pPr>
        <w:tabs>
          <w:tab w:val="left" w:pos="2977"/>
        </w:tabs>
        <w:spacing w:before="120" w:after="120"/>
        <w:ind w:left="720" w:hanging="436"/>
        <w:contextualSpacing/>
        <w:rPr>
          <w:sz w:val="20"/>
          <w:szCs w:val="20"/>
        </w:rPr>
      </w:pPr>
      <w:r w:rsidRPr="3644413C">
        <w:rPr>
          <w:sz w:val="20"/>
          <w:szCs w:val="20"/>
        </w:rPr>
        <w:t>Very Small</w:t>
      </w:r>
      <w:r w:rsidR="001276F2" w:rsidRPr="3644413C">
        <w:rPr>
          <w:sz w:val="20"/>
          <w:szCs w:val="20"/>
        </w:rPr>
        <w:t xml:space="preserve"> </w:t>
      </w:r>
      <w:r w:rsidRPr="3644413C">
        <w:rPr>
          <w:sz w:val="20"/>
          <w:szCs w:val="20"/>
        </w:rPr>
        <w:t>Site</w:t>
      </w:r>
      <w:r w:rsidR="007C0215" w:rsidRPr="3644413C">
        <w:rPr>
          <w:sz w:val="20"/>
          <w:szCs w:val="20"/>
        </w:rPr>
        <w:t xml:space="preserve"> (&lt;0.5ha)</w:t>
      </w:r>
      <w:r>
        <w:tab/>
      </w:r>
      <w:r w:rsidRPr="3644413C">
        <w:rPr>
          <w:sz w:val="20"/>
          <w:szCs w:val="20"/>
        </w:rPr>
        <w:t>=</w:t>
      </w:r>
      <w:r w:rsidR="001276F2" w:rsidRPr="3644413C">
        <w:rPr>
          <w:sz w:val="20"/>
          <w:szCs w:val="20"/>
          <w:highlight w:val="yellow"/>
        </w:rPr>
        <w:t>£</w:t>
      </w:r>
      <w:r w:rsidR="000C76AC" w:rsidRPr="3644413C">
        <w:rPr>
          <w:sz w:val="20"/>
          <w:szCs w:val="20"/>
          <w:highlight w:val="yellow"/>
        </w:rPr>
        <w:t>12</w:t>
      </w:r>
      <w:r w:rsidR="1C83D75C" w:rsidRPr="3644413C">
        <w:rPr>
          <w:sz w:val="20"/>
          <w:szCs w:val="20"/>
          <w:highlight w:val="yellow"/>
        </w:rPr>
        <w:t>,516</w:t>
      </w:r>
    </w:p>
    <w:p w14:paraId="19BCC94E" w14:textId="1048E839" w:rsidR="001276F2" w:rsidRPr="001276F2" w:rsidRDefault="001276F2" w:rsidP="3644413C">
      <w:pPr>
        <w:tabs>
          <w:tab w:val="left" w:pos="2977"/>
        </w:tabs>
        <w:spacing w:before="120" w:after="120"/>
        <w:ind w:left="720" w:hanging="436"/>
        <w:contextualSpacing/>
        <w:rPr>
          <w:sz w:val="20"/>
          <w:szCs w:val="20"/>
        </w:rPr>
      </w:pPr>
      <w:r w:rsidRPr="3644413C">
        <w:rPr>
          <w:sz w:val="20"/>
          <w:szCs w:val="20"/>
        </w:rPr>
        <w:t>Small Site</w:t>
      </w:r>
      <w:r w:rsidR="007C0215" w:rsidRPr="3644413C">
        <w:rPr>
          <w:sz w:val="20"/>
          <w:szCs w:val="20"/>
        </w:rPr>
        <w:t xml:space="preserve"> (≥0.5ha and &lt;1ha)</w:t>
      </w:r>
      <w:r>
        <w:tab/>
      </w:r>
      <w:r w:rsidR="00520A37" w:rsidRPr="3644413C">
        <w:rPr>
          <w:sz w:val="20"/>
          <w:szCs w:val="20"/>
        </w:rPr>
        <w:t>=</w:t>
      </w:r>
      <w:r w:rsidRPr="3644413C">
        <w:rPr>
          <w:sz w:val="20"/>
          <w:szCs w:val="20"/>
          <w:highlight w:val="yellow"/>
        </w:rPr>
        <w:t>£</w:t>
      </w:r>
      <w:r w:rsidR="37D82CE5" w:rsidRPr="3644413C">
        <w:rPr>
          <w:sz w:val="20"/>
          <w:szCs w:val="20"/>
          <w:highlight w:val="yellow"/>
        </w:rPr>
        <w:t>20,612</w:t>
      </w:r>
    </w:p>
    <w:p w14:paraId="25E83E0F" w14:textId="36827693" w:rsidR="001276F2" w:rsidRDefault="001276F2" w:rsidP="3644413C">
      <w:pPr>
        <w:tabs>
          <w:tab w:val="left" w:pos="2977"/>
        </w:tabs>
        <w:spacing w:before="120" w:after="120"/>
        <w:ind w:left="720" w:hanging="436"/>
        <w:contextualSpacing/>
        <w:rPr>
          <w:sz w:val="20"/>
          <w:szCs w:val="20"/>
        </w:rPr>
      </w:pPr>
      <w:r w:rsidRPr="3644413C">
        <w:rPr>
          <w:sz w:val="20"/>
          <w:szCs w:val="20"/>
        </w:rPr>
        <w:t>Medium Site</w:t>
      </w:r>
      <w:r w:rsidR="007C0215" w:rsidRPr="3644413C">
        <w:rPr>
          <w:sz w:val="20"/>
          <w:szCs w:val="20"/>
        </w:rPr>
        <w:t xml:space="preserve"> (≥1ha and &lt;5ha)</w:t>
      </w:r>
      <w:r>
        <w:tab/>
      </w:r>
      <w:r w:rsidR="00520A37" w:rsidRPr="3644413C">
        <w:rPr>
          <w:sz w:val="20"/>
          <w:szCs w:val="20"/>
        </w:rPr>
        <w:t>=</w:t>
      </w:r>
      <w:r w:rsidRPr="3644413C">
        <w:rPr>
          <w:sz w:val="20"/>
          <w:szCs w:val="20"/>
          <w:highlight w:val="yellow"/>
        </w:rPr>
        <w:t>£</w:t>
      </w:r>
      <w:r w:rsidR="007C0215" w:rsidRPr="3644413C">
        <w:rPr>
          <w:sz w:val="20"/>
          <w:szCs w:val="20"/>
          <w:highlight w:val="yellow"/>
        </w:rPr>
        <w:t>2</w:t>
      </w:r>
      <w:r w:rsidR="6EE46623" w:rsidRPr="3644413C">
        <w:rPr>
          <w:sz w:val="20"/>
          <w:szCs w:val="20"/>
          <w:highlight w:val="yellow"/>
        </w:rPr>
        <w:t>8,758</w:t>
      </w:r>
    </w:p>
    <w:p w14:paraId="215842B5" w14:textId="374835FB" w:rsidR="001276F2" w:rsidRDefault="001276F2" w:rsidP="3644413C">
      <w:pPr>
        <w:tabs>
          <w:tab w:val="left" w:pos="2977"/>
        </w:tabs>
        <w:spacing w:before="120" w:after="120"/>
        <w:ind w:left="720" w:hanging="436"/>
        <w:contextualSpacing/>
        <w:rPr>
          <w:sz w:val="20"/>
          <w:szCs w:val="20"/>
        </w:rPr>
      </w:pPr>
      <w:r w:rsidRPr="3644413C">
        <w:rPr>
          <w:sz w:val="20"/>
          <w:szCs w:val="20"/>
        </w:rPr>
        <w:t>Large Site</w:t>
      </w:r>
      <w:r w:rsidR="007C0215" w:rsidRPr="3644413C">
        <w:rPr>
          <w:sz w:val="20"/>
          <w:szCs w:val="20"/>
        </w:rPr>
        <w:t xml:space="preserve"> (≥5ha and &lt;10ha)</w:t>
      </w:r>
      <w:r>
        <w:tab/>
      </w:r>
      <w:r w:rsidR="00520A37" w:rsidRPr="3644413C">
        <w:rPr>
          <w:sz w:val="20"/>
          <w:szCs w:val="20"/>
        </w:rPr>
        <w:t>=</w:t>
      </w:r>
      <w:r w:rsidRPr="3644413C">
        <w:rPr>
          <w:sz w:val="20"/>
          <w:szCs w:val="20"/>
          <w:highlight w:val="yellow"/>
        </w:rPr>
        <w:t>£</w:t>
      </w:r>
      <w:r w:rsidR="5AD1926D" w:rsidRPr="3644413C">
        <w:rPr>
          <w:sz w:val="20"/>
          <w:szCs w:val="20"/>
          <w:highlight w:val="yellow"/>
        </w:rPr>
        <w:t>37,154</w:t>
      </w:r>
    </w:p>
    <w:p w14:paraId="5665543D" w14:textId="67741093" w:rsidR="007C0215" w:rsidRDefault="007C0215" w:rsidP="3644413C">
      <w:pPr>
        <w:tabs>
          <w:tab w:val="left" w:pos="2977"/>
        </w:tabs>
        <w:spacing w:before="120" w:after="120"/>
        <w:ind w:left="720" w:hanging="436"/>
        <w:contextualSpacing/>
        <w:rPr>
          <w:sz w:val="20"/>
          <w:szCs w:val="20"/>
        </w:rPr>
      </w:pPr>
      <w:r w:rsidRPr="3644413C">
        <w:rPr>
          <w:sz w:val="20"/>
          <w:szCs w:val="20"/>
        </w:rPr>
        <w:t>Very Large Site (≥10ha)</w:t>
      </w:r>
      <w:r>
        <w:tab/>
      </w:r>
      <w:r w:rsidRPr="3644413C">
        <w:rPr>
          <w:sz w:val="20"/>
          <w:szCs w:val="20"/>
        </w:rPr>
        <w:t>=</w:t>
      </w:r>
      <w:r w:rsidRPr="3644413C">
        <w:rPr>
          <w:sz w:val="20"/>
          <w:szCs w:val="20"/>
          <w:highlight w:val="yellow"/>
        </w:rPr>
        <w:t>£</w:t>
      </w:r>
      <w:r w:rsidR="000C76AC" w:rsidRPr="3644413C">
        <w:rPr>
          <w:sz w:val="20"/>
          <w:szCs w:val="20"/>
          <w:highlight w:val="yellow"/>
        </w:rPr>
        <w:t>4</w:t>
      </w:r>
      <w:r w:rsidR="324A222C" w:rsidRPr="3644413C">
        <w:rPr>
          <w:sz w:val="20"/>
          <w:szCs w:val="20"/>
          <w:highlight w:val="yellow"/>
        </w:rPr>
        <w:t>6,050</w:t>
      </w:r>
    </w:p>
    <w:p w14:paraId="5D50D5DD" w14:textId="77777777" w:rsidR="001276F2" w:rsidRDefault="001276F2" w:rsidP="001276F2">
      <w:pPr>
        <w:spacing w:before="120" w:after="120"/>
        <w:contextualSpacing/>
        <w:rPr>
          <w:rFonts w:cstheme="minorHAnsi"/>
          <w:sz w:val="20"/>
          <w:szCs w:val="20"/>
        </w:rPr>
      </w:pPr>
    </w:p>
    <w:p w14:paraId="2C15FDBC" w14:textId="0E9DFD6A" w:rsidR="001276F2" w:rsidRPr="00F82EA5" w:rsidRDefault="001276F2" w:rsidP="001276F2">
      <w:pPr>
        <w:spacing w:before="120" w:after="120"/>
        <w:contextualSpacing/>
        <w:rPr>
          <w:rFonts w:cstheme="minorHAnsi"/>
          <w:sz w:val="20"/>
          <w:szCs w:val="20"/>
          <w:u w:val="single"/>
        </w:rPr>
      </w:pPr>
      <w:r w:rsidRPr="00F82EA5">
        <w:rPr>
          <w:rFonts w:cstheme="minorHAnsi"/>
          <w:sz w:val="20"/>
          <w:szCs w:val="20"/>
          <w:u w:val="single"/>
        </w:rPr>
        <w:t>Formula</w:t>
      </w:r>
    </w:p>
    <w:p w14:paraId="2E9ECD4C" w14:textId="3F007EB8" w:rsidR="006A4DC3" w:rsidRPr="001276F2" w:rsidRDefault="00384A95" w:rsidP="00A7297B">
      <w:pPr>
        <w:spacing w:before="120" w:after="120"/>
        <w:contextualSpacing/>
        <w:jc w:val="center"/>
        <w:rPr>
          <w:rFonts w:cstheme="minorHAnsi"/>
          <w:b/>
          <w:bCs/>
          <w:sz w:val="20"/>
          <w:szCs w:val="20"/>
        </w:rPr>
      </w:pPr>
      <w:r w:rsidRPr="001276F2">
        <w:rPr>
          <w:rFonts w:cstheme="minorHAnsi"/>
          <w:b/>
          <w:bCs/>
          <w:sz w:val="20"/>
          <w:szCs w:val="20"/>
        </w:rPr>
        <w:t xml:space="preserve">Monitoring </w:t>
      </w:r>
      <w:r w:rsidR="00FE1FEC" w:rsidRPr="001276F2">
        <w:rPr>
          <w:rFonts w:cstheme="minorHAnsi"/>
          <w:b/>
          <w:bCs/>
          <w:sz w:val="20"/>
          <w:szCs w:val="20"/>
        </w:rPr>
        <w:t>Tariff =</w:t>
      </w:r>
      <w:r w:rsidR="00F220E7">
        <w:rPr>
          <w:rFonts w:cstheme="minorHAnsi"/>
          <w:b/>
          <w:bCs/>
          <w:sz w:val="20"/>
          <w:szCs w:val="20"/>
        </w:rPr>
        <w:t xml:space="preserve"> </w:t>
      </w:r>
      <w:proofErr w:type="gramStart"/>
      <w:r w:rsidR="00415699">
        <w:rPr>
          <w:rFonts w:cstheme="minorHAnsi"/>
          <w:b/>
          <w:bCs/>
          <w:sz w:val="20"/>
          <w:szCs w:val="20"/>
        </w:rPr>
        <w:t>∑</w:t>
      </w:r>
      <w:r w:rsidR="009E3FCA" w:rsidRPr="001276F2">
        <w:rPr>
          <w:rFonts w:cstheme="minorHAnsi"/>
          <w:b/>
          <w:bCs/>
          <w:sz w:val="20"/>
          <w:szCs w:val="20"/>
        </w:rPr>
        <w:t>(</w:t>
      </w:r>
      <w:proofErr w:type="spellStart"/>
      <w:proofErr w:type="gramEnd"/>
      <w:r w:rsidR="009B729B" w:rsidRPr="001276F2">
        <w:rPr>
          <w:rFonts w:cstheme="minorHAnsi"/>
          <w:b/>
          <w:bCs/>
          <w:sz w:val="20"/>
          <w:szCs w:val="20"/>
        </w:rPr>
        <w:t>MD</w:t>
      </w:r>
      <w:r w:rsidR="00B32AB2" w:rsidRPr="001276F2">
        <w:rPr>
          <w:rFonts w:cstheme="minorHAnsi"/>
          <w:b/>
          <w:bCs/>
          <w:sz w:val="20"/>
          <w:szCs w:val="20"/>
        </w:rPr>
        <w:t>s</w:t>
      </w:r>
      <w:r w:rsidR="00AB3E42" w:rsidRPr="001276F2">
        <w:rPr>
          <w:rFonts w:cstheme="minorHAnsi"/>
          <w:b/>
          <w:bCs/>
          <w:sz w:val="20"/>
          <w:szCs w:val="20"/>
          <w:vertAlign w:val="superscript"/>
        </w:rPr>
        <w:t>yr</w:t>
      </w:r>
      <w:proofErr w:type="spellEnd"/>
      <w:r w:rsidR="009B729B" w:rsidRPr="001276F2">
        <w:rPr>
          <w:rFonts w:cstheme="minorHAnsi"/>
          <w:b/>
          <w:bCs/>
          <w:sz w:val="20"/>
          <w:szCs w:val="20"/>
        </w:rPr>
        <w:t xml:space="preserve"> x </w:t>
      </w:r>
      <w:r w:rsidR="00AB3E42" w:rsidRPr="001276F2">
        <w:rPr>
          <w:rFonts w:cstheme="minorHAnsi"/>
          <w:b/>
          <w:bCs/>
          <w:sz w:val="20"/>
          <w:szCs w:val="20"/>
        </w:rPr>
        <w:t>Day</w:t>
      </w:r>
      <w:r w:rsidR="009B729B" w:rsidRPr="001276F2">
        <w:rPr>
          <w:rFonts w:cstheme="minorHAnsi"/>
          <w:b/>
          <w:bCs/>
          <w:sz w:val="20"/>
          <w:szCs w:val="20"/>
        </w:rPr>
        <w:t xml:space="preserve"> Rate x</w:t>
      </w:r>
      <w:r w:rsidR="006A4DC3" w:rsidRPr="001276F2">
        <w:rPr>
          <w:rFonts w:cstheme="minorHAnsi"/>
          <w:b/>
          <w:bCs/>
          <w:sz w:val="20"/>
          <w:szCs w:val="20"/>
        </w:rPr>
        <w:t xml:space="preserve"> </w:t>
      </w:r>
      <w:r w:rsidR="00FE1FEC" w:rsidRPr="001276F2">
        <w:rPr>
          <w:rFonts w:cstheme="minorHAnsi"/>
          <w:b/>
          <w:bCs/>
          <w:sz w:val="20"/>
          <w:szCs w:val="20"/>
        </w:rPr>
        <w:t>(1+</w:t>
      </w:r>
      <w:r w:rsidR="006A4DC3" w:rsidRPr="001276F2">
        <w:rPr>
          <w:rFonts w:cstheme="minorHAnsi"/>
          <w:b/>
          <w:bCs/>
          <w:sz w:val="20"/>
          <w:szCs w:val="20"/>
        </w:rPr>
        <w:t>Inflation)</w:t>
      </w:r>
      <w:r w:rsidR="006A4DC3" w:rsidRPr="001276F2">
        <w:rPr>
          <w:rFonts w:cstheme="minorHAnsi"/>
          <w:b/>
          <w:bCs/>
          <w:sz w:val="20"/>
          <w:szCs w:val="20"/>
          <w:vertAlign w:val="superscript"/>
        </w:rPr>
        <w:t xml:space="preserve"> ^</w:t>
      </w:r>
      <w:r w:rsidR="00C37544">
        <w:rPr>
          <w:rFonts w:cstheme="minorHAnsi"/>
          <w:b/>
          <w:bCs/>
          <w:sz w:val="20"/>
          <w:szCs w:val="20"/>
          <w:vertAlign w:val="superscript"/>
        </w:rPr>
        <w:t>yr-1</w:t>
      </w:r>
      <w:r w:rsidR="009E3FCA" w:rsidRPr="001276F2">
        <w:rPr>
          <w:rFonts w:cstheme="minorHAnsi"/>
          <w:b/>
          <w:bCs/>
          <w:sz w:val="20"/>
          <w:szCs w:val="20"/>
        </w:rPr>
        <w:t>)</w:t>
      </w:r>
      <w:r w:rsidR="00B32AB2" w:rsidRPr="001276F2">
        <w:rPr>
          <w:rFonts w:cstheme="minorHAnsi"/>
          <w:b/>
          <w:bCs/>
          <w:sz w:val="20"/>
          <w:szCs w:val="20"/>
        </w:rPr>
        <w:t xml:space="preserve"> x </w:t>
      </w:r>
      <w:r w:rsidR="00A7297B" w:rsidRPr="001276F2">
        <w:rPr>
          <w:rFonts w:cstheme="minorHAnsi"/>
          <w:b/>
          <w:bCs/>
          <w:sz w:val="20"/>
          <w:szCs w:val="20"/>
        </w:rPr>
        <w:t>BNG Years</w:t>
      </w:r>
    </w:p>
    <w:p w14:paraId="4AB7DA10" w14:textId="51E6F9E1" w:rsidR="00FE1FEC" w:rsidRPr="001276F2" w:rsidRDefault="00FE1FEC" w:rsidP="00FE1FEC">
      <w:pPr>
        <w:spacing w:before="120" w:after="120"/>
        <w:contextualSpacing/>
        <w:rPr>
          <w:rFonts w:cstheme="minorHAnsi"/>
          <w:sz w:val="20"/>
          <w:szCs w:val="20"/>
        </w:rPr>
      </w:pPr>
      <w:r w:rsidRPr="001276F2">
        <w:rPr>
          <w:rFonts w:cstheme="minorHAnsi"/>
          <w:sz w:val="20"/>
          <w:szCs w:val="20"/>
        </w:rPr>
        <w:t>Where:</w:t>
      </w:r>
    </w:p>
    <w:p w14:paraId="62563430" w14:textId="21CD3E52" w:rsidR="00A52695" w:rsidRDefault="009B729B" w:rsidP="00F220E7">
      <w:pPr>
        <w:spacing w:before="120" w:after="120"/>
        <w:ind w:left="709" w:hanging="425"/>
        <w:contextualSpacing/>
        <w:rPr>
          <w:rFonts w:cstheme="minorHAnsi"/>
          <w:sz w:val="20"/>
          <w:szCs w:val="20"/>
        </w:rPr>
      </w:pPr>
      <w:r w:rsidRPr="001276F2">
        <w:rPr>
          <w:rFonts w:cstheme="minorHAnsi"/>
          <w:sz w:val="20"/>
          <w:szCs w:val="20"/>
        </w:rPr>
        <w:t>Monitoring Days</w:t>
      </w:r>
      <w:r w:rsidR="00AB3E42" w:rsidRPr="001276F2">
        <w:rPr>
          <w:rFonts w:cstheme="minorHAnsi"/>
          <w:sz w:val="20"/>
          <w:szCs w:val="20"/>
        </w:rPr>
        <w:t xml:space="preserve"> </w:t>
      </w:r>
      <w:r w:rsidRPr="001276F2">
        <w:rPr>
          <w:rFonts w:cstheme="minorHAnsi"/>
          <w:sz w:val="20"/>
          <w:szCs w:val="20"/>
        </w:rPr>
        <w:t>per year</w:t>
      </w:r>
      <w:r w:rsidR="00AB3E42" w:rsidRPr="001276F2">
        <w:rPr>
          <w:rFonts w:cstheme="minorHAnsi"/>
          <w:sz w:val="20"/>
          <w:szCs w:val="20"/>
        </w:rPr>
        <w:t xml:space="preserve"> (</w:t>
      </w:r>
      <w:proofErr w:type="spellStart"/>
      <w:r w:rsidR="0040385B" w:rsidRPr="001276F2">
        <w:rPr>
          <w:rFonts w:cstheme="minorHAnsi"/>
          <w:sz w:val="20"/>
          <w:szCs w:val="20"/>
        </w:rPr>
        <w:t>MDs</w:t>
      </w:r>
      <w:r w:rsidR="0040385B" w:rsidRPr="001276F2">
        <w:rPr>
          <w:rFonts w:cstheme="minorHAnsi"/>
          <w:sz w:val="20"/>
          <w:szCs w:val="20"/>
          <w:vertAlign w:val="superscript"/>
        </w:rPr>
        <w:t>yr</w:t>
      </w:r>
      <w:proofErr w:type="spellEnd"/>
      <w:r w:rsidR="0040385B" w:rsidRPr="001276F2">
        <w:rPr>
          <w:rFonts w:cstheme="minorHAnsi"/>
          <w:sz w:val="20"/>
          <w:szCs w:val="20"/>
        </w:rPr>
        <w:t>)</w:t>
      </w:r>
      <w:r w:rsidR="00A52695">
        <w:rPr>
          <w:rFonts w:cstheme="minorHAnsi"/>
          <w:sz w:val="20"/>
          <w:szCs w:val="20"/>
        </w:rPr>
        <w:t xml:space="preserve"> </w:t>
      </w:r>
      <w:r w:rsidR="002C212F">
        <w:rPr>
          <w:rFonts w:cstheme="minorHAnsi"/>
          <w:sz w:val="20"/>
          <w:szCs w:val="20"/>
        </w:rPr>
        <w:t>=</w:t>
      </w:r>
      <w:r w:rsidR="00A52695">
        <w:rPr>
          <w:rFonts w:cstheme="minorHAnsi"/>
          <w:sz w:val="20"/>
          <w:szCs w:val="20"/>
        </w:rPr>
        <w:t xml:space="preserve"> Monitoring programme being site visits in years 1,2,3,4,5,10,15,20 and 30, self-assessments will occur in any intermediate years</w:t>
      </w:r>
      <w:r w:rsidR="00F82EA5">
        <w:rPr>
          <w:rFonts w:cstheme="minorHAnsi"/>
          <w:sz w:val="20"/>
          <w:szCs w:val="20"/>
        </w:rPr>
        <w:t xml:space="preserve">. The </w:t>
      </w:r>
      <w:r w:rsidR="00C37544">
        <w:rPr>
          <w:rFonts w:cstheme="minorHAnsi"/>
          <w:sz w:val="20"/>
          <w:szCs w:val="20"/>
        </w:rPr>
        <w:t xml:space="preserve">total </w:t>
      </w:r>
      <w:r w:rsidR="00F82EA5">
        <w:rPr>
          <w:rFonts w:cstheme="minorHAnsi"/>
          <w:sz w:val="20"/>
          <w:szCs w:val="20"/>
        </w:rPr>
        <w:t xml:space="preserve">time </w:t>
      </w:r>
      <w:r w:rsidR="00BD7149">
        <w:rPr>
          <w:rFonts w:cstheme="minorHAnsi"/>
          <w:sz w:val="20"/>
          <w:szCs w:val="20"/>
        </w:rPr>
        <w:t xml:space="preserve">for monitoring used in to calculate the </w:t>
      </w:r>
      <w:proofErr w:type="spellStart"/>
      <w:r w:rsidR="00BD7149">
        <w:rPr>
          <w:rFonts w:cstheme="minorHAnsi"/>
          <w:sz w:val="20"/>
          <w:szCs w:val="20"/>
        </w:rPr>
        <w:t>MDs</w:t>
      </w:r>
      <w:r w:rsidR="00BD7149" w:rsidRPr="00BD7149">
        <w:rPr>
          <w:rFonts w:cstheme="minorHAnsi"/>
          <w:sz w:val="20"/>
          <w:szCs w:val="20"/>
          <w:vertAlign w:val="superscript"/>
        </w:rPr>
        <w:t>yr</w:t>
      </w:r>
      <w:proofErr w:type="spellEnd"/>
      <w:r w:rsidR="00BD7149">
        <w:rPr>
          <w:rFonts w:cstheme="minorHAnsi"/>
          <w:sz w:val="20"/>
          <w:szCs w:val="20"/>
        </w:rPr>
        <w:t xml:space="preserve"> is detailed </w:t>
      </w:r>
      <w:r w:rsidR="00F220E7">
        <w:rPr>
          <w:rFonts w:cstheme="minorHAnsi"/>
          <w:sz w:val="20"/>
          <w:szCs w:val="20"/>
        </w:rPr>
        <w:t>below.</w:t>
      </w:r>
    </w:p>
    <w:tbl>
      <w:tblPr>
        <w:tblStyle w:val="TableGrid"/>
        <w:tblpPr w:leftFromText="180" w:rightFromText="180" w:vertAnchor="text" w:horzAnchor="margin" w:tblpXSpec="center" w:tblpY="15"/>
        <w:tblW w:w="9209" w:type="dxa"/>
        <w:tblLook w:val="04A0" w:firstRow="1" w:lastRow="0" w:firstColumn="1" w:lastColumn="0" w:noHBand="0" w:noVBand="1"/>
      </w:tblPr>
      <w:tblGrid>
        <w:gridCol w:w="1260"/>
        <w:gridCol w:w="2846"/>
        <w:gridCol w:w="1701"/>
        <w:gridCol w:w="1699"/>
        <w:gridCol w:w="1703"/>
      </w:tblGrid>
      <w:tr w:rsidR="007C0215" w14:paraId="3B7AE6CB" w14:textId="77777777" w:rsidTr="13CAFE4E">
        <w:tc>
          <w:tcPr>
            <w:tcW w:w="1260" w:type="dxa"/>
            <w:shd w:val="clear" w:color="auto" w:fill="D9D9D9" w:themeFill="background1" w:themeFillShade="D9"/>
          </w:tcPr>
          <w:p w14:paraId="0C078C51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Size Category</w:t>
            </w:r>
          </w:p>
        </w:tc>
        <w:tc>
          <w:tcPr>
            <w:tcW w:w="2846" w:type="dxa"/>
            <w:shd w:val="clear" w:color="auto" w:fill="D9D9D9" w:themeFill="background1" w:themeFillShade="D9"/>
          </w:tcPr>
          <w:p w14:paraId="189EA8DD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Size thresholds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9C0EAEC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times</w:t>
            </w:r>
          </w:p>
          <w:p w14:paraId="190121E6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Site Visit (days)</w:t>
            </w:r>
          </w:p>
        </w:tc>
        <w:tc>
          <w:tcPr>
            <w:tcW w:w="1699" w:type="dxa"/>
            <w:shd w:val="clear" w:color="auto" w:fill="D9D9D9" w:themeFill="background1" w:themeFillShade="D9"/>
          </w:tcPr>
          <w:p w14:paraId="5B7E36F1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times</w:t>
            </w:r>
          </w:p>
          <w:p w14:paraId="140E92D8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ind w:left="21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Intermediate (days)</w:t>
            </w:r>
          </w:p>
        </w:tc>
        <w:tc>
          <w:tcPr>
            <w:tcW w:w="1703" w:type="dxa"/>
            <w:shd w:val="clear" w:color="auto" w:fill="D9D9D9" w:themeFill="background1" w:themeFillShade="D9"/>
          </w:tcPr>
          <w:p w14:paraId="0E243367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ind w:left="37" w:hanging="37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Planning</w:t>
            </w:r>
          </w:p>
          <w:p w14:paraId="00759FAA" w14:textId="750B625F" w:rsidR="00C37544" w:rsidRDefault="00C37544" w:rsidP="007C0215">
            <w:pPr>
              <w:tabs>
                <w:tab w:val="left" w:pos="2552"/>
              </w:tabs>
              <w:spacing w:before="120" w:after="120"/>
              <w:ind w:left="37" w:hanging="37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Officer and</w:t>
            </w:r>
            <w:r w:rsidR="007C021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Administration</w:t>
            </w:r>
          </w:p>
        </w:tc>
      </w:tr>
      <w:tr w:rsidR="007C0215" w14:paraId="4D61CBFD" w14:textId="77777777" w:rsidTr="13CAFE4E">
        <w:tc>
          <w:tcPr>
            <w:tcW w:w="1260" w:type="dxa"/>
          </w:tcPr>
          <w:p w14:paraId="74F4CFC3" w14:textId="77777777" w:rsidR="00C37544" w:rsidRDefault="00C37544" w:rsidP="00C37544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small</w:t>
            </w:r>
          </w:p>
        </w:tc>
        <w:tc>
          <w:tcPr>
            <w:tcW w:w="2846" w:type="dxa"/>
          </w:tcPr>
          <w:p w14:paraId="6ED36539" w14:textId="528F5EA5" w:rsidR="00C37544" w:rsidRDefault="007C0215" w:rsidP="00C37544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Less than 5ha</w:t>
            </w:r>
          </w:p>
        </w:tc>
        <w:tc>
          <w:tcPr>
            <w:tcW w:w="1701" w:type="dxa"/>
          </w:tcPr>
          <w:p w14:paraId="3EDF1F70" w14:textId="4CF16C6F" w:rsidR="00C37544" w:rsidRDefault="007C0215" w:rsidP="00C37544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1699" w:type="dxa"/>
          </w:tcPr>
          <w:p w14:paraId="10C5DC8A" w14:textId="3DCBBCCA" w:rsidR="00C37544" w:rsidRDefault="007C0215" w:rsidP="00C37544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0.25</w:t>
            </w:r>
          </w:p>
        </w:tc>
        <w:tc>
          <w:tcPr>
            <w:tcW w:w="1703" w:type="dxa"/>
          </w:tcPr>
          <w:p w14:paraId="11AA4D3D" w14:textId="21A7077A" w:rsidR="00C37544" w:rsidRDefault="007C0215" w:rsidP="00C37544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</w:t>
            </w:r>
          </w:p>
        </w:tc>
      </w:tr>
      <w:tr w:rsidR="007C0215" w14:paraId="0A1A225F" w14:textId="77777777" w:rsidTr="13CAFE4E">
        <w:tc>
          <w:tcPr>
            <w:tcW w:w="1260" w:type="dxa"/>
          </w:tcPr>
          <w:p w14:paraId="3BDB96E8" w14:textId="77777777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Small</w:t>
            </w:r>
          </w:p>
        </w:tc>
        <w:tc>
          <w:tcPr>
            <w:tcW w:w="2846" w:type="dxa"/>
          </w:tcPr>
          <w:p w14:paraId="72390EA1" w14:textId="4BC2AEC2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≥0.5ha and </w:t>
            </w:r>
            <w:r w:rsidRPr="001276F2">
              <w:rPr>
                <w:rFonts w:cstheme="minorHAnsi"/>
                <w:sz w:val="20"/>
                <w:szCs w:val="20"/>
              </w:rPr>
              <w:t>&lt;1ha</w:t>
            </w:r>
          </w:p>
        </w:tc>
        <w:tc>
          <w:tcPr>
            <w:tcW w:w="1701" w:type="dxa"/>
          </w:tcPr>
          <w:p w14:paraId="11F33A37" w14:textId="01A0B3F1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699" w:type="dxa"/>
          </w:tcPr>
          <w:p w14:paraId="3B0D100B" w14:textId="0D23CAD8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0.5</w:t>
            </w:r>
          </w:p>
        </w:tc>
        <w:tc>
          <w:tcPr>
            <w:tcW w:w="1703" w:type="dxa"/>
          </w:tcPr>
          <w:p w14:paraId="7F2D5B72" w14:textId="31296CFB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</w:t>
            </w:r>
          </w:p>
        </w:tc>
      </w:tr>
      <w:tr w:rsidR="007C0215" w14:paraId="302EB9F3" w14:textId="77777777" w:rsidTr="13CAFE4E">
        <w:tc>
          <w:tcPr>
            <w:tcW w:w="1260" w:type="dxa"/>
          </w:tcPr>
          <w:p w14:paraId="27A55707" w14:textId="77777777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Medium</w:t>
            </w:r>
          </w:p>
        </w:tc>
        <w:tc>
          <w:tcPr>
            <w:tcW w:w="2846" w:type="dxa"/>
          </w:tcPr>
          <w:p w14:paraId="0D086A15" w14:textId="426643C4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≥1ha and </w:t>
            </w:r>
            <w:r w:rsidRPr="001276F2">
              <w:rPr>
                <w:rFonts w:cstheme="minorHAnsi"/>
                <w:sz w:val="20"/>
                <w:szCs w:val="20"/>
              </w:rPr>
              <w:t>&lt;5ha</w:t>
            </w:r>
          </w:p>
        </w:tc>
        <w:tc>
          <w:tcPr>
            <w:tcW w:w="1701" w:type="dxa"/>
          </w:tcPr>
          <w:p w14:paraId="16DA667F" w14:textId="37AD0433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1.5</w:t>
            </w:r>
          </w:p>
        </w:tc>
        <w:tc>
          <w:tcPr>
            <w:tcW w:w="1699" w:type="dxa"/>
          </w:tcPr>
          <w:p w14:paraId="539AD8D2" w14:textId="0386EAB1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0.75</w:t>
            </w:r>
          </w:p>
        </w:tc>
        <w:tc>
          <w:tcPr>
            <w:tcW w:w="1703" w:type="dxa"/>
          </w:tcPr>
          <w:p w14:paraId="767CE373" w14:textId="69E62F1D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</w:t>
            </w:r>
          </w:p>
        </w:tc>
      </w:tr>
      <w:tr w:rsidR="007C0215" w14:paraId="08BF4120" w14:textId="77777777" w:rsidTr="13CAFE4E">
        <w:tc>
          <w:tcPr>
            <w:tcW w:w="1260" w:type="dxa"/>
          </w:tcPr>
          <w:p w14:paraId="0BA06CD5" w14:textId="77777777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Large</w:t>
            </w:r>
          </w:p>
        </w:tc>
        <w:tc>
          <w:tcPr>
            <w:tcW w:w="2846" w:type="dxa"/>
          </w:tcPr>
          <w:p w14:paraId="247BDAC8" w14:textId="6D09B396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  <w:r w:rsidRPr="001276F2">
              <w:rPr>
                <w:rFonts w:cstheme="minorHAnsi"/>
                <w:sz w:val="20"/>
                <w:szCs w:val="20"/>
              </w:rPr>
              <w:t>ha</w:t>
            </w:r>
            <w:r>
              <w:rPr>
                <w:rFonts w:cstheme="minorHAnsi"/>
                <w:sz w:val="20"/>
                <w:szCs w:val="20"/>
              </w:rPr>
              <w:t xml:space="preserve"> or over but less than </w:t>
            </w:r>
            <w:r w:rsidRPr="001276F2">
              <w:rPr>
                <w:rFonts w:cstheme="minorHAnsi"/>
                <w:sz w:val="20"/>
                <w:szCs w:val="20"/>
              </w:rPr>
              <w:t>10ha</w:t>
            </w:r>
          </w:p>
        </w:tc>
        <w:tc>
          <w:tcPr>
            <w:tcW w:w="1701" w:type="dxa"/>
          </w:tcPr>
          <w:p w14:paraId="3E84F55C" w14:textId="25B87F9A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699" w:type="dxa"/>
          </w:tcPr>
          <w:p w14:paraId="0DC5A7F0" w14:textId="3203EC38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03" w:type="dxa"/>
          </w:tcPr>
          <w:p w14:paraId="72C849AC" w14:textId="5B89FFCD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</w:t>
            </w:r>
          </w:p>
        </w:tc>
      </w:tr>
      <w:tr w:rsidR="007C0215" w14:paraId="1E33A731" w14:textId="77777777" w:rsidTr="13CAFE4E">
        <w:tc>
          <w:tcPr>
            <w:tcW w:w="1260" w:type="dxa"/>
          </w:tcPr>
          <w:p w14:paraId="145DC9D3" w14:textId="6B9EDECB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Very Large</w:t>
            </w:r>
          </w:p>
        </w:tc>
        <w:tc>
          <w:tcPr>
            <w:tcW w:w="2846" w:type="dxa"/>
          </w:tcPr>
          <w:p w14:paraId="6D145361" w14:textId="71AE196C" w:rsidR="007C0215" w:rsidRDefault="007C021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Pr="001276F2">
              <w:rPr>
                <w:rFonts w:cstheme="minorHAnsi"/>
                <w:sz w:val="20"/>
                <w:szCs w:val="20"/>
              </w:rPr>
              <w:t>ha</w:t>
            </w:r>
            <w:r>
              <w:rPr>
                <w:rFonts w:cstheme="minorHAnsi"/>
                <w:sz w:val="20"/>
                <w:szCs w:val="20"/>
              </w:rPr>
              <w:t xml:space="preserve"> or over</w:t>
            </w:r>
            <w:r w:rsidR="00973C39">
              <w:rPr>
                <w:rFonts w:cstheme="minorHAnsi"/>
                <w:sz w:val="20"/>
                <w:szCs w:val="20"/>
              </w:rPr>
              <w:t xml:space="preserve"> but less than 20ha</w:t>
            </w:r>
          </w:p>
        </w:tc>
        <w:tc>
          <w:tcPr>
            <w:tcW w:w="1701" w:type="dxa"/>
          </w:tcPr>
          <w:p w14:paraId="3FCFA520" w14:textId="7590B493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2.5</w:t>
            </w:r>
          </w:p>
        </w:tc>
        <w:tc>
          <w:tcPr>
            <w:tcW w:w="1699" w:type="dxa"/>
          </w:tcPr>
          <w:p w14:paraId="1BFEA441" w14:textId="4B6C55BA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1.25</w:t>
            </w:r>
          </w:p>
        </w:tc>
        <w:tc>
          <w:tcPr>
            <w:tcW w:w="1703" w:type="dxa"/>
          </w:tcPr>
          <w:p w14:paraId="12F00D1C" w14:textId="162190D2" w:rsidR="007C0215" w:rsidRDefault="007C021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0.18</w:t>
            </w:r>
          </w:p>
        </w:tc>
      </w:tr>
      <w:tr w:rsidR="00FB16B5" w14:paraId="15E732B9" w14:textId="77777777" w:rsidTr="00EF48E5">
        <w:tc>
          <w:tcPr>
            <w:tcW w:w="1260" w:type="dxa"/>
          </w:tcPr>
          <w:p w14:paraId="671A79C4" w14:textId="409777F6" w:rsidR="00FB16B5" w:rsidRDefault="00FB16B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Over 20ha</w:t>
            </w:r>
          </w:p>
        </w:tc>
        <w:tc>
          <w:tcPr>
            <w:tcW w:w="2846" w:type="dxa"/>
          </w:tcPr>
          <w:p w14:paraId="7DBE33F5" w14:textId="6BBC56AE" w:rsidR="00FB16B5" w:rsidRDefault="00FB16B5" w:rsidP="007C0215">
            <w:pPr>
              <w:tabs>
                <w:tab w:val="left" w:pos="2552"/>
              </w:tabs>
              <w:spacing w:before="120" w:after="120"/>
              <w:ind w:left="32"/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20ha or over</w:t>
            </w:r>
          </w:p>
        </w:tc>
        <w:tc>
          <w:tcPr>
            <w:tcW w:w="5103" w:type="dxa"/>
            <w:gridSpan w:val="3"/>
          </w:tcPr>
          <w:p w14:paraId="5A7D59B4" w14:textId="1A019750" w:rsidR="00FB16B5" w:rsidRDefault="00FB16B5" w:rsidP="007C0215">
            <w:pPr>
              <w:tabs>
                <w:tab w:val="left" w:pos="2552"/>
              </w:tabs>
              <w:spacing w:before="120" w:after="120"/>
              <w:ind w:left="-9"/>
              <w:contextualSpacing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BESPOKE</w:t>
            </w:r>
            <w:r w:rsidR="0018120C">
              <w:rPr>
                <w:rFonts w:cstheme="minorHAnsi"/>
                <w:sz w:val="20"/>
                <w:szCs w:val="20"/>
              </w:rPr>
              <w:t xml:space="preserve"> FEE TO BE ARRANGED</w:t>
            </w:r>
          </w:p>
        </w:tc>
      </w:tr>
    </w:tbl>
    <w:p w14:paraId="1C816431" w14:textId="242E6653" w:rsidR="00FE1FEC" w:rsidRPr="001276F2" w:rsidRDefault="009B729B" w:rsidP="00F82EA5">
      <w:pPr>
        <w:spacing w:before="120" w:after="120"/>
        <w:ind w:left="709" w:hanging="425"/>
        <w:contextualSpacing/>
        <w:rPr>
          <w:rFonts w:cstheme="minorHAnsi"/>
          <w:sz w:val="20"/>
          <w:szCs w:val="20"/>
        </w:rPr>
      </w:pPr>
      <w:r w:rsidRPr="001276F2">
        <w:rPr>
          <w:rFonts w:cstheme="minorHAnsi"/>
          <w:sz w:val="20"/>
          <w:szCs w:val="20"/>
        </w:rPr>
        <w:t>Day</w:t>
      </w:r>
      <w:r w:rsidR="00FE1FEC" w:rsidRPr="001276F2">
        <w:rPr>
          <w:rFonts w:cstheme="minorHAnsi"/>
          <w:sz w:val="20"/>
          <w:szCs w:val="20"/>
        </w:rPr>
        <w:t xml:space="preserve"> Rate</w:t>
      </w:r>
      <w:r w:rsidR="005B0B1C">
        <w:rPr>
          <w:rFonts w:cstheme="minorHAnsi"/>
          <w:sz w:val="20"/>
          <w:szCs w:val="20"/>
        </w:rPr>
        <w:t xml:space="preserve"> = </w:t>
      </w:r>
      <w:r w:rsidR="00A52695" w:rsidRPr="00216A99">
        <w:rPr>
          <w:rFonts w:cstheme="minorHAnsi"/>
          <w:sz w:val="20"/>
          <w:szCs w:val="20"/>
          <w:highlight w:val="yellow"/>
        </w:rPr>
        <w:t>£</w:t>
      </w:r>
      <w:r w:rsidR="000C76AC" w:rsidRPr="00216A99">
        <w:rPr>
          <w:rFonts w:cstheme="minorHAnsi"/>
          <w:sz w:val="20"/>
          <w:szCs w:val="20"/>
          <w:highlight w:val="yellow"/>
        </w:rPr>
        <w:t>437.79</w:t>
      </w:r>
    </w:p>
    <w:p w14:paraId="50671291" w14:textId="1741954F" w:rsidR="00E85E60" w:rsidRPr="001276F2" w:rsidRDefault="00FE1FEC" w:rsidP="00F82EA5">
      <w:pPr>
        <w:spacing w:before="120" w:after="120"/>
        <w:ind w:left="709" w:hanging="425"/>
        <w:contextualSpacing/>
        <w:rPr>
          <w:rFonts w:cstheme="minorHAnsi"/>
          <w:sz w:val="20"/>
          <w:szCs w:val="20"/>
        </w:rPr>
      </w:pPr>
      <w:r w:rsidRPr="001276F2">
        <w:rPr>
          <w:rFonts w:cstheme="minorHAnsi"/>
          <w:sz w:val="20"/>
          <w:szCs w:val="20"/>
        </w:rPr>
        <w:t>In</w:t>
      </w:r>
      <w:r w:rsidR="0040385B" w:rsidRPr="001276F2">
        <w:rPr>
          <w:rFonts w:cstheme="minorHAnsi"/>
          <w:sz w:val="20"/>
          <w:szCs w:val="20"/>
        </w:rPr>
        <w:t>fl</w:t>
      </w:r>
      <w:r w:rsidRPr="001276F2">
        <w:rPr>
          <w:rFonts w:cstheme="minorHAnsi"/>
          <w:sz w:val="20"/>
          <w:szCs w:val="20"/>
        </w:rPr>
        <w:t xml:space="preserve">ation </w:t>
      </w:r>
      <w:r w:rsidR="00A52695">
        <w:rPr>
          <w:rFonts w:cstheme="minorHAnsi"/>
          <w:sz w:val="20"/>
          <w:szCs w:val="20"/>
        </w:rPr>
        <w:t xml:space="preserve">= </w:t>
      </w:r>
      <w:r w:rsidR="000C76AC">
        <w:rPr>
          <w:rFonts w:cstheme="minorHAnsi"/>
          <w:sz w:val="20"/>
          <w:szCs w:val="20"/>
        </w:rPr>
        <w:t>4</w:t>
      </w:r>
      <w:r w:rsidR="0040385B" w:rsidRPr="001276F2">
        <w:rPr>
          <w:rFonts w:cstheme="minorHAnsi"/>
          <w:sz w:val="20"/>
          <w:szCs w:val="20"/>
        </w:rPr>
        <w:t>.</w:t>
      </w:r>
      <w:r w:rsidR="003872A7">
        <w:rPr>
          <w:rFonts w:cstheme="minorHAnsi"/>
          <w:sz w:val="20"/>
          <w:szCs w:val="20"/>
        </w:rPr>
        <w:t>2</w:t>
      </w:r>
      <w:r w:rsidRPr="001276F2">
        <w:rPr>
          <w:rFonts w:cstheme="minorHAnsi"/>
          <w:sz w:val="20"/>
          <w:szCs w:val="20"/>
        </w:rPr>
        <w:t>%</w:t>
      </w:r>
      <w:r w:rsidR="0040385B" w:rsidRPr="001276F2">
        <w:rPr>
          <w:rFonts w:cstheme="minorHAnsi"/>
          <w:sz w:val="20"/>
          <w:szCs w:val="20"/>
        </w:rPr>
        <w:t xml:space="preserve"> (10-year averages: Average Salary</w:t>
      </w:r>
      <w:r w:rsidR="00E85E60" w:rsidRPr="001276F2">
        <w:rPr>
          <w:rStyle w:val="EndnoteReference"/>
          <w:rFonts w:cstheme="minorHAnsi"/>
          <w:sz w:val="20"/>
          <w:szCs w:val="20"/>
        </w:rPr>
        <w:endnoteReference w:id="1"/>
      </w:r>
      <w:r w:rsidR="00E26E27">
        <w:rPr>
          <w:rFonts w:cstheme="minorHAnsi"/>
          <w:sz w:val="20"/>
          <w:szCs w:val="20"/>
        </w:rPr>
        <w:t xml:space="preserve"> Feb2016 – Jan2026)</w:t>
      </w:r>
    </w:p>
    <w:p w14:paraId="32B0F5A0" w14:textId="642B94FE" w:rsidR="00E85E60" w:rsidRPr="001276F2" w:rsidRDefault="00E85E60" w:rsidP="002F28E2">
      <w:pPr>
        <w:spacing w:before="120" w:after="120"/>
        <w:ind w:left="709" w:hanging="425"/>
        <w:rPr>
          <w:rFonts w:cstheme="minorHAnsi"/>
          <w:sz w:val="20"/>
          <w:szCs w:val="20"/>
        </w:rPr>
      </w:pPr>
      <w:r w:rsidRPr="001276F2">
        <w:rPr>
          <w:rFonts w:cstheme="minorHAnsi"/>
          <w:sz w:val="20"/>
          <w:szCs w:val="20"/>
        </w:rPr>
        <w:t>BNG Years = 30</w:t>
      </w:r>
    </w:p>
    <w:p w14:paraId="2EFC679A" w14:textId="3BE3853A" w:rsidR="00E85E60" w:rsidRPr="001276F2" w:rsidRDefault="00E85E60" w:rsidP="001276F2">
      <w:pPr>
        <w:spacing w:before="120" w:after="120" w:line="240" w:lineRule="auto"/>
        <w:contextualSpacing/>
        <w:rPr>
          <w:rFonts w:cstheme="minorHAnsi"/>
          <w:sz w:val="20"/>
          <w:szCs w:val="20"/>
          <w:u w:val="single"/>
        </w:rPr>
      </w:pPr>
      <w:r w:rsidRPr="001276F2">
        <w:rPr>
          <w:rFonts w:cstheme="minorHAnsi"/>
          <w:sz w:val="20"/>
          <w:szCs w:val="20"/>
          <w:u w:val="single"/>
        </w:rPr>
        <w:t>Background</w:t>
      </w:r>
    </w:p>
    <w:p w14:paraId="7AE6B88B" w14:textId="1B5501B8" w:rsidR="00E85E60" w:rsidRPr="001276F2" w:rsidRDefault="00E85E60" w:rsidP="001276F2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Financial contributions towards the monitoring of Biodiversity Net Gain (BNG) are a necessary part of the delivery of the statutory BNG requirement (Environment Act, 2021) for development that </w:t>
      </w:r>
      <w:r>
        <w:rPr>
          <w:rFonts w:asciiTheme="minorHAnsi" w:hAnsiTheme="minorHAnsi" w:cstheme="minorHAnsi"/>
          <w:sz w:val="20"/>
          <w:szCs w:val="20"/>
        </w:rPr>
        <w:t>is</w:t>
      </w:r>
      <w:r w:rsidRPr="001276F2">
        <w:rPr>
          <w:rFonts w:asciiTheme="minorHAnsi" w:hAnsiTheme="minorHAnsi" w:cstheme="minorHAnsi"/>
          <w:sz w:val="20"/>
          <w:szCs w:val="20"/>
        </w:rPr>
        <w:t xml:space="preserve"> not exempt of BNG.</w:t>
      </w:r>
    </w:p>
    <w:p w14:paraId="17E6C50D" w14:textId="68D90C23" w:rsidR="00B600DA" w:rsidRPr="001276F2" w:rsidRDefault="00E85E60" w:rsidP="001276F2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The tariff applies to all significant on-site</w:t>
      </w:r>
      <w:r w:rsidR="000370CD">
        <w:rPr>
          <w:rFonts w:asciiTheme="minorHAnsi" w:hAnsiTheme="minorHAnsi" w:cstheme="minorHAnsi"/>
          <w:sz w:val="20"/>
          <w:szCs w:val="20"/>
        </w:rPr>
        <w:t xml:space="preserve"> habitat</w:t>
      </w:r>
      <w:r w:rsidRPr="001276F2">
        <w:rPr>
          <w:rFonts w:asciiTheme="minorHAnsi" w:hAnsiTheme="minorHAnsi" w:cstheme="minorHAnsi"/>
          <w:sz w:val="20"/>
          <w:szCs w:val="20"/>
        </w:rPr>
        <w:t xml:space="preserve"> enhancement</w:t>
      </w:r>
      <w:r w:rsidR="004202CE">
        <w:rPr>
          <w:rFonts w:asciiTheme="minorHAnsi" w:hAnsiTheme="minorHAnsi" w:cstheme="minorHAnsi"/>
          <w:sz w:val="20"/>
          <w:szCs w:val="20"/>
        </w:rPr>
        <w:t xml:space="preserve"> that will require </w:t>
      </w:r>
      <w:r w:rsidR="002C6752">
        <w:rPr>
          <w:rFonts w:asciiTheme="minorHAnsi" w:hAnsiTheme="minorHAnsi" w:cstheme="minorHAnsi"/>
          <w:sz w:val="20"/>
          <w:szCs w:val="20"/>
        </w:rPr>
        <w:t>LPA monitoring</w:t>
      </w:r>
      <w:r w:rsidRPr="001276F2">
        <w:rPr>
          <w:rFonts w:asciiTheme="minorHAnsi" w:hAnsiTheme="minorHAnsi" w:cstheme="minorHAnsi"/>
          <w:sz w:val="20"/>
          <w:szCs w:val="20"/>
        </w:rPr>
        <w:t>. Significant enhancements</w:t>
      </w:r>
      <w:r w:rsidRPr="001276F2">
        <w:rPr>
          <w:rStyle w:val="EndnoteReference"/>
          <w:rFonts w:asciiTheme="minorHAnsi" w:hAnsiTheme="minorHAnsi" w:cstheme="minorHAnsi"/>
          <w:sz w:val="20"/>
          <w:szCs w:val="20"/>
        </w:rPr>
        <w:endnoteReference w:id="2"/>
      </w:r>
      <w:r w:rsidRPr="001276F2">
        <w:rPr>
          <w:rFonts w:asciiTheme="minorHAnsi" w:hAnsiTheme="minorHAnsi" w:cstheme="minorHAnsi"/>
          <w:sz w:val="20"/>
          <w:szCs w:val="20"/>
        </w:rPr>
        <w:t xml:space="preserve"> are areas of habitat enhancement which contribute significantly to the proposed development’s BNG, relative to the biodiversity value before development</w:t>
      </w:r>
      <w:r w:rsidRPr="001276F2">
        <w:rPr>
          <w:rStyle w:val="EndnoteReference"/>
          <w:rFonts w:asciiTheme="minorHAnsi" w:hAnsiTheme="minorHAnsi" w:cstheme="minorHAnsi"/>
          <w:sz w:val="20"/>
          <w:szCs w:val="20"/>
        </w:rPr>
        <w:endnoteReference w:id="3"/>
      </w:r>
      <w:r w:rsidRPr="001276F2">
        <w:rPr>
          <w:rFonts w:asciiTheme="minorHAnsi" w:hAnsiTheme="minorHAnsi" w:cstheme="minorHAnsi"/>
          <w:sz w:val="20"/>
          <w:szCs w:val="20"/>
        </w:rPr>
        <w:t>.</w:t>
      </w:r>
    </w:p>
    <w:p w14:paraId="0B223B79" w14:textId="77777777" w:rsidR="00B600DA" w:rsidRPr="001276F2" w:rsidRDefault="00B600DA" w:rsidP="001276F2">
      <w:pPr>
        <w:shd w:val="clear" w:color="auto" w:fill="FFFFFF"/>
        <w:spacing w:before="120" w:after="120" w:line="240" w:lineRule="auto"/>
        <w:ind w:left="709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Retention of existing habitat does not count as an on-site enhancement.</w:t>
      </w:r>
    </w:p>
    <w:p w14:paraId="3B5049D4" w14:textId="77777777" w:rsidR="00B600DA" w:rsidRPr="001276F2" w:rsidRDefault="00B600DA" w:rsidP="001276F2">
      <w:pPr>
        <w:shd w:val="clear" w:color="auto" w:fill="FFFFFF"/>
        <w:spacing w:before="120" w:after="120" w:line="240" w:lineRule="auto"/>
        <w:ind w:left="709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What counts as a significant enhancement will vary depending on the scale of development and existing habitat, but these would normally be: </w:t>
      </w:r>
    </w:p>
    <w:p w14:paraId="122D1EB0" w14:textId="77777777" w:rsidR="00B600DA" w:rsidRPr="001276F2" w:rsidRDefault="00B600DA" w:rsidP="001276F2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378" w:hanging="357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habitats of medium or higher distinctiveness in the biodiversity metric </w:t>
      </w:r>
    </w:p>
    <w:p w14:paraId="67FF0327" w14:textId="77777777" w:rsidR="00B600DA" w:rsidRPr="001276F2" w:rsidRDefault="00B600DA" w:rsidP="001276F2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378" w:hanging="357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 xml:space="preserve">habitats of low distinctiveness which create </w:t>
      </w:r>
      <w:proofErr w:type="gramStart"/>
      <w:r w:rsidRPr="001276F2">
        <w:rPr>
          <w:rFonts w:cstheme="minorHAnsi"/>
          <w:color w:val="000000"/>
          <w:kern w:val="0"/>
          <w:sz w:val="20"/>
          <w:szCs w:val="20"/>
        </w:rPr>
        <w:t>a large number of</w:t>
      </w:r>
      <w:proofErr w:type="gramEnd"/>
      <w:r w:rsidRPr="001276F2">
        <w:rPr>
          <w:rFonts w:cstheme="minorHAnsi"/>
          <w:color w:val="000000"/>
          <w:kern w:val="0"/>
          <w:sz w:val="20"/>
          <w:szCs w:val="20"/>
        </w:rPr>
        <w:t xml:space="preserve"> biodiversity units relative to the biodiversity value of the site before development</w:t>
      </w:r>
    </w:p>
    <w:p w14:paraId="3D28D85E" w14:textId="77777777" w:rsidR="00B600DA" w:rsidRPr="001276F2" w:rsidRDefault="00B600DA" w:rsidP="001276F2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378" w:hanging="357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habitat creation or enhancement where distinctiveness is increased relative to the distinctiveness of the habitat before development  </w:t>
      </w:r>
    </w:p>
    <w:p w14:paraId="630168E3" w14:textId="4173327F" w:rsidR="00B600DA" w:rsidRPr="001276F2" w:rsidRDefault="00B600DA" w:rsidP="001276F2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378" w:hanging="357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areas of habitat creation or enhancement which are significant in area relative to the size of the development </w:t>
      </w:r>
    </w:p>
    <w:p w14:paraId="4821A508" w14:textId="3AA6912B" w:rsidR="00B600DA" w:rsidRPr="001276F2" w:rsidRDefault="00B600DA" w:rsidP="001276F2">
      <w:pPr>
        <w:pStyle w:val="ListParagraph"/>
        <w:numPr>
          <w:ilvl w:val="0"/>
          <w:numId w:val="3"/>
        </w:numPr>
        <w:shd w:val="clear" w:color="auto" w:fill="FFFFFF"/>
        <w:spacing w:before="120" w:after="120" w:line="240" w:lineRule="auto"/>
        <w:ind w:left="1378" w:hanging="357"/>
        <w:rPr>
          <w:rFonts w:cstheme="minorHAnsi"/>
          <w:color w:val="000000"/>
          <w:kern w:val="0"/>
          <w:sz w:val="20"/>
          <w:szCs w:val="20"/>
        </w:rPr>
      </w:pPr>
      <w:r w:rsidRPr="001276F2">
        <w:rPr>
          <w:rFonts w:cstheme="minorHAnsi"/>
          <w:color w:val="000000"/>
          <w:kern w:val="0"/>
          <w:sz w:val="20"/>
          <w:szCs w:val="20"/>
        </w:rPr>
        <w:t>enhancements to habitat condition, for example from poor or moderate to good</w:t>
      </w:r>
    </w:p>
    <w:p w14:paraId="56EFA0C0" w14:textId="646814CD" w:rsidR="00313395" w:rsidRPr="001276F2" w:rsidRDefault="00313395" w:rsidP="001276F2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Habitats to be monitored will be those identified within the </w:t>
      </w:r>
      <w:r w:rsidR="00384A95" w:rsidRPr="001276F2">
        <w:rPr>
          <w:rFonts w:asciiTheme="minorHAnsi" w:hAnsiTheme="minorHAnsi" w:cstheme="minorHAnsi"/>
          <w:sz w:val="20"/>
          <w:szCs w:val="20"/>
        </w:rPr>
        <w:t>Habitat Management and Monitoring Plan</w:t>
      </w:r>
      <w:r w:rsidR="00D6703C">
        <w:rPr>
          <w:rFonts w:asciiTheme="minorHAnsi" w:hAnsiTheme="minorHAnsi" w:cstheme="minorHAnsi"/>
          <w:sz w:val="20"/>
          <w:szCs w:val="20"/>
        </w:rPr>
        <w:t xml:space="preserve"> submitted and approved by the local planning authority.</w:t>
      </w:r>
    </w:p>
    <w:p w14:paraId="6BDF7383" w14:textId="25891EB2" w:rsidR="003B60ED" w:rsidRPr="001276F2" w:rsidRDefault="00B600DA" w:rsidP="001276F2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Off-site enhancements </w:t>
      </w:r>
      <w:r w:rsidR="008F443D" w:rsidRPr="001276F2">
        <w:rPr>
          <w:rFonts w:asciiTheme="minorHAnsi" w:hAnsiTheme="minorHAnsi" w:cstheme="minorHAnsi"/>
          <w:sz w:val="20"/>
          <w:szCs w:val="20"/>
        </w:rPr>
        <w:t>are</w:t>
      </w:r>
      <w:r w:rsidRPr="001276F2">
        <w:rPr>
          <w:rFonts w:asciiTheme="minorHAnsi" w:hAnsiTheme="minorHAnsi" w:cstheme="minorHAnsi"/>
          <w:sz w:val="20"/>
          <w:szCs w:val="20"/>
        </w:rPr>
        <w:t xml:space="preserve"> to be subject to legal agreements that will incorporate other monitoring mechanisms and associated tariffs.</w:t>
      </w:r>
    </w:p>
    <w:p w14:paraId="4D2B8185" w14:textId="0109D15F" w:rsidR="00B600DA" w:rsidRPr="001276F2" w:rsidRDefault="008F443D" w:rsidP="001276F2">
      <w:pPr>
        <w:pStyle w:val="Default"/>
        <w:numPr>
          <w:ilvl w:val="0"/>
          <w:numId w:val="1"/>
        </w:numPr>
        <w:spacing w:before="120" w:after="120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lastRenderedPageBreak/>
        <w:t>The tariff will be payable to the determining local planning authority i</w:t>
      </w:r>
      <w:r w:rsidR="00520867" w:rsidRPr="001276F2">
        <w:rPr>
          <w:rFonts w:asciiTheme="minorHAnsi" w:hAnsiTheme="minorHAnsi" w:cstheme="minorHAnsi"/>
          <w:sz w:val="20"/>
          <w:szCs w:val="20"/>
        </w:rPr>
        <w:t>n</w:t>
      </w:r>
      <w:r w:rsidRPr="001276F2">
        <w:rPr>
          <w:rFonts w:asciiTheme="minorHAnsi" w:hAnsiTheme="minorHAnsi" w:cstheme="minorHAnsi"/>
          <w:sz w:val="20"/>
          <w:szCs w:val="20"/>
        </w:rPr>
        <w:t xml:space="preserve"> which the development occurs and will cover the </w:t>
      </w:r>
      <w:r w:rsidR="004E1664" w:rsidRPr="001276F2">
        <w:rPr>
          <w:rFonts w:asciiTheme="minorHAnsi" w:hAnsiTheme="minorHAnsi" w:cstheme="minorHAnsi"/>
          <w:sz w:val="20"/>
          <w:szCs w:val="20"/>
        </w:rPr>
        <w:t xml:space="preserve">time and expense to undertake the following </w:t>
      </w:r>
      <w:r w:rsidRPr="001276F2">
        <w:rPr>
          <w:rFonts w:asciiTheme="minorHAnsi" w:hAnsiTheme="minorHAnsi" w:cstheme="minorHAnsi"/>
          <w:sz w:val="20"/>
          <w:szCs w:val="20"/>
        </w:rPr>
        <w:t>activities:</w:t>
      </w:r>
    </w:p>
    <w:p w14:paraId="6C546BB1" w14:textId="369B1A1C" w:rsidR="008F443D" w:rsidRPr="001276F2" w:rsidRDefault="008F443D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Preparatory reading</w:t>
      </w:r>
    </w:p>
    <w:p w14:paraId="2C5A2D37" w14:textId="396C29C1" w:rsidR="008F443D" w:rsidRPr="001276F2" w:rsidRDefault="008F443D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Desk based assessment</w:t>
      </w:r>
    </w:p>
    <w:p w14:paraId="33131FBC" w14:textId="77D55CEE" w:rsidR="008F443D" w:rsidRPr="001276F2" w:rsidRDefault="008F443D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Review of any </w:t>
      </w:r>
      <w:r w:rsidR="00384A95" w:rsidRPr="001276F2">
        <w:rPr>
          <w:rFonts w:asciiTheme="minorHAnsi" w:hAnsiTheme="minorHAnsi" w:cstheme="minorHAnsi"/>
          <w:sz w:val="20"/>
          <w:szCs w:val="20"/>
        </w:rPr>
        <w:t>information</w:t>
      </w:r>
      <w:r w:rsidRPr="001276F2">
        <w:rPr>
          <w:rFonts w:asciiTheme="minorHAnsi" w:hAnsiTheme="minorHAnsi" w:cstheme="minorHAnsi"/>
          <w:sz w:val="20"/>
          <w:szCs w:val="20"/>
        </w:rPr>
        <w:t xml:space="preserve"> submitted as evidence of management</w:t>
      </w:r>
    </w:p>
    <w:p w14:paraId="1768737A" w14:textId="7E29A448" w:rsidR="00384A95" w:rsidRPr="001276F2" w:rsidRDefault="00384A95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Communication between parties</w:t>
      </w:r>
    </w:p>
    <w:p w14:paraId="77C01BD1" w14:textId="7488D102" w:rsidR="004E1664" w:rsidRPr="001276F2" w:rsidRDefault="008F443D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Site visit </w:t>
      </w:r>
      <w:r w:rsidR="004E1664" w:rsidRPr="001276F2">
        <w:rPr>
          <w:rFonts w:asciiTheme="minorHAnsi" w:hAnsiTheme="minorHAnsi" w:cstheme="minorHAnsi"/>
          <w:sz w:val="20"/>
          <w:szCs w:val="20"/>
        </w:rPr>
        <w:t xml:space="preserve">in the years </w:t>
      </w:r>
      <w:r w:rsidRPr="001276F2">
        <w:rPr>
          <w:rFonts w:asciiTheme="minorHAnsi" w:hAnsiTheme="minorHAnsi" w:cstheme="minorHAnsi"/>
          <w:sz w:val="20"/>
          <w:szCs w:val="20"/>
        </w:rPr>
        <w:t>detailed in approved document</w:t>
      </w:r>
      <w:r w:rsidR="004E1664" w:rsidRPr="001276F2">
        <w:rPr>
          <w:rFonts w:asciiTheme="minorHAnsi" w:hAnsiTheme="minorHAnsi" w:cstheme="minorHAnsi"/>
          <w:sz w:val="20"/>
          <w:szCs w:val="20"/>
        </w:rPr>
        <w:t>ation (e.g. Habitat Management and Monitoring Plan), which will also include:</w:t>
      </w:r>
    </w:p>
    <w:p w14:paraId="099AC23A" w14:textId="58399173" w:rsidR="004E1664" w:rsidRPr="001276F2" w:rsidRDefault="004E1664" w:rsidP="001276F2">
      <w:pPr>
        <w:pStyle w:val="Default"/>
        <w:numPr>
          <w:ilvl w:val="2"/>
          <w:numId w:val="1"/>
        </w:numPr>
        <w:spacing w:before="120" w:after="120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Mileage and time to and from site</w:t>
      </w:r>
    </w:p>
    <w:p w14:paraId="02389E8B" w14:textId="716F991C" w:rsidR="00520867" w:rsidRPr="001276F2" w:rsidRDefault="004E1664" w:rsidP="001276F2">
      <w:pPr>
        <w:pStyle w:val="Default"/>
        <w:numPr>
          <w:ilvl w:val="2"/>
          <w:numId w:val="1"/>
        </w:numPr>
        <w:spacing w:before="120" w:after="120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Site monitoring evaluation report detailing findings</w:t>
      </w:r>
    </w:p>
    <w:p w14:paraId="28D469DA" w14:textId="56A7C0BE" w:rsidR="00FE1FEC" w:rsidRPr="001276F2" w:rsidRDefault="00FE1FEC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Any advisory notes relating to compliance</w:t>
      </w:r>
    </w:p>
    <w:p w14:paraId="11D05A77" w14:textId="04AD7EC2" w:rsidR="00520867" w:rsidRPr="001276F2" w:rsidRDefault="00520867" w:rsidP="001276F2">
      <w:pPr>
        <w:pStyle w:val="Default"/>
        <w:numPr>
          <w:ilvl w:val="1"/>
          <w:numId w:val="1"/>
        </w:numPr>
        <w:spacing w:before="120" w:after="120"/>
        <w:ind w:left="1434" w:hanging="357"/>
        <w:contextualSpacing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Sign off</w:t>
      </w:r>
      <w:r w:rsidR="00313395" w:rsidRPr="001276F2">
        <w:rPr>
          <w:rFonts w:asciiTheme="minorHAnsi" w:hAnsiTheme="minorHAnsi" w:cstheme="minorHAnsi"/>
          <w:sz w:val="20"/>
          <w:szCs w:val="20"/>
        </w:rPr>
        <w:t xml:space="preserve"> procedure.</w:t>
      </w:r>
    </w:p>
    <w:p w14:paraId="3521F991" w14:textId="7E36D81C" w:rsidR="002F0D8E" w:rsidRPr="001276F2" w:rsidRDefault="002F0D8E" w:rsidP="001276F2">
      <w:pPr>
        <w:pStyle w:val="Default"/>
        <w:numPr>
          <w:ilvl w:val="1"/>
          <w:numId w:val="1"/>
        </w:numPr>
        <w:spacing w:before="120" w:after="120"/>
        <w:ind w:left="1434" w:hanging="357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>Administration</w:t>
      </w:r>
    </w:p>
    <w:p w14:paraId="161FBBA1" w14:textId="28C4D884" w:rsidR="001276F2" w:rsidRPr="001276F2" w:rsidRDefault="00FE1FEC" w:rsidP="00D6703C">
      <w:pPr>
        <w:pStyle w:val="Default"/>
        <w:numPr>
          <w:ilvl w:val="0"/>
          <w:numId w:val="1"/>
        </w:numPr>
        <w:spacing w:before="120" w:after="120"/>
        <w:ind w:left="714" w:hanging="357"/>
        <w:rPr>
          <w:rFonts w:asciiTheme="minorHAnsi" w:hAnsiTheme="minorHAnsi" w:cstheme="minorHAnsi"/>
          <w:sz w:val="20"/>
          <w:szCs w:val="20"/>
        </w:rPr>
      </w:pPr>
      <w:r w:rsidRPr="001276F2">
        <w:rPr>
          <w:rFonts w:asciiTheme="minorHAnsi" w:hAnsiTheme="minorHAnsi" w:cstheme="minorHAnsi"/>
          <w:sz w:val="20"/>
          <w:szCs w:val="20"/>
        </w:rPr>
        <w:t xml:space="preserve">Any non-compliance enforcement actions will be subject to the </w:t>
      </w:r>
      <w:r w:rsidR="00D6703C">
        <w:rPr>
          <w:rFonts w:asciiTheme="minorHAnsi" w:hAnsiTheme="minorHAnsi" w:cstheme="minorHAnsi"/>
          <w:sz w:val="20"/>
          <w:szCs w:val="20"/>
        </w:rPr>
        <w:t xml:space="preserve">relevant </w:t>
      </w:r>
      <w:r w:rsidRPr="001276F2">
        <w:rPr>
          <w:rFonts w:asciiTheme="minorHAnsi" w:hAnsiTheme="minorHAnsi" w:cstheme="minorHAnsi"/>
          <w:sz w:val="20"/>
          <w:szCs w:val="20"/>
        </w:rPr>
        <w:t xml:space="preserve">local planning authority’s </w:t>
      </w:r>
      <w:r w:rsidR="00D6703C">
        <w:rPr>
          <w:rFonts w:asciiTheme="minorHAnsi" w:hAnsiTheme="minorHAnsi" w:cstheme="minorHAnsi"/>
          <w:sz w:val="20"/>
          <w:szCs w:val="20"/>
        </w:rPr>
        <w:t>e</w:t>
      </w:r>
      <w:r w:rsidRPr="001276F2">
        <w:rPr>
          <w:rFonts w:asciiTheme="minorHAnsi" w:hAnsiTheme="minorHAnsi" w:cstheme="minorHAnsi"/>
          <w:sz w:val="20"/>
          <w:szCs w:val="20"/>
        </w:rPr>
        <w:t xml:space="preserve">nforcement </w:t>
      </w:r>
      <w:r w:rsidR="00D6703C">
        <w:rPr>
          <w:rFonts w:asciiTheme="minorHAnsi" w:hAnsiTheme="minorHAnsi" w:cstheme="minorHAnsi"/>
          <w:sz w:val="20"/>
          <w:szCs w:val="20"/>
        </w:rPr>
        <w:t>p</w:t>
      </w:r>
      <w:r w:rsidRPr="001276F2">
        <w:rPr>
          <w:rFonts w:asciiTheme="minorHAnsi" w:hAnsiTheme="minorHAnsi" w:cstheme="minorHAnsi"/>
          <w:sz w:val="20"/>
          <w:szCs w:val="20"/>
        </w:rPr>
        <w:t xml:space="preserve">olicies and </w:t>
      </w:r>
      <w:r w:rsidR="00D6703C">
        <w:rPr>
          <w:rFonts w:asciiTheme="minorHAnsi" w:hAnsiTheme="minorHAnsi" w:cstheme="minorHAnsi"/>
          <w:sz w:val="20"/>
          <w:szCs w:val="20"/>
        </w:rPr>
        <w:t>p</w:t>
      </w:r>
      <w:r w:rsidRPr="001276F2">
        <w:rPr>
          <w:rFonts w:asciiTheme="minorHAnsi" w:hAnsiTheme="minorHAnsi" w:cstheme="minorHAnsi"/>
          <w:sz w:val="20"/>
          <w:szCs w:val="20"/>
        </w:rPr>
        <w:t>rocedures</w:t>
      </w:r>
      <w:r w:rsidR="00384A95" w:rsidRPr="001276F2">
        <w:rPr>
          <w:rFonts w:asciiTheme="minorHAnsi" w:hAnsiTheme="minorHAnsi" w:cstheme="minorHAnsi"/>
          <w:sz w:val="20"/>
          <w:szCs w:val="20"/>
        </w:rPr>
        <w:t>.</w:t>
      </w:r>
    </w:p>
    <w:sectPr w:rsidR="001276F2" w:rsidRPr="001276F2" w:rsidSect="002F28E2">
      <w:pgSz w:w="11906" w:h="16838"/>
      <w:pgMar w:top="1135" w:right="1133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6236" w14:textId="77777777" w:rsidR="00F9143F" w:rsidRDefault="00F9143F" w:rsidP="00B600DA">
      <w:pPr>
        <w:spacing w:after="0" w:line="240" w:lineRule="auto"/>
      </w:pPr>
      <w:r>
        <w:separator/>
      </w:r>
    </w:p>
  </w:endnote>
  <w:endnote w:type="continuationSeparator" w:id="0">
    <w:p w14:paraId="4204C7CB" w14:textId="77777777" w:rsidR="00F9143F" w:rsidRDefault="00F9143F" w:rsidP="00B600DA">
      <w:pPr>
        <w:spacing w:after="0" w:line="240" w:lineRule="auto"/>
      </w:pPr>
      <w:r>
        <w:continuationSeparator/>
      </w:r>
    </w:p>
  </w:endnote>
  <w:endnote w:id="1">
    <w:p w14:paraId="32850608" w14:textId="1BB81546" w:rsidR="00E85E60" w:rsidRPr="002C212F" w:rsidRDefault="00E85E60">
      <w:pPr>
        <w:pStyle w:val="EndnoteText"/>
        <w:rPr>
          <w:sz w:val="16"/>
          <w:szCs w:val="16"/>
        </w:rPr>
      </w:pPr>
      <w:r w:rsidRPr="002C212F">
        <w:rPr>
          <w:rStyle w:val="EndnoteReference"/>
          <w:sz w:val="16"/>
          <w:szCs w:val="16"/>
        </w:rPr>
        <w:endnoteRef/>
      </w:r>
      <w:r w:rsidRPr="002C212F">
        <w:rPr>
          <w:sz w:val="16"/>
          <w:szCs w:val="16"/>
        </w:rPr>
        <w:t xml:space="preserve"> AWE</w:t>
      </w:r>
      <w:hyperlink r:id="rId1" w:history="1">
        <w:r w:rsidRPr="0062097D">
          <w:rPr>
            <w:rStyle w:val="Hyperlink"/>
            <w:sz w:val="16"/>
            <w:szCs w:val="16"/>
          </w:rPr>
          <w:t>: Whole Economy Year on Year Three Month Average Growth (%): Seasonally Adjusted Total Pay Excluding Arrears</w:t>
        </w:r>
      </w:hyperlink>
    </w:p>
  </w:endnote>
  <w:endnote w:id="2">
    <w:p w14:paraId="40E51ECD" w14:textId="59BE2B7C" w:rsidR="00E85E60" w:rsidRPr="002C212F" w:rsidRDefault="00E85E60" w:rsidP="00C52AC6">
      <w:pPr>
        <w:pStyle w:val="EndnoteText"/>
        <w:rPr>
          <w:sz w:val="16"/>
          <w:szCs w:val="16"/>
        </w:rPr>
      </w:pPr>
      <w:r w:rsidRPr="002C212F">
        <w:rPr>
          <w:rStyle w:val="EndnoteReference"/>
          <w:sz w:val="16"/>
          <w:szCs w:val="16"/>
        </w:rPr>
        <w:endnoteRef/>
      </w:r>
      <w:r w:rsidRPr="002C212F">
        <w:rPr>
          <w:sz w:val="16"/>
          <w:szCs w:val="16"/>
        </w:rPr>
        <w:t xml:space="preserve"> </w:t>
      </w:r>
      <w:hyperlink r:id="rId2" w:anchor="significant-on-site-enhancements" w:history="1">
        <w:r w:rsidR="0062097D" w:rsidRPr="002E3355">
          <w:rPr>
            <w:rStyle w:val="Hyperlink"/>
            <w:sz w:val="16"/>
            <w:szCs w:val="16"/>
          </w:rPr>
          <w:t>https://www.gov.uk/guidance/make-on-site-biodiversity-gains-as-a-developer#significant-on-site-enhancements</w:t>
        </w:r>
      </w:hyperlink>
      <w:r w:rsidR="0062097D">
        <w:rPr>
          <w:sz w:val="16"/>
          <w:szCs w:val="16"/>
        </w:rPr>
        <w:t xml:space="preserve"> </w:t>
      </w:r>
    </w:p>
  </w:endnote>
  <w:endnote w:id="3">
    <w:p w14:paraId="31197623" w14:textId="119B83E3" w:rsidR="00E85E60" w:rsidRPr="00313395" w:rsidRDefault="00E85E60">
      <w:pPr>
        <w:pStyle w:val="EndnoteText"/>
        <w:rPr>
          <w:sz w:val="18"/>
          <w:szCs w:val="18"/>
        </w:rPr>
      </w:pPr>
      <w:r w:rsidRPr="002C212F">
        <w:rPr>
          <w:rStyle w:val="EndnoteReference"/>
          <w:sz w:val="16"/>
          <w:szCs w:val="16"/>
        </w:rPr>
        <w:endnoteRef/>
      </w:r>
      <w:r w:rsidRPr="002C212F">
        <w:rPr>
          <w:sz w:val="16"/>
          <w:szCs w:val="16"/>
        </w:rPr>
        <w:t xml:space="preserve"> The proposed development’s BNG being those habitats contained within the Statutory Metric(s) that supports the approved Biodiversity Gain Plan(s).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2ECD" w14:textId="77777777" w:rsidR="00F9143F" w:rsidRDefault="00F9143F" w:rsidP="00B600DA">
      <w:pPr>
        <w:spacing w:after="0" w:line="240" w:lineRule="auto"/>
      </w:pPr>
      <w:r>
        <w:separator/>
      </w:r>
    </w:p>
  </w:footnote>
  <w:footnote w:type="continuationSeparator" w:id="0">
    <w:p w14:paraId="6FED7731" w14:textId="77777777" w:rsidR="00F9143F" w:rsidRDefault="00F9143F" w:rsidP="00B60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EAF"/>
    <w:multiLevelType w:val="hybridMultilevel"/>
    <w:tmpl w:val="B9CE83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9368C"/>
    <w:multiLevelType w:val="multilevel"/>
    <w:tmpl w:val="B8FC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F8E247A"/>
    <w:multiLevelType w:val="hybridMultilevel"/>
    <w:tmpl w:val="47CCD816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 w16cid:durableId="1924099335">
    <w:abstractNumId w:val="0"/>
  </w:num>
  <w:num w:numId="2" w16cid:durableId="668562361">
    <w:abstractNumId w:val="1"/>
  </w:num>
  <w:num w:numId="3" w16cid:durableId="1417826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1C0"/>
    <w:rsid w:val="00017CE6"/>
    <w:rsid w:val="000370CD"/>
    <w:rsid w:val="000C76AC"/>
    <w:rsid w:val="001276F2"/>
    <w:rsid w:val="00142371"/>
    <w:rsid w:val="001613AB"/>
    <w:rsid w:val="00164583"/>
    <w:rsid w:val="0018120C"/>
    <w:rsid w:val="001855F4"/>
    <w:rsid w:val="00214799"/>
    <w:rsid w:val="00216A99"/>
    <w:rsid w:val="00226560"/>
    <w:rsid w:val="002834B7"/>
    <w:rsid w:val="002C212F"/>
    <w:rsid w:val="002C6752"/>
    <w:rsid w:val="002F0D8E"/>
    <w:rsid w:val="002F28E2"/>
    <w:rsid w:val="00304F63"/>
    <w:rsid w:val="00313395"/>
    <w:rsid w:val="003515CA"/>
    <w:rsid w:val="00373203"/>
    <w:rsid w:val="00384A95"/>
    <w:rsid w:val="003872A7"/>
    <w:rsid w:val="003A68ED"/>
    <w:rsid w:val="003B60ED"/>
    <w:rsid w:val="0040385B"/>
    <w:rsid w:val="00415699"/>
    <w:rsid w:val="004202CE"/>
    <w:rsid w:val="00426A47"/>
    <w:rsid w:val="004C13D9"/>
    <w:rsid w:val="004E1664"/>
    <w:rsid w:val="00520867"/>
    <w:rsid w:val="00520A37"/>
    <w:rsid w:val="00522718"/>
    <w:rsid w:val="0053061D"/>
    <w:rsid w:val="005419E1"/>
    <w:rsid w:val="005445C5"/>
    <w:rsid w:val="005806FF"/>
    <w:rsid w:val="005A68BC"/>
    <w:rsid w:val="005B0B1C"/>
    <w:rsid w:val="005D1077"/>
    <w:rsid w:val="005E1D4D"/>
    <w:rsid w:val="00611A8C"/>
    <w:rsid w:val="0062097D"/>
    <w:rsid w:val="006534BB"/>
    <w:rsid w:val="00654C4C"/>
    <w:rsid w:val="00670325"/>
    <w:rsid w:val="00673478"/>
    <w:rsid w:val="006A18F0"/>
    <w:rsid w:val="006A4DC3"/>
    <w:rsid w:val="006C0EED"/>
    <w:rsid w:val="006F639E"/>
    <w:rsid w:val="00730706"/>
    <w:rsid w:val="00732077"/>
    <w:rsid w:val="007C0215"/>
    <w:rsid w:val="007E54DD"/>
    <w:rsid w:val="00823F51"/>
    <w:rsid w:val="008F443D"/>
    <w:rsid w:val="00954862"/>
    <w:rsid w:val="00970911"/>
    <w:rsid w:val="00973C39"/>
    <w:rsid w:val="00973CD3"/>
    <w:rsid w:val="009B729B"/>
    <w:rsid w:val="009E3FCA"/>
    <w:rsid w:val="009F5670"/>
    <w:rsid w:val="00A23CC6"/>
    <w:rsid w:val="00A35D42"/>
    <w:rsid w:val="00A52695"/>
    <w:rsid w:val="00A7297B"/>
    <w:rsid w:val="00A83468"/>
    <w:rsid w:val="00AB3E42"/>
    <w:rsid w:val="00B32AB2"/>
    <w:rsid w:val="00B600DA"/>
    <w:rsid w:val="00B86D3D"/>
    <w:rsid w:val="00BD7149"/>
    <w:rsid w:val="00C37544"/>
    <w:rsid w:val="00C52AC6"/>
    <w:rsid w:val="00CC18F0"/>
    <w:rsid w:val="00D62A22"/>
    <w:rsid w:val="00D64744"/>
    <w:rsid w:val="00D6703C"/>
    <w:rsid w:val="00DF6539"/>
    <w:rsid w:val="00E26E27"/>
    <w:rsid w:val="00E85E60"/>
    <w:rsid w:val="00E86ED0"/>
    <w:rsid w:val="00F220E7"/>
    <w:rsid w:val="00F6590D"/>
    <w:rsid w:val="00F82EA5"/>
    <w:rsid w:val="00F9143F"/>
    <w:rsid w:val="00F921C0"/>
    <w:rsid w:val="00FA32EF"/>
    <w:rsid w:val="00FB16B5"/>
    <w:rsid w:val="00FE1FEC"/>
    <w:rsid w:val="13CAFE4E"/>
    <w:rsid w:val="1C83D75C"/>
    <w:rsid w:val="2D1EB9A5"/>
    <w:rsid w:val="324A222C"/>
    <w:rsid w:val="3644413C"/>
    <w:rsid w:val="37D82CE5"/>
    <w:rsid w:val="486F22FF"/>
    <w:rsid w:val="5AD1926D"/>
    <w:rsid w:val="6C95FE6B"/>
    <w:rsid w:val="6EE4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5B4B0"/>
  <w15:chartTrackingRefBased/>
  <w15:docId w15:val="{D826867E-9D75-4B0A-88CC-324C1DAC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921C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60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B600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00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0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00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D10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07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D1077"/>
    <w:rPr>
      <w:vertAlign w:val="superscript"/>
    </w:rPr>
  </w:style>
  <w:style w:type="table" w:styleId="TableGrid">
    <w:name w:val="Table Grid"/>
    <w:basedOn w:val="TableNormal"/>
    <w:uiPriority w:val="39"/>
    <w:rsid w:val="00A52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9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9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9F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670"/>
  </w:style>
  <w:style w:type="paragraph" w:styleId="Footer">
    <w:name w:val="footer"/>
    <w:basedOn w:val="Normal"/>
    <w:link w:val="FooterChar"/>
    <w:uiPriority w:val="99"/>
    <w:semiHidden/>
    <w:unhideWhenUsed/>
    <w:rsid w:val="009F56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uk/guidance/make-on-site-biodiversity-gains-as-a-developer" TargetMode="External"/><Relationship Id="rId1" Type="http://schemas.openxmlformats.org/officeDocument/2006/relationships/hyperlink" Target="https://www.ons.gov.uk/employmentandlabourmarket/peopleinwork/earningsandworkinghours/timeseries/kac3/l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EC983DE549648AC485F2C5914CA4F" ma:contentTypeVersion="21" ma:contentTypeDescription="Create a new document." ma:contentTypeScope="" ma:versionID="3c0dd0ecccff9ab62517b60a70343b8b">
  <xsd:schema xmlns:xsd="http://www.w3.org/2001/XMLSchema" xmlns:xs="http://www.w3.org/2001/XMLSchema" xmlns:p="http://schemas.microsoft.com/office/2006/metadata/properties" xmlns:ns2="41ede119-16c8-4c58-88f9-10ece2502e1a" xmlns:ns3="43da6355-743c-49c8-a479-cdeee628267f" targetNamespace="http://schemas.microsoft.com/office/2006/metadata/properties" ma:root="true" ma:fieldsID="c813678247f2d1f9d6787490a547b4a1" ns2:_="" ns3:_="">
    <xsd:import namespace="41ede119-16c8-4c58-88f9-10ece2502e1a"/>
    <xsd:import namespace="43da6355-743c-49c8-a479-cdeee628267f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Date_x0020_create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de119-16c8-4c58-88f9-10ece2502e1a" elementFormDefault="qualified">
    <xsd:import namespace="http://schemas.microsoft.com/office/2006/documentManagement/types"/>
    <xsd:import namespace="http://schemas.microsoft.com/office/infopath/2007/PartnerControls"/>
    <xsd:element name="Date" ma:index="2" nillable="true" ma:displayName="Date" ma:format="DateOnly" ma:internalName="Date" ma:readOnly="false">
      <xsd:simpleType>
        <xsd:restriction base="dms:DateTime"/>
      </xsd:simpleType>
    </xsd:element>
    <xsd:element name="Date_x0020_created" ma:index="3" nillable="true" ma:displayName="Date created" ma:format="DateOnly" ma:internalName="Date_x0020_created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c45229e-f6e3-48e4-a132-9a8ab844bf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a6355-743c-49c8-a479-cdeee628267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488b290a-d485-4067-8f77-6a44df82ef50}" ma:internalName="TaxCatchAll" ma:showField="CatchAllData" ma:web="43da6355-743c-49c8-a479-cdeee6282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ede119-16c8-4c58-88f9-10ece2502e1a">
      <Terms xmlns="http://schemas.microsoft.com/office/infopath/2007/PartnerControls"/>
    </lcf76f155ced4ddcb4097134ff3c332f>
    <Date xmlns="41ede119-16c8-4c58-88f9-10ece2502e1a" xsi:nil="true"/>
    <Date_x0020_created xmlns="41ede119-16c8-4c58-88f9-10ece2502e1a" xsi:nil="true"/>
    <TaxCatchAll xmlns="43da6355-743c-49c8-a479-cdeee628267f" xsi:nil="true"/>
  </documentManagement>
</p:properties>
</file>

<file path=customXml/itemProps1.xml><?xml version="1.0" encoding="utf-8"?>
<ds:datastoreItem xmlns:ds="http://schemas.openxmlformats.org/officeDocument/2006/customXml" ds:itemID="{F5B85B06-B6FD-4274-8E31-BDB327A304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de119-16c8-4c58-88f9-10ece2502e1a"/>
    <ds:schemaRef ds:uri="43da6355-743c-49c8-a479-cdeee6282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0BDD3-FDB9-4881-B329-C2B043656C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E30C0-F4EB-4116-A9A6-F3FD37F8E6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64125C-C728-46CF-BE66-03CB9334AD5D}">
  <ds:schemaRefs>
    <ds:schemaRef ds:uri="http://www.w3.org/XML/1998/namespace"/>
    <ds:schemaRef ds:uri="http://schemas.microsoft.com/office/2006/metadata/properties"/>
    <ds:schemaRef ds:uri="http://purl.org/dc/elements/1.1/"/>
    <ds:schemaRef ds:uri="43da6355-743c-49c8-a479-cdeee628267f"/>
    <ds:schemaRef ds:uri="41ede119-16c8-4c58-88f9-10ece2502e1a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2902</Characters>
  <Application>Microsoft Office Word</Application>
  <DocSecurity>4</DocSecurity>
  <Lines>94</Lines>
  <Paragraphs>75</Paragraphs>
  <ScaleCrop>false</ScaleCrop>
  <Company>Warwickshire County Council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Lowe</dc:creator>
  <cp:keywords/>
  <dc:description/>
  <cp:lastModifiedBy>Beth Mustard</cp:lastModifiedBy>
  <cp:revision>2</cp:revision>
  <dcterms:created xsi:type="dcterms:W3CDTF">2026-04-16T09:07:00Z</dcterms:created>
  <dcterms:modified xsi:type="dcterms:W3CDTF">2026-04-16T09:07:00Z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2024-12-09T17:19:33Z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41cefcdf-6fd9-4318-800d-3ea034738d32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0x010100E52EC983DE549648AC485F2C5914CA4F</vt:lpwstr>
  </property>
  <property fmtid="{D5CDD505-2E9C-101B-9397-08002B2CF9AE}" pid="10" name="MediaServiceImageTags">
    <vt:lpwstr/>
  </property>
  <property fmtid="{D5CDD505-2E9C-101B-9397-08002B2CF9AE}" pid="11" name="MSIP_Label_c6f64b5a-70e3-4d13-98dc-9c006fabbb8e_Enabled">
    <vt:lpwstr>true</vt:lpwstr>
  </property>
  <property fmtid="{D5CDD505-2E9C-101B-9397-08002B2CF9AE}" pid="12" name="MSIP_Label_c6f64b5a-70e3-4d13-98dc-9c006fabbb8e_SetDate">
    <vt:lpwstr>2026-04-16T09:07:49Z</vt:lpwstr>
  </property>
  <property fmtid="{D5CDD505-2E9C-101B-9397-08002B2CF9AE}" pid="13" name="MSIP_Label_c6f64b5a-70e3-4d13-98dc-9c006fabbb8e_Method">
    <vt:lpwstr>Standard</vt:lpwstr>
  </property>
  <property fmtid="{D5CDD505-2E9C-101B-9397-08002B2CF9AE}" pid="14" name="MSIP_Label_c6f64b5a-70e3-4d13-98dc-9c006fabbb8e_Name">
    <vt:lpwstr>Not Classified</vt:lpwstr>
  </property>
  <property fmtid="{D5CDD505-2E9C-101B-9397-08002B2CF9AE}" pid="15" name="MSIP_Label_c6f64b5a-70e3-4d13-98dc-9c006fabbb8e_SiteId">
    <vt:lpwstr>a299760a-16eb-4f36-84d7-1c6fdd63f547</vt:lpwstr>
  </property>
  <property fmtid="{D5CDD505-2E9C-101B-9397-08002B2CF9AE}" pid="16" name="MSIP_Label_c6f64b5a-70e3-4d13-98dc-9c006fabbb8e_ActionId">
    <vt:lpwstr>ce6840ac-563a-49c3-bcf4-2164bbecb89c</vt:lpwstr>
  </property>
  <property fmtid="{D5CDD505-2E9C-101B-9397-08002B2CF9AE}" pid="17" name="MSIP_Label_c6f64b5a-70e3-4d13-98dc-9c006fabbb8e_ContentBits">
    <vt:lpwstr>0</vt:lpwstr>
  </property>
  <property fmtid="{D5CDD505-2E9C-101B-9397-08002B2CF9AE}" pid="18" name="MSIP_Label_c6f64b5a-70e3-4d13-98dc-9c006fabbb8e_Tag">
    <vt:lpwstr>10, 3, 0, 1</vt:lpwstr>
  </property>
</Properties>
</file>