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2A16" w14:textId="63EEDFCF" w:rsidR="006F4356" w:rsidRPr="00576481" w:rsidRDefault="00E76890">
      <w:pPr>
        <w:rPr>
          <w:rFonts w:cstheme="minorHAnsi"/>
          <w:b/>
          <w:bCs/>
          <w:lang w:val="en-US"/>
        </w:rPr>
      </w:pPr>
      <w:r w:rsidRPr="00576481">
        <w:rPr>
          <w:rFonts w:cstheme="minorHAnsi"/>
          <w:b/>
          <w:bCs/>
          <w:lang w:val="en-US"/>
        </w:rPr>
        <w:t>Strategic Environmental Assessment Screening</w:t>
      </w:r>
    </w:p>
    <w:p w14:paraId="2FC6E59E" w14:textId="394B1B50" w:rsidR="00E76890" w:rsidRPr="00576481" w:rsidRDefault="00A8386F">
      <w:pPr>
        <w:rPr>
          <w:rFonts w:cstheme="minorHAnsi"/>
          <w:b/>
          <w:bCs/>
          <w:lang w:val="en-US"/>
        </w:rPr>
      </w:pPr>
      <w:r w:rsidRPr="00576481">
        <w:rPr>
          <w:rFonts w:cstheme="minorHAnsi"/>
          <w:b/>
          <w:bCs/>
          <w:lang w:val="en-US"/>
        </w:rPr>
        <w:t>January 2026</w:t>
      </w:r>
    </w:p>
    <w:p w14:paraId="046DF32A" w14:textId="14882260" w:rsidR="00E76890" w:rsidRPr="00576481" w:rsidRDefault="00A8386F">
      <w:pPr>
        <w:rPr>
          <w:rFonts w:cstheme="minorHAnsi"/>
          <w:b/>
          <w:bCs/>
          <w:lang w:val="en-US"/>
        </w:rPr>
      </w:pPr>
      <w:r w:rsidRPr="00576481">
        <w:rPr>
          <w:rFonts w:cstheme="minorHAnsi"/>
          <w:b/>
          <w:bCs/>
          <w:lang w:val="en-US"/>
        </w:rPr>
        <w:t>Kings Hill Masterplan and Design Code</w:t>
      </w:r>
      <w:r w:rsidR="00E76890" w:rsidRPr="00576481">
        <w:rPr>
          <w:rFonts w:cstheme="minorHAnsi"/>
          <w:b/>
          <w:bCs/>
          <w:lang w:val="en-US"/>
        </w:rPr>
        <w:t xml:space="preserve"> Supplementary Planning Document</w:t>
      </w:r>
      <w:r w:rsidRPr="00576481">
        <w:rPr>
          <w:rFonts w:cstheme="minorHAnsi"/>
          <w:b/>
          <w:bCs/>
          <w:lang w:val="en-US"/>
        </w:rPr>
        <w:t xml:space="preserve"> (SPD)</w:t>
      </w:r>
    </w:p>
    <w:p w14:paraId="73A808C4" w14:textId="5F95A8D4" w:rsidR="00E76890" w:rsidRPr="00576481" w:rsidRDefault="00E76890">
      <w:pPr>
        <w:rPr>
          <w:rFonts w:cstheme="minorHAnsi"/>
          <w:b/>
          <w:bCs/>
          <w:lang w:val="en-US"/>
        </w:rPr>
      </w:pPr>
      <w:r w:rsidRPr="00576481">
        <w:rPr>
          <w:rFonts w:cstheme="minorHAnsi"/>
          <w:b/>
          <w:bCs/>
          <w:lang w:val="en-US"/>
        </w:rPr>
        <w:t>Introduction</w:t>
      </w:r>
    </w:p>
    <w:p w14:paraId="7DE0F463" w14:textId="2C92DFFD" w:rsidR="00E76890" w:rsidRPr="00576481" w:rsidRDefault="00E76890" w:rsidP="00E76890">
      <w:pPr>
        <w:pStyle w:val="ListParagraph"/>
        <w:numPr>
          <w:ilvl w:val="0"/>
          <w:numId w:val="1"/>
        </w:numPr>
        <w:rPr>
          <w:rFonts w:cstheme="minorHAnsi"/>
          <w:lang w:val="en-US"/>
        </w:rPr>
      </w:pPr>
      <w:r w:rsidRPr="00576481">
        <w:rPr>
          <w:rFonts w:cstheme="minorHAnsi"/>
          <w:lang w:val="en-US"/>
        </w:rPr>
        <w:t xml:space="preserve">This screening report has been produced to consider whether the </w:t>
      </w:r>
      <w:r w:rsidR="00A8386F" w:rsidRPr="00576481">
        <w:rPr>
          <w:rFonts w:cstheme="minorHAnsi"/>
          <w:lang w:val="en-US"/>
        </w:rPr>
        <w:t>Kings Hill Masterplan and Design Code</w:t>
      </w:r>
      <w:r w:rsidRPr="00576481">
        <w:rPr>
          <w:rFonts w:cstheme="minorHAnsi"/>
          <w:lang w:val="en-US"/>
        </w:rPr>
        <w:t xml:space="preserve"> Supplementary Planning Document (SPD) should be subject to a Strategic Environmental Assessment (SEA) in accordance with the Environmental Assessment of Plans and </w:t>
      </w:r>
      <w:proofErr w:type="spellStart"/>
      <w:r w:rsidRPr="00576481">
        <w:rPr>
          <w:rFonts w:cstheme="minorHAnsi"/>
          <w:lang w:val="en-US"/>
        </w:rPr>
        <w:t>Programmes</w:t>
      </w:r>
      <w:proofErr w:type="spellEnd"/>
      <w:r w:rsidRPr="00576481">
        <w:rPr>
          <w:rFonts w:cstheme="minorHAnsi"/>
          <w:lang w:val="en-US"/>
        </w:rPr>
        <w:t xml:space="preserve"> Regulations 2004, as amended by The Environmental Assessments and Miscellaneous Planning (Amendment)</w:t>
      </w:r>
      <w:r w:rsidR="00081FA5" w:rsidRPr="00576481">
        <w:rPr>
          <w:rFonts w:cstheme="minorHAnsi"/>
          <w:lang w:val="en-US"/>
        </w:rPr>
        <w:t xml:space="preserve"> </w:t>
      </w:r>
      <w:r w:rsidRPr="00576481">
        <w:rPr>
          <w:rFonts w:cstheme="minorHAnsi"/>
          <w:lang w:val="en-US"/>
        </w:rPr>
        <w:t>(EU Exit) Regulations.</w:t>
      </w:r>
    </w:p>
    <w:p w14:paraId="7EDB4EE5" w14:textId="77777777" w:rsidR="00E76890" w:rsidRPr="00576481" w:rsidRDefault="00E76890" w:rsidP="00E76890">
      <w:pPr>
        <w:pStyle w:val="ListParagraph"/>
        <w:rPr>
          <w:rFonts w:cstheme="minorHAnsi"/>
          <w:lang w:val="en-US"/>
        </w:rPr>
      </w:pPr>
    </w:p>
    <w:p w14:paraId="22AB13C7" w14:textId="4DA0E017" w:rsidR="00E76890" w:rsidRPr="00576481" w:rsidRDefault="00E76890" w:rsidP="00E76890">
      <w:pPr>
        <w:pStyle w:val="ListParagraph"/>
        <w:numPr>
          <w:ilvl w:val="0"/>
          <w:numId w:val="1"/>
        </w:numPr>
        <w:rPr>
          <w:rFonts w:cstheme="minorHAnsi"/>
          <w:lang w:val="en-US"/>
        </w:rPr>
      </w:pPr>
      <w:r w:rsidRPr="00576481">
        <w:rPr>
          <w:rFonts w:cstheme="minorHAnsi"/>
          <w:lang w:val="en-US"/>
        </w:rPr>
        <w:t xml:space="preserve">Paragraph: 008 of the Planning Guidance states that supplementary planning documents </w:t>
      </w:r>
      <w:proofErr w:type="gramStart"/>
      <w:r w:rsidRPr="00576481">
        <w:rPr>
          <w:rFonts w:cstheme="minorHAnsi"/>
          <w:lang w:val="en-US"/>
        </w:rPr>
        <w:t>may</w:t>
      </w:r>
      <w:proofErr w:type="gramEnd"/>
      <w:r w:rsidRPr="00576481">
        <w:rPr>
          <w:rFonts w:cstheme="minorHAnsi"/>
          <w:lang w:val="en-US"/>
        </w:rPr>
        <w:t xml:space="preserve"> in exceptional </w:t>
      </w:r>
      <w:proofErr w:type="gramStart"/>
      <w:r w:rsidRPr="00576481">
        <w:rPr>
          <w:rFonts w:cstheme="minorHAnsi"/>
          <w:lang w:val="en-US"/>
        </w:rPr>
        <w:t>circumstances</w:t>
      </w:r>
      <w:proofErr w:type="gramEnd"/>
      <w:r w:rsidRPr="00576481">
        <w:rPr>
          <w:rFonts w:cstheme="minorHAnsi"/>
          <w:lang w:val="en-US"/>
        </w:rPr>
        <w:t xml:space="preserve"> require SEA if they are likely to have significant environmental effects that have not already been assessed during the preparation of the relevant strategic policies. This screening statement considers whether there are any impacts which have not already been assessed within the </w:t>
      </w:r>
      <w:r w:rsidR="00025C2C" w:rsidRPr="00576481">
        <w:rPr>
          <w:rFonts w:cstheme="minorHAnsi"/>
          <w:lang w:val="en-US"/>
        </w:rPr>
        <w:t>Warwick Local Plan which was adopted in September 2017</w:t>
      </w:r>
      <w:r w:rsidRPr="00576481">
        <w:rPr>
          <w:rFonts w:cstheme="minorHAnsi"/>
          <w:lang w:val="en-US"/>
        </w:rPr>
        <w:t xml:space="preserve"> and determines </w:t>
      </w:r>
      <w:proofErr w:type="gramStart"/>
      <w:r w:rsidRPr="00576481">
        <w:rPr>
          <w:rFonts w:cstheme="minorHAnsi"/>
          <w:lang w:val="en-US"/>
        </w:rPr>
        <w:t>whether or not</w:t>
      </w:r>
      <w:proofErr w:type="gramEnd"/>
      <w:r w:rsidRPr="00576481">
        <w:rPr>
          <w:rFonts w:cstheme="minorHAnsi"/>
          <w:lang w:val="en-US"/>
        </w:rPr>
        <w:t xml:space="preserve"> SEA is needed for this SPD.</w:t>
      </w:r>
    </w:p>
    <w:p w14:paraId="0991FD0F" w14:textId="77777777" w:rsidR="00E76890" w:rsidRPr="00576481" w:rsidRDefault="00E76890" w:rsidP="00E76890">
      <w:pPr>
        <w:pStyle w:val="ListParagraph"/>
        <w:rPr>
          <w:rFonts w:cstheme="minorHAnsi"/>
          <w:b/>
          <w:bCs/>
          <w:lang w:val="en-US"/>
        </w:rPr>
      </w:pPr>
    </w:p>
    <w:p w14:paraId="3412DA5E" w14:textId="028E9AC6" w:rsidR="00E76890" w:rsidRPr="00576481" w:rsidRDefault="003A1034" w:rsidP="00E76890">
      <w:pPr>
        <w:pStyle w:val="ListParagraph"/>
        <w:rPr>
          <w:rFonts w:cstheme="minorHAnsi"/>
          <w:b/>
          <w:bCs/>
          <w:lang w:val="en-US"/>
        </w:rPr>
      </w:pPr>
      <w:r w:rsidRPr="00576481">
        <w:rPr>
          <w:rFonts w:cstheme="minorHAnsi"/>
          <w:b/>
          <w:bCs/>
          <w:lang w:val="en-US"/>
        </w:rPr>
        <w:t>Kings Hill</w:t>
      </w:r>
      <w:r w:rsidR="00591710" w:rsidRPr="00576481">
        <w:rPr>
          <w:rFonts w:cstheme="minorHAnsi"/>
          <w:b/>
          <w:bCs/>
          <w:lang w:val="en-US"/>
        </w:rPr>
        <w:t xml:space="preserve"> Masterplan</w:t>
      </w:r>
      <w:r w:rsidR="00E76890" w:rsidRPr="00576481">
        <w:rPr>
          <w:rFonts w:cstheme="minorHAnsi"/>
          <w:b/>
          <w:bCs/>
          <w:lang w:val="en-US"/>
        </w:rPr>
        <w:t xml:space="preserve"> </w:t>
      </w:r>
      <w:r w:rsidRPr="00576481">
        <w:rPr>
          <w:rFonts w:cstheme="minorHAnsi"/>
          <w:b/>
          <w:bCs/>
          <w:lang w:val="en-US"/>
        </w:rPr>
        <w:t xml:space="preserve">and Design Code </w:t>
      </w:r>
      <w:r w:rsidR="00E76890" w:rsidRPr="00576481">
        <w:rPr>
          <w:rFonts w:cstheme="minorHAnsi"/>
          <w:b/>
          <w:bCs/>
          <w:lang w:val="en-US"/>
        </w:rPr>
        <w:t>SPD: Context</w:t>
      </w:r>
      <w:r w:rsidR="00576481" w:rsidRPr="00576481">
        <w:rPr>
          <w:rFonts w:cstheme="minorHAnsi"/>
          <w:b/>
          <w:bCs/>
          <w:lang w:val="en-US"/>
        </w:rPr>
        <w:br/>
      </w:r>
    </w:p>
    <w:p w14:paraId="7B424200" w14:textId="33D45933" w:rsidR="00490A20" w:rsidRPr="00576481" w:rsidRDefault="00E76890" w:rsidP="00B346F3">
      <w:pPr>
        <w:pStyle w:val="ListParagraph"/>
        <w:numPr>
          <w:ilvl w:val="0"/>
          <w:numId w:val="1"/>
        </w:numPr>
        <w:rPr>
          <w:rFonts w:cstheme="minorHAnsi"/>
          <w:lang w:val="en-US"/>
        </w:rPr>
      </w:pPr>
      <w:r w:rsidRPr="00576481">
        <w:rPr>
          <w:rFonts w:cstheme="minorHAnsi"/>
          <w:lang w:val="en-US"/>
        </w:rPr>
        <w:t xml:space="preserve">The draft SPD sets out further </w:t>
      </w:r>
      <w:proofErr w:type="gramStart"/>
      <w:r w:rsidRPr="00576481">
        <w:rPr>
          <w:rFonts w:cstheme="minorHAnsi"/>
          <w:lang w:val="en-US"/>
        </w:rPr>
        <w:t>detail</w:t>
      </w:r>
      <w:proofErr w:type="gramEnd"/>
      <w:r w:rsidRPr="00576481">
        <w:rPr>
          <w:rFonts w:cstheme="minorHAnsi"/>
          <w:lang w:val="en-US"/>
        </w:rPr>
        <w:t xml:space="preserve"> to support the existing policies in the </w:t>
      </w:r>
      <w:r w:rsidR="0046076B" w:rsidRPr="00576481">
        <w:rPr>
          <w:rFonts w:cstheme="minorHAnsi"/>
          <w:lang w:val="en-US"/>
        </w:rPr>
        <w:t>Warwick Local Plan, in particular</w:t>
      </w:r>
      <w:r w:rsidR="00490A20" w:rsidRPr="00576481">
        <w:rPr>
          <w:rFonts w:cstheme="minorHAnsi"/>
          <w:lang w:val="en-US"/>
        </w:rPr>
        <w:t>:</w:t>
      </w:r>
      <w:r w:rsidR="00576481" w:rsidRPr="00576481">
        <w:rPr>
          <w:rFonts w:cstheme="minorHAnsi"/>
          <w:lang w:val="en-US"/>
        </w:rPr>
        <w:br/>
      </w:r>
    </w:p>
    <w:p w14:paraId="42510276" w14:textId="77777777" w:rsidR="00490A20" w:rsidRPr="00576481" w:rsidRDefault="00490A20" w:rsidP="00490A20">
      <w:pPr>
        <w:pStyle w:val="ListParagraph"/>
        <w:numPr>
          <w:ilvl w:val="1"/>
          <w:numId w:val="1"/>
        </w:numPr>
        <w:rPr>
          <w:rFonts w:cstheme="minorHAnsi"/>
          <w:lang w:val="en-US"/>
        </w:rPr>
      </w:pPr>
      <w:r w:rsidRPr="00576481">
        <w:rPr>
          <w:rFonts w:cstheme="minorHAnsi"/>
          <w:lang w:val="en-US"/>
        </w:rPr>
        <w:t xml:space="preserve">Policy </w:t>
      </w:r>
      <w:r w:rsidR="003A1034" w:rsidRPr="00576481">
        <w:rPr>
          <w:rFonts w:cstheme="minorHAnsi"/>
          <w:lang w:val="en-US"/>
        </w:rPr>
        <w:t>DS11 (Allocated Housing Sites)</w:t>
      </w:r>
      <w:r w:rsidRPr="00576481">
        <w:rPr>
          <w:rFonts w:cstheme="minorHAnsi"/>
          <w:lang w:val="en-US"/>
        </w:rPr>
        <w:t xml:space="preserve"> – this sets out that the allocated site has a total capacity of up to 4,000 dwellings, with the requirement of a secondary school, new primary schools, a local </w:t>
      </w:r>
      <w:proofErr w:type="spellStart"/>
      <w:r w:rsidRPr="00576481">
        <w:rPr>
          <w:rFonts w:cstheme="minorHAnsi"/>
          <w:lang w:val="en-US"/>
        </w:rPr>
        <w:t>centre</w:t>
      </w:r>
      <w:proofErr w:type="spellEnd"/>
      <w:r w:rsidR="003A1034" w:rsidRPr="00576481">
        <w:rPr>
          <w:rFonts w:cstheme="minorHAnsi"/>
          <w:lang w:val="en-US"/>
        </w:rPr>
        <w:t xml:space="preserve">, </w:t>
      </w:r>
      <w:r w:rsidRPr="00576481">
        <w:rPr>
          <w:rFonts w:cstheme="minorHAnsi"/>
          <w:lang w:val="en-US"/>
        </w:rPr>
        <w:t xml:space="preserve">community facilities, a health </w:t>
      </w:r>
      <w:proofErr w:type="spellStart"/>
      <w:r w:rsidRPr="00576481">
        <w:rPr>
          <w:rFonts w:cstheme="minorHAnsi"/>
          <w:lang w:val="en-US"/>
        </w:rPr>
        <w:t>centre</w:t>
      </w:r>
      <w:proofErr w:type="spellEnd"/>
      <w:r w:rsidRPr="00576481">
        <w:rPr>
          <w:rFonts w:cstheme="minorHAnsi"/>
          <w:lang w:val="en-US"/>
        </w:rPr>
        <w:t xml:space="preserve"> and some potential for employment.</w:t>
      </w:r>
    </w:p>
    <w:p w14:paraId="7B8CEBF0" w14:textId="77777777" w:rsidR="00BC612F" w:rsidRPr="00576481" w:rsidRDefault="00490A20" w:rsidP="00490A20">
      <w:pPr>
        <w:pStyle w:val="ListParagraph"/>
        <w:numPr>
          <w:ilvl w:val="1"/>
          <w:numId w:val="1"/>
        </w:numPr>
        <w:rPr>
          <w:rFonts w:cstheme="minorHAnsi"/>
          <w:lang w:val="en-US"/>
        </w:rPr>
      </w:pPr>
      <w:r w:rsidRPr="00576481">
        <w:rPr>
          <w:rFonts w:cstheme="minorHAnsi"/>
          <w:lang w:val="en-US"/>
        </w:rPr>
        <w:t xml:space="preserve">Policy </w:t>
      </w:r>
      <w:r w:rsidR="003A1034" w:rsidRPr="00576481">
        <w:rPr>
          <w:rFonts w:cstheme="minorHAnsi"/>
          <w:lang w:val="en-US"/>
        </w:rPr>
        <w:t xml:space="preserve">DS15 </w:t>
      </w:r>
      <w:r w:rsidRPr="00576481">
        <w:rPr>
          <w:rFonts w:cstheme="minorHAnsi"/>
          <w:lang w:val="en-US"/>
        </w:rPr>
        <w:t xml:space="preserve">(Comprehensive Development of Strategic Sites) </w:t>
      </w:r>
      <w:r w:rsidR="00BC612F" w:rsidRPr="00576481">
        <w:rPr>
          <w:rFonts w:cstheme="minorHAnsi"/>
          <w:lang w:val="en-US"/>
        </w:rPr>
        <w:t>– this requires that for key strategic sites like Kings Hill, a comprehensive development scheme is required for the whole site, with a requirement for Development Brief or Layout and Design Statement as approved by the Local Authority. This should address the criteria in Policy BE2.</w:t>
      </w:r>
    </w:p>
    <w:p w14:paraId="5BE7E1D9" w14:textId="72F6F4EA" w:rsidR="007706F2" w:rsidRPr="00576481" w:rsidRDefault="00BC612F" w:rsidP="007706F2">
      <w:pPr>
        <w:pStyle w:val="ListParagraph"/>
        <w:numPr>
          <w:ilvl w:val="1"/>
          <w:numId w:val="1"/>
        </w:numPr>
        <w:rPr>
          <w:rFonts w:cstheme="minorHAnsi"/>
          <w:lang w:val="en-US"/>
        </w:rPr>
      </w:pPr>
      <w:r w:rsidRPr="00576481">
        <w:rPr>
          <w:rFonts w:cstheme="minorHAnsi"/>
          <w:lang w:val="en-US"/>
        </w:rPr>
        <w:t xml:space="preserve">Policy BE2 (Delivering Significant Housing Sites) – requires that for developments of over 200 dwellings, schemes are required to comply with a development brief. </w:t>
      </w:r>
      <w:r w:rsidR="001B1FCC" w:rsidRPr="00576481">
        <w:rPr>
          <w:rFonts w:cstheme="minorHAnsi"/>
          <w:lang w:val="en-US"/>
        </w:rPr>
        <w:t>The criteria to be addressed include infrastructure, layout</w:t>
      </w:r>
      <w:r w:rsidR="00200261">
        <w:rPr>
          <w:rFonts w:cstheme="minorHAnsi"/>
          <w:lang w:val="en-US"/>
        </w:rPr>
        <w:t>,</w:t>
      </w:r>
      <w:r w:rsidR="001B1FCC" w:rsidRPr="00576481">
        <w:rPr>
          <w:rFonts w:cstheme="minorHAnsi"/>
          <w:lang w:val="en-US"/>
        </w:rPr>
        <w:t xml:space="preserve"> densities, key design principles</w:t>
      </w:r>
      <w:r w:rsidR="007706F2" w:rsidRPr="00576481">
        <w:rPr>
          <w:rFonts w:cstheme="minorHAnsi"/>
          <w:lang w:val="en-US"/>
        </w:rPr>
        <w:t xml:space="preserve"> for healthy lifestyles</w:t>
      </w:r>
      <w:r w:rsidR="001B1FCC" w:rsidRPr="00576481">
        <w:rPr>
          <w:rFonts w:cstheme="minorHAnsi"/>
          <w:lang w:val="en-US"/>
        </w:rPr>
        <w:t xml:space="preserve">, landscaping, site access and circulation, </w:t>
      </w:r>
      <w:r w:rsidR="007706F2" w:rsidRPr="00576481">
        <w:rPr>
          <w:rFonts w:cstheme="minorHAnsi"/>
          <w:lang w:val="en-US"/>
        </w:rPr>
        <w:t>and protection and enhancement of the historic environment. The principles set out in Policy BE1 – Layout and Design (for all sites) – are also to be addressed.</w:t>
      </w:r>
      <w:r w:rsidR="007706F2" w:rsidRPr="00576481">
        <w:rPr>
          <w:rFonts w:cstheme="minorHAnsi"/>
          <w:lang w:val="en-US"/>
        </w:rPr>
        <w:br/>
      </w:r>
    </w:p>
    <w:p w14:paraId="161F2EC6" w14:textId="2152D08F" w:rsidR="0046076B" w:rsidRPr="00576481" w:rsidRDefault="007706F2" w:rsidP="007706F2">
      <w:pPr>
        <w:pStyle w:val="ListParagraph"/>
        <w:numPr>
          <w:ilvl w:val="0"/>
          <w:numId w:val="1"/>
        </w:numPr>
        <w:rPr>
          <w:rFonts w:cstheme="minorHAnsi"/>
          <w:lang w:val="en-US"/>
        </w:rPr>
      </w:pPr>
      <w:r w:rsidRPr="00576481">
        <w:rPr>
          <w:rFonts w:cstheme="minorHAnsi"/>
          <w:lang w:val="en-US"/>
        </w:rPr>
        <w:t xml:space="preserve">Other Local Plan policies are also of relevance to the scheme, but the most applicable policies relating specifically to Kings Hill are provided above.   </w:t>
      </w:r>
      <w:r w:rsidRPr="00576481">
        <w:rPr>
          <w:rFonts w:cstheme="minorHAnsi"/>
          <w:lang w:val="en-US"/>
        </w:rPr>
        <w:br/>
      </w:r>
    </w:p>
    <w:p w14:paraId="43D5C29C" w14:textId="4E916D9C" w:rsidR="0046076B" w:rsidRPr="00576481" w:rsidRDefault="0046076B" w:rsidP="004C29A1">
      <w:pPr>
        <w:pStyle w:val="ListParagraph"/>
        <w:numPr>
          <w:ilvl w:val="0"/>
          <w:numId w:val="1"/>
        </w:numPr>
        <w:rPr>
          <w:rFonts w:cstheme="minorHAnsi"/>
          <w:lang w:val="en-US"/>
        </w:rPr>
      </w:pPr>
      <w:r w:rsidRPr="00576481">
        <w:rPr>
          <w:rFonts w:cstheme="minorHAnsi"/>
          <w:lang w:val="en-US"/>
        </w:rPr>
        <w:t xml:space="preserve">The Local Plan is the Council’s </w:t>
      </w:r>
      <w:r w:rsidR="00025C2C" w:rsidRPr="00576481">
        <w:rPr>
          <w:rFonts w:cstheme="minorHAnsi"/>
          <w:lang w:val="en-US"/>
        </w:rPr>
        <w:t>statutory</w:t>
      </w:r>
      <w:r w:rsidRPr="00576481">
        <w:rPr>
          <w:rFonts w:cstheme="minorHAnsi"/>
          <w:lang w:val="en-US"/>
        </w:rPr>
        <w:t xml:space="preserve"> planning framework which sets out how and </w:t>
      </w:r>
      <w:r w:rsidR="00025C2C" w:rsidRPr="00576481">
        <w:rPr>
          <w:rFonts w:cstheme="minorHAnsi"/>
          <w:lang w:val="en-US"/>
        </w:rPr>
        <w:t>where</w:t>
      </w:r>
      <w:r w:rsidRPr="00576481">
        <w:rPr>
          <w:rFonts w:cstheme="minorHAnsi"/>
          <w:lang w:val="en-US"/>
        </w:rPr>
        <w:t xml:space="preserve"> new homes, jobs, services and infrastructure will be delivered and the type of places and </w:t>
      </w:r>
      <w:r w:rsidR="00025C2C" w:rsidRPr="00576481">
        <w:rPr>
          <w:rFonts w:cstheme="minorHAnsi"/>
          <w:lang w:val="en-US"/>
        </w:rPr>
        <w:t>environments</w:t>
      </w:r>
      <w:r w:rsidRPr="00576481">
        <w:rPr>
          <w:rFonts w:cstheme="minorHAnsi"/>
          <w:lang w:val="en-US"/>
        </w:rPr>
        <w:t xml:space="preserve"> that will be created, enhanced and preserved. </w:t>
      </w:r>
    </w:p>
    <w:p w14:paraId="0B421A40" w14:textId="77777777" w:rsidR="0046076B" w:rsidRPr="00576481" w:rsidRDefault="0046076B" w:rsidP="0046076B">
      <w:pPr>
        <w:pStyle w:val="ListParagraph"/>
        <w:rPr>
          <w:rFonts w:cstheme="minorHAnsi"/>
          <w:lang w:val="en-US"/>
        </w:rPr>
      </w:pPr>
    </w:p>
    <w:p w14:paraId="61C14A87" w14:textId="5C5CD27C" w:rsidR="0046076B" w:rsidRPr="00576481" w:rsidRDefault="0046076B" w:rsidP="004C29A1">
      <w:pPr>
        <w:pStyle w:val="ListParagraph"/>
        <w:numPr>
          <w:ilvl w:val="0"/>
          <w:numId w:val="1"/>
        </w:numPr>
        <w:rPr>
          <w:rFonts w:cstheme="minorHAnsi"/>
          <w:lang w:val="en-US"/>
        </w:rPr>
      </w:pPr>
      <w:r w:rsidRPr="00576481">
        <w:rPr>
          <w:rFonts w:cstheme="minorHAnsi"/>
          <w:lang w:val="en-US"/>
        </w:rPr>
        <w:lastRenderedPageBreak/>
        <w:t xml:space="preserve">The additional guidance provided within the SPD sets out the guiding principles for how development </w:t>
      </w:r>
      <w:r w:rsidR="00C91EF3" w:rsidRPr="00576481">
        <w:rPr>
          <w:rFonts w:cstheme="minorHAnsi"/>
          <w:lang w:val="en-US"/>
        </w:rPr>
        <w:t xml:space="preserve">across the allocation </w:t>
      </w:r>
      <w:r w:rsidR="007706F2" w:rsidRPr="00576481">
        <w:rPr>
          <w:rFonts w:cstheme="minorHAnsi"/>
          <w:lang w:val="en-US"/>
        </w:rPr>
        <w:t xml:space="preserve">should be designed, phased and </w:t>
      </w:r>
      <w:r w:rsidR="00200261">
        <w:rPr>
          <w:rFonts w:cstheme="minorHAnsi"/>
          <w:lang w:val="en-US"/>
        </w:rPr>
        <w:t xml:space="preserve">for </w:t>
      </w:r>
      <w:r w:rsidR="007706F2" w:rsidRPr="00576481">
        <w:rPr>
          <w:rFonts w:cstheme="minorHAnsi"/>
          <w:lang w:val="en-US"/>
        </w:rPr>
        <w:t>the infrastructure to be delivered</w:t>
      </w:r>
      <w:r w:rsidR="00C91EF3" w:rsidRPr="00576481">
        <w:rPr>
          <w:rFonts w:cstheme="minorHAnsi"/>
          <w:lang w:val="en-US"/>
        </w:rPr>
        <w:t xml:space="preserve"> (albeit noting that some flexibility may be required to accommodate any potential technical issues that may arise from further site</w:t>
      </w:r>
      <w:r w:rsidR="00576481" w:rsidRPr="00576481">
        <w:rPr>
          <w:rFonts w:cstheme="minorHAnsi"/>
          <w:lang w:val="en-US"/>
        </w:rPr>
        <w:t>-</w:t>
      </w:r>
      <w:r w:rsidR="00C91EF3" w:rsidRPr="00576481">
        <w:rPr>
          <w:rFonts w:cstheme="minorHAnsi"/>
          <w:lang w:val="en-US"/>
        </w:rPr>
        <w:t>specific analysis)</w:t>
      </w:r>
      <w:r w:rsidR="007706F2" w:rsidRPr="00576481">
        <w:rPr>
          <w:rFonts w:cstheme="minorHAnsi"/>
          <w:lang w:val="en-US"/>
        </w:rPr>
        <w:t>.</w:t>
      </w:r>
      <w:r w:rsidR="00C91EF3" w:rsidRPr="00576481">
        <w:rPr>
          <w:rFonts w:cstheme="minorHAnsi"/>
          <w:lang w:val="en-US"/>
        </w:rPr>
        <w:t xml:space="preserve"> The proposed masterplan and design principles are informed by the detailed work undertaken</w:t>
      </w:r>
      <w:r w:rsidR="00200261">
        <w:rPr>
          <w:rFonts w:cstheme="minorHAnsi"/>
          <w:lang w:val="en-US"/>
        </w:rPr>
        <w:t xml:space="preserve"> on</w:t>
      </w:r>
      <w:r w:rsidR="00C91EF3" w:rsidRPr="00576481">
        <w:rPr>
          <w:rFonts w:cstheme="minorHAnsi"/>
          <w:lang w:val="en-US"/>
        </w:rPr>
        <w:t xml:space="preserve"> site assessment</w:t>
      </w:r>
      <w:r w:rsidR="00200261">
        <w:rPr>
          <w:rFonts w:cstheme="minorHAnsi"/>
          <w:lang w:val="en-US"/>
        </w:rPr>
        <w:t>/context</w:t>
      </w:r>
      <w:r w:rsidR="00C91EF3" w:rsidRPr="00576481">
        <w:rPr>
          <w:rFonts w:cstheme="minorHAnsi"/>
          <w:lang w:val="en-US"/>
        </w:rPr>
        <w:t xml:space="preserve"> and constraints analysis.</w:t>
      </w:r>
      <w:r w:rsidR="007706F2" w:rsidRPr="00576481">
        <w:rPr>
          <w:rFonts w:cstheme="minorHAnsi"/>
          <w:lang w:val="en-US"/>
        </w:rPr>
        <w:t xml:space="preserve">  </w:t>
      </w:r>
    </w:p>
    <w:p w14:paraId="55C05A6A" w14:textId="77777777" w:rsidR="00C91EF3" w:rsidRPr="00576481" w:rsidRDefault="00C91EF3" w:rsidP="00C91EF3">
      <w:pPr>
        <w:pStyle w:val="ListParagraph"/>
        <w:rPr>
          <w:rFonts w:cstheme="minorHAnsi"/>
          <w:lang w:val="en-US"/>
        </w:rPr>
      </w:pPr>
    </w:p>
    <w:p w14:paraId="0B4E6087" w14:textId="58D9E226" w:rsidR="003B4975" w:rsidRPr="00576481" w:rsidRDefault="00C91EF3" w:rsidP="003B4975">
      <w:pPr>
        <w:pStyle w:val="ListParagraph"/>
        <w:numPr>
          <w:ilvl w:val="0"/>
          <w:numId w:val="1"/>
        </w:numPr>
        <w:rPr>
          <w:rFonts w:cstheme="minorHAnsi"/>
          <w:i/>
          <w:iCs/>
          <w:lang w:val="en-US"/>
        </w:rPr>
      </w:pPr>
      <w:r w:rsidRPr="00576481">
        <w:rPr>
          <w:rFonts w:cstheme="minorHAnsi"/>
          <w:lang w:val="en-US"/>
        </w:rPr>
        <w:t>The principle of the 4</w:t>
      </w:r>
      <w:r w:rsidR="00FF0092" w:rsidRPr="00576481">
        <w:rPr>
          <w:rFonts w:cstheme="minorHAnsi"/>
          <w:lang w:val="en-US"/>
        </w:rPr>
        <w:t>,</w:t>
      </w:r>
      <w:r w:rsidRPr="00576481">
        <w:rPr>
          <w:rFonts w:cstheme="minorHAnsi"/>
          <w:lang w:val="en-US"/>
        </w:rPr>
        <w:t>000 dwellings and associated infrastructure at Kings Hill is established by the Local Plan policies. As part of Local Plan preparation, Strategic Environmental Assessmen</w:t>
      </w:r>
      <w:r w:rsidR="00FF0092" w:rsidRPr="00576481">
        <w:rPr>
          <w:rFonts w:cstheme="minorHAnsi"/>
          <w:lang w:val="en-US"/>
        </w:rPr>
        <w:t xml:space="preserve">t was undertaken via the Sustainability </w:t>
      </w:r>
      <w:proofErr w:type="gramStart"/>
      <w:r w:rsidR="00FF0092" w:rsidRPr="00576481">
        <w:rPr>
          <w:rFonts w:cstheme="minorHAnsi"/>
          <w:lang w:val="en-US"/>
        </w:rPr>
        <w:t>Appraisal</w:t>
      </w:r>
      <w:proofErr w:type="gramEnd"/>
      <w:r w:rsidR="00FF0092" w:rsidRPr="00576481">
        <w:rPr>
          <w:rFonts w:cstheme="minorHAnsi"/>
          <w:lang w:val="en-US"/>
        </w:rPr>
        <w:t xml:space="preserve"> and the above Local Plan policies were tested against the SEA Directive requirements. The analysis concluded that whilst residential </w:t>
      </w:r>
      <w:r w:rsidR="005E20D5" w:rsidRPr="00576481">
        <w:rPr>
          <w:rFonts w:cstheme="minorHAnsi"/>
          <w:lang w:val="en-US"/>
        </w:rPr>
        <w:t>development delivered at the allocated sites is</w:t>
      </w:r>
      <w:r w:rsidR="00FF0092" w:rsidRPr="00576481">
        <w:rPr>
          <w:rFonts w:cstheme="minorHAnsi"/>
          <w:lang w:val="en-US"/>
        </w:rPr>
        <w:t xml:space="preserve"> likely to have negative impacts across various SEA Directive topics (e.g. during construction), impacts could be mitigated through the Management Plans required for individual sites and sympathetic site design (such as buffers, retention of landscaping </w:t>
      </w:r>
      <w:proofErr w:type="spellStart"/>
      <w:r w:rsidR="00FF0092" w:rsidRPr="00576481">
        <w:rPr>
          <w:rFonts w:cstheme="minorHAnsi"/>
          <w:lang w:val="en-US"/>
        </w:rPr>
        <w:t>etc</w:t>
      </w:r>
      <w:proofErr w:type="spellEnd"/>
      <w:r w:rsidR="00FF0092" w:rsidRPr="00576481">
        <w:rPr>
          <w:rFonts w:cstheme="minorHAnsi"/>
          <w:lang w:val="en-US"/>
        </w:rPr>
        <w:t xml:space="preserve">). </w:t>
      </w:r>
      <w:r w:rsidR="005E20D5" w:rsidRPr="00576481">
        <w:rPr>
          <w:rFonts w:cstheme="minorHAnsi"/>
          <w:lang w:val="en-US"/>
        </w:rPr>
        <w:t>The conclusion of the SA was</w:t>
      </w:r>
      <w:r w:rsidR="003B4975" w:rsidRPr="00576481">
        <w:rPr>
          <w:rFonts w:cstheme="minorHAnsi"/>
          <w:lang w:val="en-US"/>
        </w:rPr>
        <w:t xml:space="preserve"> “</w:t>
      </w:r>
      <w:r w:rsidR="005E20D5" w:rsidRPr="00576481">
        <w:rPr>
          <w:rFonts w:cstheme="minorHAnsi"/>
          <w:i/>
          <w:iCs/>
        </w:rPr>
        <w:t xml:space="preserve">The SA of the Local Plan has appraised the effects of policies and site allocations, as well as the overall effect of the plan, including cumulative and incremental effects. The SA has found that the Local Plan will make a significant contribution to sustainability in the </w:t>
      </w:r>
      <w:proofErr w:type="gramStart"/>
      <w:r w:rsidR="005E20D5" w:rsidRPr="00576481">
        <w:rPr>
          <w:rFonts w:cstheme="minorHAnsi"/>
          <w:i/>
          <w:iCs/>
        </w:rPr>
        <w:t>District</w:t>
      </w:r>
      <w:proofErr w:type="gramEnd"/>
      <w:r w:rsidR="005E20D5" w:rsidRPr="00576481">
        <w:rPr>
          <w:rFonts w:cstheme="minorHAnsi"/>
          <w:i/>
          <w:iCs/>
        </w:rPr>
        <w:t>, with a particularly strong focus on meeting housing, employment and community needs, enhancing accessibility and encouraging high quality design.</w:t>
      </w:r>
      <w:r w:rsidR="003B4975" w:rsidRPr="00576481">
        <w:rPr>
          <w:rFonts w:cstheme="minorHAnsi"/>
          <w:i/>
          <w:iCs/>
        </w:rPr>
        <w:t>”</w:t>
      </w:r>
      <w:r w:rsidR="003B4975" w:rsidRPr="00576481">
        <w:rPr>
          <w:rFonts w:cstheme="minorHAnsi"/>
          <w:i/>
          <w:iCs/>
        </w:rPr>
        <w:br/>
      </w:r>
    </w:p>
    <w:p w14:paraId="06E702FB" w14:textId="4A376660" w:rsidR="003B4975" w:rsidRPr="00576481" w:rsidRDefault="005E20D5" w:rsidP="003B4975">
      <w:pPr>
        <w:pStyle w:val="ListParagraph"/>
        <w:numPr>
          <w:ilvl w:val="0"/>
          <w:numId w:val="1"/>
        </w:numPr>
        <w:rPr>
          <w:rFonts w:cstheme="minorHAnsi"/>
          <w:i/>
          <w:iCs/>
          <w:lang w:val="en-US"/>
        </w:rPr>
      </w:pPr>
      <w:r w:rsidRPr="00576481">
        <w:rPr>
          <w:rFonts w:cstheme="minorHAnsi"/>
          <w:lang w:val="en-US"/>
        </w:rPr>
        <w:t xml:space="preserve">The Sustainability Appraisal work </w:t>
      </w:r>
      <w:r w:rsidR="00576481" w:rsidRPr="00576481">
        <w:rPr>
          <w:rFonts w:cstheme="minorHAnsi"/>
          <w:lang w:val="en-US"/>
        </w:rPr>
        <w:t xml:space="preserve">(incorporating Strategic Environment Assessment) undertaken for the adopted Local Plan </w:t>
      </w:r>
      <w:r w:rsidRPr="00576481">
        <w:rPr>
          <w:rFonts w:cstheme="minorHAnsi"/>
          <w:lang w:val="en-US"/>
        </w:rPr>
        <w:t xml:space="preserve">is available to view at </w:t>
      </w:r>
      <w:hyperlink r:id="rId11" w:history="1">
        <w:r w:rsidRPr="00576481">
          <w:rPr>
            <w:rStyle w:val="Hyperlink"/>
            <w:rFonts w:cstheme="minorHAnsi"/>
            <w:lang w:val="en-US"/>
          </w:rPr>
          <w:t>https://www.warwickdc.gov.uk/downloads/download/654/sustainability_appraisal</w:t>
        </w:r>
      </w:hyperlink>
      <w:r w:rsidR="003B4975" w:rsidRPr="00576481">
        <w:rPr>
          <w:rFonts w:cstheme="minorHAnsi"/>
          <w:lang w:val="en-US"/>
        </w:rPr>
        <w:br/>
      </w:r>
    </w:p>
    <w:p w14:paraId="0CCDFF1B" w14:textId="2B396A23" w:rsidR="00C91EF3" w:rsidRPr="00576481" w:rsidRDefault="003B4975" w:rsidP="003B4975">
      <w:pPr>
        <w:pStyle w:val="ListParagraph"/>
        <w:numPr>
          <w:ilvl w:val="0"/>
          <w:numId w:val="1"/>
        </w:numPr>
        <w:rPr>
          <w:rFonts w:cstheme="minorHAnsi"/>
          <w:i/>
          <w:iCs/>
          <w:lang w:val="en-US"/>
        </w:rPr>
      </w:pPr>
      <w:r w:rsidRPr="00576481">
        <w:rPr>
          <w:rFonts w:cstheme="minorHAnsi"/>
          <w:lang w:val="en-US"/>
        </w:rPr>
        <w:t>Ultimately, the Planning Inspector concluded that, having regard to evidence such as the Sustainability Appraisal and Strategic Environmental Assessment, the H43 Kings Hill location was, in principle, an appropriate location for 4000 dwellings and associated infrastructure. It is however considered appropriate to undertake a</w:t>
      </w:r>
      <w:r w:rsidR="00200261">
        <w:rPr>
          <w:rFonts w:cstheme="minorHAnsi"/>
          <w:lang w:val="en-US"/>
        </w:rPr>
        <w:t>n</w:t>
      </w:r>
      <w:r w:rsidRPr="00576481">
        <w:rPr>
          <w:rFonts w:cstheme="minorHAnsi"/>
          <w:lang w:val="en-US"/>
        </w:rPr>
        <w:t xml:space="preserve"> SEA screening Assessment to consider any potential impacts associated with the production of the Kings Hill Masterplan and Design Code SPD.</w:t>
      </w:r>
    </w:p>
    <w:p w14:paraId="3EE5C6C2" w14:textId="77777777" w:rsidR="0046076B" w:rsidRPr="00576481" w:rsidRDefault="0046076B" w:rsidP="0046076B">
      <w:pPr>
        <w:pStyle w:val="ListParagraph"/>
        <w:rPr>
          <w:rFonts w:cstheme="minorHAnsi"/>
          <w:lang w:val="en-US"/>
        </w:rPr>
      </w:pPr>
    </w:p>
    <w:p w14:paraId="707F57C7" w14:textId="1436AA83" w:rsidR="0046076B" w:rsidRPr="00576481" w:rsidRDefault="0046076B" w:rsidP="0046076B">
      <w:pPr>
        <w:pStyle w:val="ListParagraph"/>
        <w:rPr>
          <w:rFonts w:cstheme="minorHAnsi"/>
          <w:b/>
          <w:bCs/>
          <w:lang w:val="en-US"/>
        </w:rPr>
      </w:pPr>
      <w:r w:rsidRPr="00576481">
        <w:rPr>
          <w:rFonts w:cstheme="minorHAnsi"/>
          <w:b/>
          <w:bCs/>
          <w:lang w:val="en-US"/>
        </w:rPr>
        <w:t>The Screening Process</w:t>
      </w:r>
      <w:r w:rsidR="00576481" w:rsidRPr="00576481">
        <w:rPr>
          <w:rFonts w:cstheme="minorHAnsi"/>
          <w:b/>
          <w:bCs/>
          <w:lang w:val="en-US"/>
        </w:rPr>
        <w:br/>
      </w:r>
    </w:p>
    <w:p w14:paraId="139111D5" w14:textId="3E130E51" w:rsidR="0046076B" w:rsidRPr="00576481" w:rsidRDefault="0046076B" w:rsidP="004C29A1">
      <w:pPr>
        <w:pStyle w:val="ListParagraph"/>
        <w:numPr>
          <w:ilvl w:val="0"/>
          <w:numId w:val="1"/>
        </w:numPr>
        <w:rPr>
          <w:rFonts w:cstheme="minorHAnsi"/>
          <w:lang w:val="en-US"/>
        </w:rPr>
      </w:pPr>
      <w:r w:rsidRPr="00576481">
        <w:rPr>
          <w:rFonts w:cstheme="minorHAnsi"/>
          <w:lang w:val="en-US"/>
        </w:rPr>
        <w:t>The screening assessment is undertaken in two parts: the first will assess whether the SPD requires screening for SEA and the second part of the assessment will consider whether the SPD is likely to have a significant effect on the environment, using criteria drawn from Schedule 1 of the SEA Regulations.</w:t>
      </w:r>
    </w:p>
    <w:p w14:paraId="462F2FBA" w14:textId="77777777" w:rsidR="00576481" w:rsidRPr="00576481" w:rsidRDefault="00576481" w:rsidP="00576481">
      <w:pPr>
        <w:rPr>
          <w:rFonts w:cstheme="minorHAnsi"/>
          <w:lang w:val="en-US"/>
        </w:rPr>
      </w:pPr>
    </w:p>
    <w:p w14:paraId="488D5711" w14:textId="77777777" w:rsidR="00576481" w:rsidRPr="00576481" w:rsidRDefault="00576481" w:rsidP="00576481">
      <w:pPr>
        <w:rPr>
          <w:rFonts w:cstheme="minorHAnsi"/>
          <w:lang w:val="en-US"/>
        </w:rPr>
      </w:pPr>
    </w:p>
    <w:p w14:paraId="6FD30115" w14:textId="77777777" w:rsidR="00576481" w:rsidRPr="00576481" w:rsidRDefault="00576481" w:rsidP="00576481">
      <w:pPr>
        <w:rPr>
          <w:rFonts w:cstheme="minorHAnsi"/>
          <w:lang w:val="en-US"/>
        </w:rPr>
      </w:pPr>
    </w:p>
    <w:p w14:paraId="1F4E8C06" w14:textId="77777777" w:rsidR="00576481" w:rsidRPr="00576481" w:rsidRDefault="00576481" w:rsidP="00576481">
      <w:pPr>
        <w:rPr>
          <w:rFonts w:cstheme="minorHAnsi"/>
          <w:lang w:val="en-US"/>
        </w:rPr>
      </w:pPr>
    </w:p>
    <w:p w14:paraId="2758C97E" w14:textId="77777777" w:rsidR="00576481" w:rsidRPr="00576481" w:rsidRDefault="00576481" w:rsidP="00576481">
      <w:pPr>
        <w:rPr>
          <w:rFonts w:cstheme="minorHAnsi"/>
          <w:lang w:val="en-US"/>
        </w:rPr>
      </w:pPr>
    </w:p>
    <w:p w14:paraId="077B9E57" w14:textId="77777777" w:rsidR="00B666B7" w:rsidRPr="00576481" w:rsidRDefault="00B666B7" w:rsidP="00B666B7">
      <w:pPr>
        <w:pStyle w:val="ListParagraph"/>
        <w:rPr>
          <w:rFonts w:cstheme="minorHAnsi"/>
          <w:lang w:val="en-US"/>
        </w:rPr>
      </w:pPr>
    </w:p>
    <w:p w14:paraId="49976089" w14:textId="6DE78610" w:rsidR="00B666B7" w:rsidRPr="00576481" w:rsidRDefault="00B666B7" w:rsidP="00B666B7">
      <w:pPr>
        <w:pStyle w:val="ListParagraph"/>
        <w:rPr>
          <w:rFonts w:cstheme="minorHAnsi"/>
          <w:b/>
          <w:bCs/>
          <w:lang w:val="en-US"/>
        </w:rPr>
      </w:pPr>
      <w:r w:rsidRPr="00576481">
        <w:rPr>
          <w:rFonts w:cstheme="minorHAnsi"/>
          <w:b/>
          <w:bCs/>
          <w:lang w:val="en-US"/>
        </w:rPr>
        <w:lastRenderedPageBreak/>
        <w:t>Table 1: Is SEA screening required</w:t>
      </w:r>
      <w:r w:rsidR="00025C2C" w:rsidRPr="00576481">
        <w:rPr>
          <w:rFonts w:cstheme="minorHAnsi"/>
          <w:b/>
          <w:bCs/>
          <w:lang w:val="en-US"/>
        </w:rPr>
        <w:t>?</w:t>
      </w:r>
    </w:p>
    <w:tbl>
      <w:tblPr>
        <w:tblStyle w:val="GridTable1Light"/>
        <w:tblW w:w="0" w:type="auto"/>
        <w:tblLook w:val="04A0" w:firstRow="1" w:lastRow="0" w:firstColumn="1" w:lastColumn="0" w:noHBand="0" w:noVBand="1"/>
      </w:tblPr>
      <w:tblGrid>
        <w:gridCol w:w="4508"/>
        <w:gridCol w:w="4508"/>
      </w:tblGrid>
      <w:tr w:rsidR="00B666B7" w:rsidRPr="00576481" w14:paraId="0B6AE8CA" w14:textId="77777777" w:rsidTr="000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A4BDEB3" w14:textId="759E31C2" w:rsidR="00B666B7" w:rsidRPr="00576481" w:rsidRDefault="00B666B7" w:rsidP="00B666B7">
            <w:pPr>
              <w:pStyle w:val="ListParagraph"/>
              <w:ind w:left="0"/>
              <w:rPr>
                <w:rFonts w:cstheme="minorHAnsi"/>
                <w:lang w:val="en-US"/>
              </w:rPr>
            </w:pPr>
            <w:r w:rsidRPr="00576481">
              <w:rPr>
                <w:rFonts w:cstheme="minorHAnsi"/>
                <w:lang w:val="en-US"/>
              </w:rPr>
              <w:t xml:space="preserve">Environmental Regulations Paragraph detail </w:t>
            </w:r>
          </w:p>
        </w:tc>
        <w:tc>
          <w:tcPr>
            <w:tcW w:w="4508" w:type="dxa"/>
          </w:tcPr>
          <w:p w14:paraId="4BAB7316" w14:textId="1E454AAE" w:rsidR="00B666B7" w:rsidRPr="00576481" w:rsidRDefault="00F201A4" w:rsidP="00B666B7">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lang w:val="en-US"/>
              </w:rPr>
            </w:pPr>
            <w:r w:rsidRPr="00576481">
              <w:rPr>
                <w:rFonts w:cstheme="minorHAnsi"/>
                <w:lang w:val="en-US"/>
              </w:rPr>
              <w:t>Comments</w:t>
            </w:r>
          </w:p>
        </w:tc>
      </w:tr>
      <w:tr w:rsidR="00B666B7" w:rsidRPr="00576481" w14:paraId="15C058D0" w14:textId="77777777" w:rsidTr="00025C2C">
        <w:tc>
          <w:tcPr>
            <w:cnfStyle w:val="001000000000" w:firstRow="0" w:lastRow="0" w:firstColumn="1" w:lastColumn="0" w:oddVBand="0" w:evenVBand="0" w:oddHBand="0" w:evenHBand="0" w:firstRowFirstColumn="0" w:firstRowLastColumn="0" w:lastRowFirstColumn="0" w:lastRowLastColumn="0"/>
            <w:tcW w:w="4508" w:type="dxa"/>
          </w:tcPr>
          <w:p w14:paraId="78425E6F" w14:textId="77777777" w:rsidR="00F201A4" w:rsidRPr="00576481" w:rsidRDefault="00F201A4" w:rsidP="00F201A4">
            <w:pPr>
              <w:ind w:right="71"/>
              <w:rPr>
                <w:rFonts w:cstheme="minorHAnsi"/>
              </w:rPr>
            </w:pPr>
            <w:r w:rsidRPr="00576481">
              <w:rPr>
                <w:rFonts w:cstheme="minorHAnsi"/>
              </w:rPr>
              <w:t>2.(1) In these Regulations-</w:t>
            </w:r>
          </w:p>
          <w:p w14:paraId="252DC24F" w14:textId="77777777" w:rsidR="00F201A4" w:rsidRPr="00576481" w:rsidRDefault="00F201A4" w:rsidP="00F201A4">
            <w:pPr>
              <w:ind w:right="71"/>
              <w:rPr>
                <w:rFonts w:cstheme="minorHAnsi"/>
              </w:rPr>
            </w:pPr>
            <w:r w:rsidRPr="00576481">
              <w:rPr>
                <w:rFonts w:cstheme="minorHAnsi"/>
              </w:rPr>
              <w:t>[...]</w:t>
            </w:r>
          </w:p>
          <w:p w14:paraId="67841F72" w14:textId="77777777" w:rsidR="00F201A4" w:rsidRPr="00576481" w:rsidRDefault="00F201A4" w:rsidP="00F201A4">
            <w:pPr>
              <w:ind w:right="71"/>
              <w:rPr>
                <w:rFonts w:cstheme="minorHAnsi"/>
              </w:rPr>
            </w:pPr>
            <w:r w:rsidRPr="00576481">
              <w:rPr>
                <w:rFonts w:cstheme="minorHAnsi"/>
              </w:rPr>
              <w:t>"</w:t>
            </w:r>
            <w:proofErr w:type="gramStart"/>
            <w:r w:rsidRPr="00576481">
              <w:rPr>
                <w:rFonts w:cstheme="minorHAnsi"/>
              </w:rPr>
              <w:t>plans</w:t>
            </w:r>
            <w:proofErr w:type="gramEnd"/>
            <w:r w:rsidRPr="00576481">
              <w:rPr>
                <w:rFonts w:cstheme="minorHAnsi"/>
              </w:rPr>
              <w:t xml:space="preserve"> and programmes” means plans and programmes, including those co-financed by the European Community, as well as any modifications to them, which—</w:t>
            </w:r>
          </w:p>
          <w:p w14:paraId="52B754F2" w14:textId="77777777" w:rsidR="00F201A4" w:rsidRPr="00576481" w:rsidRDefault="00F201A4" w:rsidP="00F201A4">
            <w:pPr>
              <w:ind w:right="71"/>
              <w:rPr>
                <w:rFonts w:cstheme="minorHAnsi"/>
              </w:rPr>
            </w:pPr>
            <w:r w:rsidRPr="00576481">
              <w:rPr>
                <w:rFonts w:cstheme="minorHAnsi"/>
              </w:rPr>
              <w:t xml:space="preserve">(a) are subject to preparation and adoption by an authority at national, regional or local </w:t>
            </w:r>
            <w:proofErr w:type="gramStart"/>
            <w:r w:rsidRPr="00576481">
              <w:rPr>
                <w:rFonts w:cstheme="minorHAnsi"/>
              </w:rPr>
              <w:t>level;</w:t>
            </w:r>
            <w:proofErr w:type="gramEnd"/>
          </w:p>
          <w:p w14:paraId="5E429D68" w14:textId="77777777" w:rsidR="00F201A4" w:rsidRPr="00576481" w:rsidRDefault="00F201A4" w:rsidP="00F201A4">
            <w:pPr>
              <w:ind w:right="71"/>
              <w:rPr>
                <w:rFonts w:cstheme="minorHAnsi"/>
              </w:rPr>
            </w:pPr>
            <w:r w:rsidRPr="00576481">
              <w:rPr>
                <w:rFonts w:cstheme="minorHAnsi"/>
              </w:rPr>
              <w:t>(b) are prepared by an authority for adoption, through a legislative procedure by Parliament or Government; and, in either case,</w:t>
            </w:r>
          </w:p>
          <w:p w14:paraId="3C9D8249" w14:textId="77777777" w:rsidR="00F201A4" w:rsidRPr="00576481" w:rsidRDefault="00F201A4" w:rsidP="00F201A4">
            <w:pPr>
              <w:ind w:right="71"/>
              <w:rPr>
                <w:rFonts w:cstheme="minorHAnsi"/>
              </w:rPr>
            </w:pPr>
            <w:r w:rsidRPr="00576481">
              <w:rPr>
                <w:rFonts w:cstheme="minorHAnsi"/>
              </w:rPr>
              <w:t>(c) are required by legislative, regulatory or administrative provisions</w:t>
            </w:r>
          </w:p>
          <w:p w14:paraId="019C0CC1" w14:textId="77777777" w:rsidR="00F201A4" w:rsidRPr="00576481" w:rsidRDefault="00F201A4" w:rsidP="00F201A4">
            <w:pPr>
              <w:ind w:right="71"/>
              <w:rPr>
                <w:rFonts w:cstheme="minorHAnsi"/>
              </w:rPr>
            </w:pPr>
          </w:p>
          <w:p w14:paraId="1F714009" w14:textId="77777777" w:rsidR="00B666B7" w:rsidRPr="00576481" w:rsidRDefault="00B666B7" w:rsidP="00B666B7">
            <w:pPr>
              <w:pStyle w:val="ListParagraph"/>
              <w:ind w:left="0"/>
              <w:rPr>
                <w:rFonts w:cstheme="minorHAnsi"/>
                <w:lang w:val="en-US"/>
              </w:rPr>
            </w:pPr>
          </w:p>
        </w:tc>
        <w:tc>
          <w:tcPr>
            <w:tcW w:w="4508" w:type="dxa"/>
          </w:tcPr>
          <w:p w14:paraId="5AD82423" w14:textId="77777777" w:rsidR="00B666B7" w:rsidRPr="00576481" w:rsidRDefault="00F201A4" w:rsidP="00B666B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r w:rsidRPr="00576481">
              <w:rPr>
                <w:rFonts w:cstheme="minorHAnsi"/>
                <w:lang w:val="en-US"/>
              </w:rPr>
              <w:t xml:space="preserve">Yes, this applies. </w:t>
            </w:r>
          </w:p>
          <w:p w14:paraId="6586D2FC" w14:textId="77777777" w:rsidR="00F201A4" w:rsidRPr="00576481" w:rsidRDefault="00F201A4" w:rsidP="00B666B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p>
          <w:p w14:paraId="56B26B04" w14:textId="0F5D77BC" w:rsidR="00F201A4" w:rsidRPr="00576481" w:rsidRDefault="00F201A4" w:rsidP="00025C2C">
            <w:pPr>
              <w:spacing w:after="160" w:line="259" w:lineRule="auto"/>
              <w:ind w:right="71"/>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576481">
              <w:rPr>
                <w:rFonts w:cstheme="minorHAnsi"/>
                <w:lang w:val="en-US"/>
              </w:rPr>
              <w:t>The SPD</w:t>
            </w:r>
            <w:proofErr w:type="gramEnd"/>
            <w:r w:rsidRPr="00576481">
              <w:rPr>
                <w:rFonts w:cstheme="minorHAnsi"/>
                <w:lang w:val="en-US"/>
              </w:rPr>
              <w:t xml:space="preserve"> is subject to preparation and adoption at a local level</w:t>
            </w:r>
            <w:r w:rsidR="006B3C5D" w:rsidRPr="00576481">
              <w:rPr>
                <w:rFonts w:cstheme="minorHAnsi"/>
                <w:lang w:val="en-US"/>
              </w:rPr>
              <w:t xml:space="preserve">. </w:t>
            </w:r>
            <w:r w:rsidR="006B3C5D" w:rsidRPr="00576481">
              <w:rPr>
                <w:rFonts w:cstheme="minorHAnsi"/>
              </w:rPr>
              <w:t>Whilst the SPD is not a requirement and is optional under the provisions of the Town and Country Planning Act it will, if adopted, supplement the development plan and</w:t>
            </w:r>
            <w:r w:rsidR="00025C2C" w:rsidRPr="00576481">
              <w:rPr>
                <w:rFonts w:cstheme="minorHAnsi"/>
              </w:rPr>
              <w:t xml:space="preserve"> </w:t>
            </w:r>
            <w:r w:rsidR="006B3C5D" w:rsidRPr="00576481">
              <w:rPr>
                <w:rFonts w:cstheme="minorHAnsi"/>
              </w:rPr>
              <w:t>be a material consideration in the assessment of planning applications.</w:t>
            </w:r>
          </w:p>
        </w:tc>
      </w:tr>
      <w:tr w:rsidR="00B666B7" w:rsidRPr="00576481" w14:paraId="79F9B0B4" w14:textId="77777777" w:rsidTr="00025C2C">
        <w:tc>
          <w:tcPr>
            <w:cnfStyle w:val="001000000000" w:firstRow="0" w:lastRow="0" w:firstColumn="1" w:lastColumn="0" w:oddVBand="0" w:evenVBand="0" w:oddHBand="0" w:evenHBand="0" w:firstRowFirstColumn="0" w:firstRowLastColumn="0" w:lastRowFirstColumn="0" w:lastRowLastColumn="0"/>
            <w:tcW w:w="4508" w:type="dxa"/>
          </w:tcPr>
          <w:p w14:paraId="7FFCA81D" w14:textId="36E52079" w:rsidR="006B3C5D" w:rsidRPr="00576481" w:rsidRDefault="006B3C5D" w:rsidP="006B3C5D">
            <w:pPr>
              <w:spacing w:after="160" w:line="259" w:lineRule="auto"/>
              <w:ind w:right="71"/>
              <w:rPr>
                <w:rFonts w:cstheme="minorHAnsi"/>
                <w:u w:val="single"/>
              </w:rPr>
            </w:pPr>
            <w:r w:rsidRPr="00576481">
              <w:rPr>
                <w:rFonts w:cstheme="minorHAnsi"/>
                <w:u w:val="single"/>
              </w:rPr>
              <w:t>Environmental assessment for plans and programmes; first formal preparatory act on or after 21st July 2004</w:t>
            </w:r>
          </w:p>
          <w:p w14:paraId="1ACA63F6" w14:textId="77777777" w:rsidR="006B3C5D" w:rsidRPr="00576481" w:rsidRDefault="006B3C5D" w:rsidP="006B3C5D">
            <w:pPr>
              <w:ind w:right="71"/>
              <w:rPr>
                <w:rFonts w:cstheme="minorHAnsi"/>
              </w:rPr>
            </w:pPr>
            <w:r w:rsidRPr="00576481">
              <w:rPr>
                <w:rFonts w:cstheme="minorHAnsi"/>
              </w:rPr>
              <w:t>5.(2) The description is a plan or programme which—</w:t>
            </w:r>
          </w:p>
          <w:p w14:paraId="61699EEB" w14:textId="77777777" w:rsidR="006B3C5D" w:rsidRPr="00576481" w:rsidRDefault="006B3C5D" w:rsidP="006B3C5D">
            <w:pPr>
              <w:ind w:right="71"/>
              <w:rPr>
                <w:rFonts w:cstheme="minorHAnsi"/>
              </w:rPr>
            </w:pPr>
            <w:r w:rsidRPr="00576481">
              <w:rPr>
                <w:rFonts w:cstheme="minorHAnsi"/>
              </w:rPr>
              <w:t>(a)is prepared for agriculture, forestry, fisheries, energy, industry, transport, waste management, water management, telecommunications, tourism, town and country planning or land use, and</w:t>
            </w:r>
          </w:p>
          <w:p w14:paraId="2C02934F" w14:textId="77777777" w:rsidR="006B3C5D" w:rsidRPr="00576481" w:rsidRDefault="006B3C5D" w:rsidP="006B3C5D">
            <w:pPr>
              <w:ind w:right="71"/>
              <w:rPr>
                <w:rFonts w:cstheme="minorHAnsi"/>
              </w:rPr>
            </w:pPr>
            <w:r w:rsidRPr="00576481">
              <w:rPr>
                <w:rFonts w:cstheme="minorHAnsi"/>
              </w:rPr>
              <w:t>(b)sets the framework for future development consent of projects listed in Annex I or II Directive 2011/92/</w:t>
            </w:r>
            <w:proofErr w:type="gramStart"/>
            <w:r w:rsidRPr="00576481">
              <w:rPr>
                <w:rFonts w:cstheme="minorHAnsi"/>
              </w:rPr>
              <w:t>EU(</w:t>
            </w:r>
            <w:proofErr w:type="gramEnd"/>
            <w:r w:rsidRPr="00576481">
              <w:rPr>
                <w:rFonts w:cstheme="minorHAnsi"/>
              </w:rPr>
              <w:t>4) of the European Parliament and</w:t>
            </w:r>
          </w:p>
          <w:p w14:paraId="79DA13CA" w14:textId="77777777" w:rsidR="006B3C5D" w:rsidRPr="00576481" w:rsidRDefault="006B3C5D" w:rsidP="006B3C5D">
            <w:pPr>
              <w:ind w:right="71"/>
              <w:rPr>
                <w:rFonts w:cstheme="minorHAnsi"/>
              </w:rPr>
            </w:pPr>
            <w:r w:rsidRPr="00576481">
              <w:rPr>
                <w:rFonts w:cstheme="minorHAnsi"/>
              </w:rPr>
              <w:t>of the Council on the assessment of the effects of certain public and private projects on the environment.</w:t>
            </w:r>
          </w:p>
          <w:p w14:paraId="0F1BEDAB" w14:textId="77777777" w:rsidR="00B666B7" w:rsidRPr="00576481" w:rsidRDefault="00B666B7" w:rsidP="00B666B7">
            <w:pPr>
              <w:pStyle w:val="ListParagraph"/>
              <w:ind w:left="0"/>
              <w:rPr>
                <w:rFonts w:cstheme="minorHAnsi"/>
                <w:lang w:val="en-US"/>
              </w:rPr>
            </w:pPr>
          </w:p>
        </w:tc>
        <w:tc>
          <w:tcPr>
            <w:tcW w:w="4508" w:type="dxa"/>
          </w:tcPr>
          <w:p w14:paraId="1F67F78E" w14:textId="77777777" w:rsidR="00B666B7" w:rsidRPr="00576481" w:rsidRDefault="006B3C5D" w:rsidP="00B666B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proofErr w:type="gramStart"/>
            <w:r w:rsidRPr="00576481">
              <w:rPr>
                <w:rFonts w:cstheme="minorHAnsi"/>
                <w:lang w:val="en-US"/>
              </w:rPr>
              <w:t>Yes</w:t>
            </w:r>
            <w:proofErr w:type="gramEnd"/>
            <w:r w:rsidRPr="00576481">
              <w:rPr>
                <w:rFonts w:cstheme="minorHAnsi"/>
                <w:lang w:val="en-US"/>
              </w:rPr>
              <w:t xml:space="preserve"> this applies.</w:t>
            </w:r>
          </w:p>
          <w:p w14:paraId="39961C95" w14:textId="77777777" w:rsidR="006B3C5D" w:rsidRPr="00576481" w:rsidRDefault="006B3C5D" w:rsidP="00B666B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p>
          <w:p w14:paraId="68BB7CF4" w14:textId="51A9A6E0" w:rsidR="006B3C5D" w:rsidRPr="00576481" w:rsidRDefault="006B3C5D" w:rsidP="00B666B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r w:rsidRPr="00576481">
              <w:rPr>
                <w:rFonts w:cstheme="minorHAnsi"/>
                <w:lang w:val="en-US"/>
              </w:rPr>
              <w:t xml:space="preserve">The SPD is prepared for Town and Country planning purposes. It supplements the planning policy framework of the Warwick </w:t>
            </w:r>
            <w:r w:rsidR="003B4975" w:rsidRPr="00576481">
              <w:rPr>
                <w:rFonts w:cstheme="minorHAnsi"/>
                <w:lang w:val="en-US"/>
              </w:rPr>
              <w:t xml:space="preserve">District </w:t>
            </w:r>
            <w:r w:rsidRPr="00576481">
              <w:rPr>
                <w:rFonts w:cstheme="minorHAnsi"/>
                <w:lang w:val="en-US"/>
              </w:rPr>
              <w:t xml:space="preserve">Local Plan, by providing detailed guidance as to how these policies are interpreted for future consent of </w:t>
            </w:r>
            <w:r w:rsidR="00025C2C" w:rsidRPr="00576481">
              <w:rPr>
                <w:rFonts w:cstheme="minorHAnsi"/>
                <w:lang w:val="en-US"/>
              </w:rPr>
              <w:t>projects</w:t>
            </w:r>
            <w:r w:rsidRPr="00576481">
              <w:rPr>
                <w:rFonts w:cstheme="minorHAnsi"/>
                <w:lang w:val="en-US"/>
              </w:rPr>
              <w:t xml:space="preserve"> listed in </w:t>
            </w:r>
            <w:r w:rsidR="00025C2C" w:rsidRPr="00576481">
              <w:rPr>
                <w:rFonts w:cstheme="minorHAnsi"/>
                <w:lang w:val="en-US"/>
              </w:rPr>
              <w:t>Schedule</w:t>
            </w:r>
            <w:r w:rsidRPr="00576481">
              <w:rPr>
                <w:rFonts w:cstheme="minorHAnsi"/>
                <w:lang w:val="en-US"/>
              </w:rPr>
              <w:t xml:space="preserve"> of </w:t>
            </w:r>
            <w:r w:rsidR="00E7706F" w:rsidRPr="00576481">
              <w:rPr>
                <w:rFonts w:cstheme="minorHAnsi"/>
                <w:lang w:val="en-US"/>
              </w:rPr>
              <w:t xml:space="preserve">the </w:t>
            </w:r>
            <w:r w:rsidR="00E7706F" w:rsidRPr="00576481">
              <w:rPr>
                <w:rFonts w:cstheme="minorHAnsi"/>
              </w:rPr>
              <w:t>Town and Country Planning (EIA) Regulations 2017 (as amended)</w:t>
            </w:r>
            <w:r w:rsidR="003B70F8" w:rsidRPr="00576481">
              <w:rPr>
                <w:rFonts w:cstheme="minorHAnsi"/>
              </w:rPr>
              <w:t>.</w:t>
            </w:r>
            <w:r w:rsidR="003D420D" w:rsidRPr="00576481">
              <w:rPr>
                <w:rFonts w:cstheme="minorHAnsi"/>
                <w:lang w:val="en-US"/>
              </w:rPr>
              <w:t xml:space="preserve"> </w:t>
            </w:r>
          </w:p>
          <w:p w14:paraId="2ECF5716" w14:textId="77777777" w:rsidR="00081FA5" w:rsidRPr="00576481" w:rsidRDefault="00081FA5" w:rsidP="00B666B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p>
          <w:p w14:paraId="132621D9" w14:textId="36C7F513" w:rsidR="00081FA5" w:rsidRPr="00576481" w:rsidRDefault="00A31E5C" w:rsidP="00B666B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r w:rsidRPr="00576481">
              <w:rPr>
                <w:rFonts w:cstheme="minorHAnsi"/>
                <w:lang w:val="en-US"/>
              </w:rPr>
              <w:t xml:space="preserve">The </w:t>
            </w:r>
            <w:r w:rsidR="003D420D" w:rsidRPr="00576481">
              <w:rPr>
                <w:rFonts w:cstheme="minorHAnsi"/>
                <w:lang w:val="en-US"/>
              </w:rPr>
              <w:t>S</w:t>
            </w:r>
            <w:r w:rsidRPr="00576481">
              <w:rPr>
                <w:rFonts w:cstheme="minorHAnsi"/>
                <w:lang w:val="en-US"/>
              </w:rPr>
              <w:t xml:space="preserve">PD does not permit EIA </w:t>
            </w:r>
            <w:r w:rsidR="003D420D" w:rsidRPr="00576481">
              <w:rPr>
                <w:rFonts w:cstheme="minorHAnsi"/>
                <w:lang w:val="en-US"/>
              </w:rPr>
              <w:t>development or</w:t>
            </w:r>
            <w:r w:rsidRPr="00576481">
              <w:rPr>
                <w:rFonts w:cstheme="minorHAnsi"/>
                <w:lang w:val="en-US"/>
              </w:rPr>
              <w:t xml:space="preserve"> set a framework for future consent under it</w:t>
            </w:r>
            <w:r w:rsidR="00081FA5" w:rsidRPr="00576481">
              <w:rPr>
                <w:rFonts w:cstheme="minorHAnsi"/>
                <w:lang w:val="en-US"/>
              </w:rPr>
              <w:t>, rather it provides guidance on how to interpret existing policy as set out above.</w:t>
            </w:r>
          </w:p>
          <w:p w14:paraId="3D798540" w14:textId="39E0B9CB" w:rsidR="003D420D" w:rsidRPr="00576481" w:rsidRDefault="003D420D" w:rsidP="00B666B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B666B7" w:rsidRPr="00576481" w14:paraId="67820ED2" w14:textId="77777777" w:rsidTr="00025C2C">
        <w:tc>
          <w:tcPr>
            <w:cnfStyle w:val="001000000000" w:firstRow="0" w:lastRow="0" w:firstColumn="1" w:lastColumn="0" w:oddVBand="0" w:evenVBand="0" w:oddHBand="0" w:evenHBand="0" w:firstRowFirstColumn="0" w:firstRowLastColumn="0" w:lastRowFirstColumn="0" w:lastRowLastColumn="0"/>
            <w:tcW w:w="4508" w:type="dxa"/>
          </w:tcPr>
          <w:p w14:paraId="30B6BA75" w14:textId="77777777" w:rsidR="006B3C5D" w:rsidRPr="00576481" w:rsidRDefault="006B3C5D" w:rsidP="006B3C5D">
            <w:pPr>
              <w:ind w:right="71"/>
              <w:rPr>
                <w:rFonts w:cstheme="minorHAnsi"/>
              </w:rPr>
            </w:pPr>
            <w:r w:rsidRPr="00576481">
              <w:rPr>
                <w:rFonts w:cstheme="minorHAnsi"/>
              </w:rPr>
              <w:t>The description is a plan or programme which, in view of the likely effect on sites, has been determined to require an assessment pursuant to Article 6 or 7 of the Habitats</w:t>
            </w:r>
          </w:p>
          <w:p w14:paraId="6D1BDDDD" w14:textId="77777777" w:rsidR="006B3C5D" w:rsidRPr="00576481" w:rsidRDefault="006B3C5D" w:rsidP="006B3C5D">
            <w:pPr>
              <w:ind w:right="71"/>
              <w:rPr>
                <w:rFonts w:cstheme="minorHAnsi"/>
              </w:rPr>
            </w:pPr>
            <w:r w:rsidRPr="00576481">
              <w:rPr>
                <w:rFonts w:cstheme="minorHAnsi"/>
              </w:rPr>
              <w:t>Directive.</w:t>
            </w:r>
          </w:p>
          <w:p w14:paraId="7AFCDC07" w14:textId="77777777" w:rsidR="00B666B7" w:rsidRPr="00576481" w:rsidRDefault="00B666B7" w:rsidP="00B666B7">
            <w:pPr>
              <w:pStyle w:val="ListParagraph"/>
              <w:ind w:left="0"/>
              <w:rPr>
                <w:rFonts w:cstheme="minorHAnsi"/>
                <w:lang w:val="en-US"/>
              </w:rPr>
            </w:pPr>
          </w:p>
        </w:tc>
        <w:tc>
          <w:tcPr>
            <w:tcW w:w="4508" w:type="dxa"/>
          </w:tcPr>
          <w:p w14:paraId="433BFF2A" w14:textId="77777777" w:rsidR="00B666B7" w:rsidRPr="00576481" w:rsidRDefault="006B3C5D" w:rsidP="00B666B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r w:rsidRPr="00576481">
              <w:rPr>
                <w:rFonts w:cstheme="minorHAnsi"/>
                <w:lang w:val="en-US"/>
              </w:rPr>
              <w:t>No this does not apply.</w:t>
            </w:r>
          </w:p>
          <w:p w14:paraId="6F7F5E80" w14:textId="77777777" w:rsidR="006B3C5D" w:rsidRPr="00576481" w:rsidRDefault="006B3C5D" w:rsidP="006B3C5D">
            <w:pPr>
              <w:ind w:right="71"/>
              <w:cnfStyle w:val="000000000000" w:firstRow="0" w:lastRow="0" w:firstColumn="0" w:lastColumn="0" w:oddVBand="0" w:evenVBand="0" w:oddHBand="0" w:evenHBand="0" w:firstRowFirstColumn="0" w:firstRowLastColumn="0" w:lastRowFirstColumn="0" w:lastRowLastColumn="0"/>
              <w:rPr>
                <w:rFonts w:cstheme="minorHAnsi"/>
              </w:rPr>
            </w:pPr>
            <w:r w:rsidRPr="00576481">
              <w:rPr>
                <w:rFonts w:cstheme="minorHAnsi"/>
              </w:rPr>
              <w:t>The SPD is not likely to affect sites and has been determined not to require an assessment pursuant to any law that implemented Article 6 or 7 of the Habitats Directive.</w:t>
            </w:r>
          </w:p>
          <w:p w14:paraId="045938C2" w14:textId="77777777" w:rsidR="006B3C5D" w:rsidRPr="00576481" w:rsidRDefault="006B3C5D" w:rsidP="006B3C5D">
            <w:pPr>
              <w:ind w:right="71"/>
              <w:cnfStyle w:val="000000000000" w:firstRow="0" w:lastRow="0" w:firstColumn="0" w:lastColumn="0" w:oddVBand="0" w:evenVBand="0" w:oddHBand="0" w:evenHBand="0" w:firstRowFirstColumn="0" w:firstRowLastColumn="0" w:lastRowFirstColumn="0" w:lastRowLastColumn="0"/>
              <w:rPr>
                <w:rFonts w:cstheme="minorHAnsi"/>
              </w:rPr>
            </w:pPr>
          </w:p>
          <w:p w14:paraId="5191F573" w14:textId="743A2D6C" w:rsidR="006B3C5D" w:rsidRPr="00576481" w:rsidRDefault="006B3C5D" w:rsidP="006B3C5D">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lang w:val="en-US"/>
              </w:rPr>
            </w:pPr>
            <w:r w:rsidRPr="00576481">
              <w:rPr>
                <w:rFonts w:cstheme="minorHAnsi"/>
              </w:rPr>
              <w:t xml:space="preserve">The Habitat Regulation Assessment undertaken </w:t>
            </w:r>
            <w:r w:rsidR="00025C2C" w:rsidRPr="00576481">
              <w:rPr>
                <w:rFonts w:cstheme="minorHAnsi"/>
              </w:rPr>
              <w:t xml:space="preserve">in </w:t>
            </w:r>
            <w:r w:rsidR="000F071D" w:rsidRPr="00576481">
              <w:rPr>
                <w:rFonts w:cstheme="minorHAnsi"/>
              </w:rPr>
              <w:t xml:space="preserve">March 2014 </w:t>
            </w:r>
            <w:r w:rsidR="00025C2C" w:rsidRPr="00576481">
              <w:rPr>
                <w:rFonts w:cstheme="minorHAnsi"/>
              </w:rPr>
              <w:t xml:space="preserve">for the Warwick Local Plan </w:t>
            </w:r>
            <w:r w:rsidRPr="00576481">
              <w:rPr>
                <w:rFonts w:cstheme="minorHAnsi"/>
              </w:rPr>
              <w:t>concluded that the plan would not cause a negative effect alone or in combination with other plans. The SPD does not provide any guidance which alters the impact of the policy on designated sites.</w:t>
            </w:r>
            <w:r w:rsidR="00081FA5" w:rsidRPr="00576481">
              <w:rPr>
                <w:rFonts w:cstheme="minorHAnsi"/>
              </w:rPr>
              <w:t xml:space="preserve"> Further Habitat Regulations Assessment is not required.</w:t>
            </w:r>
          </w:p>
        </w:tc>
      </w:tr>
      <w:tr w:rsidR="00B666B7" w:rsidRPr="00576481" w14:paraId="329C8799" w14:textId="77777777" w:rsidTr="00025C2C">
        <w:tc>
          <w:tcPr>
            <w:cnfStyle w:val="001000000000" w:firstRow="0" w:lastRow="0" w:firstColumn="1" w:lastColumn="0" w:oddVBand="0" w:evenVBand="0" w:oddHBand="0" w:evenHBand="0" w:firstRowFirstColumn="0" w:firstRowLastColumn="0" w:lastRowFirstColumn="0" w:lastRowLastColumn="0"/>
            <w:tcW w:w="4508" w:type="dxa"/>
          </w:tcPr>
          <w:p w14:paraId="1E0BF16F" w14:textId="77777777" w:rsidR="006B3C5D" w:rsidRPr="00576481" w:rsidRDefault="006B3C5D" w:rsidP="006B3C5D">
            <w:pPr>
              <w:ind w:right="71"/>
              <w:rPr>
                <w:rFonts w:cstheme="minorHAnsi"/>
              </w:rPr>
            </w:pPr>
            <w:r w:rsidRPr="00576481">
              <w:rPr>
                <w:rFonts w:cstheme="minorHAnsi"/>
              </w:rPr>
              <w:lastRenderedPageBreak/>
              <w:t>6) An environmental assessment need not be carried out—</w:t>
            </w:r>
          </w:p>
          <w:p w14:paraId="4B39E460" w14:textId="77777777" w:rsidR="006B3C5D" w:rsidRPr="00576481" w:rsidRDefault="006B3C5D" w:rsidP="006B3C5D">
            <w:pPr>
              <w:ind w:right="71"/>
              <w:rPr>
                <w:rFonts w:cstheme="minorHAnsi"/>
              </w:rPr>
            </w:pPr>
            <w:r w:rsidRPr="00576481">
              <w:rPr>
                <w:rFonts w:cstheme="minorHAnsi"/>
              </w:rPr>
              <w:t>(a)for a plan or programme of the description set out in paragraph (2) or (3) which determines the use of a small area at local level, or</w:t>
            </w:r>
          </w:p>
          <w:p w14:paraId="06FB016F" w14:textId="77777777" w:rsidR="006B3C5D" w:rsidRPr="00576481" w:rsidRDefault="006B3C5D" w:rsidP="006B3C5D">
            <w:pPr>
              <w:ind w:right="71"/>
              <w:rPr>
                <w:rFonts w:cstheme="minorHAnsi"/>
              </w:rPr>
            </w:pPr>
            <w:r w:rsidRPr="00576481">
              <w:rPr>
                <w:rFonts w:cstheme="minorHAnsi"/>
              </w:rPr>
              <w:t>(b)for a minor modification to a plan or</w:t>
            </w:r>
          </w:p>
          <w:p w14:paraId="037F8A86" w14:textId="6672A888" w:rsidR="00B666B7" w:rsidRPr="00576481" w:rsidRDefault="006B3C5D" w:rsidP="006B3C5D">
            <w:pPr>
              <w:pStyle w:val="ListParagraph"/>
              <w:ind w:left="0"/>
              <w:rPr>
                <w:rFonts w:cstheme="minorHAnsi"/>
                <w:lang w:val="en-US"/>
              </w:rPr>
            </w:pPr>
            <w:r w:rsidRPr="00576481">
              <w:rPr>
                <w:rFonts w:cstheme="minorHAnsi"/>
              </w:rPr>
              <w:t>programme of the description set out in either of those paragraphs,</w:t>
            </w:r>
          </w:p>
        </w:tc>
        <w:tc>
          <w:tcPr>
            <w:tcW w:w="4508" w:type="dxa"/>
          </w:tcPr>
          <w:p w14:paraId="389A3610" w14:textId="77777777" w:rsidR="006B3C5D" w:rsidRPr="00576481" w:rsidRDefault="006B3C5D" w:rsidP="006B3C5D">
            <w:pPr>
              <w:ind w:right="71"/>
              <w:cnfStyle w:val="000000000000" w:firstRow="0" w:lastRow="0" w:firstColumn="0" w:lastColumn="0" w:oddVBand="0" w:evenVBand="0" w:oddHBand="0" w:evenHBand="0" w:firstRowFirstColumn="0" w:firstRowLastColumn="0" w:lastRowFirstColumn="0" w:lastRowLastColumn="0"/>
              <w:rPr>
                <w:rFonts w:cstheme="minorHAnsi"/>
              </w:rPr>
            </w:pPr>
            <w:r w:rsidRPr="00576481">
              <w:rPr>
                <w:rFonts w:cstheme="minorHAnsi"/>
              </w:rPr>
              <w:t>Yes, this applies.</w:t>
            </w:r>
          </w:p>
          <w:p w14:paraId="0F18C7C7" w14:textId="77777777" w:rsidR="006B3C5D" w:rsidRPr="00576481" w:rsidRDefault="006B3C5D" w:rsidP="006B3C5D">
            <w:pPr>
              <w:ind w:right="71"/>
              <w:cnfStyle w:val="000000000000" w:firstRow="0" w:lastRow="0" w:firstColumn="0" w:lastColumn="0" w:oddVBand="0" w:evenVBand="0" w:oddHBand="0" w:evenHBand="0" w:firstRowFirstColumn="0" w:firstRowLastColumn="0" w:lastRowFirstColumn="0" w:lastRowLastColumn="0"/>
              <w:rPr>
                <w:rFonts w:cstheme="minorHAnsi"/>
              </w:rPr>
            </w:pPr>
          </w:p>
          <w:p w14:paraId="4EF1F04D" w14:textId="674E411F" w:rsidR="00B666B7" w:rsidRPr="00576481" w:rsidRDefault="006B3C5D" w:rsidP="006B3C5D">
            <w:pPr>
              <w:ind w:right="71"/>
              <w:cnfStyle w:val="000000000000" w:firstRow="0" w:lastRow="0" w:firstColumn="0" w:lastColumn="0" w:oddVBand="0" w:evenVBand="0" w:oddHBand="0" w:evenHBand="0" w:firstRowFirstColumn="0" w:firstRowLastColumn="0" w:lastRowFirstColumn="0" w:lastRowLastColumn="0"/>
              <w:rPr>
                <w:rFonts w:cstheme="minorHAnsi"/>
                <w:lang w:val="en-US"/>
              </w:rPr>
            </w:pPr>
            <w:r w:rsidRPr="00576481">
              <w:rPr>
                <w:rFonts w:cstheme="minorHAnsi"/>
              </w:rPr>
              <w:t xml:space="preserve">The SPD provides further detail </w:t>
            </w:r>
            <w:r w:rsidR="00081FA5" w:rsidRPr="00576481">
              <w:rPr>
                <w:rFonts w:cstheme="minorHAnsi"/>
              </w:rPr>
              <w:t>and guidance</w:t>
            </w:r>
            <w:r w:rsidRPr="00576481">
              <w:rPr>
                <w:rFonts w:cstheme="minorHAnsi"/>
              </w:rPr>
              <w:t xml:space="preserve"> on the</w:t>
            </w:r>
            <w:r w:rsidR="00081FA5" w:rsidRPr="00576481">
              <w:rPr>
                <w:rFonts w:cstheme="minorHAnsi"/>
              </w:rPr>
              <w:t xml:space="preserve"> </w:t>
            </w:r>
            <w:r w:rsidRPr="00576481">
              <w:rPr>
                <w:rFonts w:cstheme="minorHAnsi"/>
              </w:rPr>
              <w:t xml:space="preserve">implementation of policies related to the </w:t>
            </w:r>
            <w:r w:rsidR="00CD01A2" w:rsidRPr="00576481">
              <w:rPr>
                <w:rFonts w:cstheme="minorHAnsi"/>
              </w:rPr>
              <w:t>Kings Hill allocation.</w:t>
            </w:r>
            <w:r w:rsidRPr="00576481">
              <w:rPr>
                <w:rFonts w:cstheme="minorHAnsi"/>
              </w:rPr>
              <w:t xml:space="preserve"> </w:t>
            </w:r>
          </w:p>
        </w:tc>
      </w:tr>
      <w:tr w:rsidR="006B3C5D" w:rsidRPr="00576481" w14:paraId="3DACE813" w14:textId="77777777" w:rsidTr="00025C2C">
        <w:tc>
          <w:tcPr>
            <w:cnfStyle w:val="001000000000" w:firstRow="0" w:lastRow="0" w:firstColumn="1" w:lastColumn="0" w:oddVBand="0" w:evenVBand="0" w:oddHBand="0" w:evenHBand="0" w:firstRowFirstColumn="0" w:firstRowLastColumn="0" w:lastRowFirstColumn="0" w:lastRowLastColumn="0"/>
            <w:tcW w:w="4508" w:type="dxa"/>
          </w:tcPr>
          <w:p w14:paraId="56E961DF" w14:textId="77777777" w:rsidR="006B3C5D" w:rsidRPr="00576481" w:rsidRDefault="006B3C5D" w:rsidP="006B3C5D">
            <w:pPr>
              <w:ind w:right="71"/>
              <w:rPr>
                <w:rFonts w:cstheme="minorHAnsi"/>
                <w:u w:val="single"/>
              </w:rPr>
            </w:pPr>
            <w:r w:rsidRPr="00576481">
              <w:rPr>
                <w:rFonts w:cstheme="minorHAnsi"/>
                <w:u w:val="single"/>
              </w:rPr>
              <w:t>Determinations of the responsible authority</w:t>
            </w:r>
            <w:r w:rsidRPr="00576481">
              <w:rPr>
                <w:rStyle w:val="FootnoteReference"/>
                <w:rFonts w:cstheme="minorHAnsi"/>
                <w:u w:val="single"/>
              </w:rPr>
              <w:footnoteReference w:id="2"/>
            </w:r>
          </w:p>
          <w:p w14:paraId="525C7F01" w14:textId="77777777" w:rsidR="006B3C5D" w:rsidRPr="00576481" w:rsidRDefault="006B3C5D" w:rsidP="006B3C5D">
            <w:pPr>
              <w:ind w:right="71"/>
              <w:rPr>
                <w:rFonts w:cstheme="minorHAnsi"/>
              </w:rPr>
            </w:pPr>
            <w:r w:rsidRPr="00576481">
              <w:rPr>
                <w:rFonts w:cstheme="minorHAnsi"/>
              </w:rPr>
              <w:t>9.</w:t>
            </w:r>
            <w:proofErr w:type="gramStart"/>
            <w:r w:rsidRPr="00576481">
              <w:rPr>
                <w:rFonts w:cstheme="minorHAnsi"/>
              </w:rPr>
              <w:t>—(</w:t>
            </w:r>
            <w:proofErr w:type="gramEnd"/>
            <w:r w:rsidRPr="00576481">
              <w:rPr>
                <w:rFonts w:cstheme="minorHAnsi"/>
              </w:rPr>
              <w:t xml:space="preserve">1) The responsible authority shall determine </w:t>
            </w:r>
            <w:proofErr w:type="gramStart"/>
            <w:r w:rsidRPr="00576481">
              <w:rPr>
                <w:rFonts w:cstheme="minorHAnsi"/>
              </w:rPr>
              <w:t>whether or not</w:t>
            </w:r>
            <w:proofErr w:type="gramEnd"/>
            <w:r w:rsidRPr="00576481">
              <w:rPr>
                <w:rFonts w:cstheme="minorHAnsi"/>
              </w:rPr>
              <w:t xml:space="preserve"> a plan, programme or modification of a description referred to in—</w:t>
            </w:r>
          </w:p>
          <w:p w14:paraId="41811EC8" w14:textId="77777777" w:rsidR="006B3C5D" w:rsidRPr="00576481" w:rsidRDefault="006B3C5D" w:rsidP="006B3C5D">
            <w:pPr>
              <w:ind w:right="71"/>
              <w:rPr>
                <w:rFonts w:cstheme="minorHAnsi"/>
              </w:rPr>
            </w:pPr>
            <w:r w:rsidRPr="00576481">
              <w:rPr>
                <w:rFonts w:cstheme="minorHAnsi"/>
              </w:rPr>
              <w:t xml:space="preserve">(a)paragraph (4)(a) and (b) of regulation </w:t>
            </w:r>
            <w:proofErr w:type="gramStart"/>
            <w:r w:rsidRPr="00576481">
              <w:rPr>
                <w:rFonts w:cstheme="minorHAnsi"/>
              </w:rPr>
              <w:t>5;</w:t>
            </w:r>
            <w:proofErr w:type="gramEnd"/>
          </w:p>
          <w:p w14:paraId="1186BB32" w14:textId="77777777" w:rsidR="006B3C5D" w:rsidRPr="00576481" w:rsidRDefault="006B3C5D" w:rsidP="006B3C5D">
            <w:pPr>
              <w:ind w:right="71"/>
              <w:rPr>
                <w:rFonts w:cstheme="minorHAnsi"/>
              </w:rPr>
            </w:pPr>
            <w:r w:rsidRPr="00576481">
              <w:rPr>
                <w:rFonts w:cstheme="minorHAnsi"/>
              </w:rPr>
              <w:t>(b)paragraph (6)(a) of that regulation; or</w:t>
            </w:r>
          </w:p>
          <w:p w14:paraId="78C82D26" w14:textId="77777777" w:rsidR="006B3C5D" w:rsidRPr="00576481" w:rsidRDefault="006B3C5D" w:rsidP="006B3C5D">
            <w:pPr>
              <w:ind w:right="71"/>
              <w:rPr>
                <w:rFonts w:cstheme="minorHAnsi"/>
              </w:rPr>
            </w:pPr>
            <w:r w:rsidRPr="00576481">
              <w:rPr>
                <w:rFonts w:cstheme="minorHAnsi"/>
              </w:rPr>
              <w:t>(c)paragraph (6)(b) of that regulation,</w:t>
            </w:r>
          </w:p>
          <w:p w14:paraId="32790FA7" w14:textId="77777777" w:rsidR="006B3C5D" w:rsidRPr="00576481" w:rsidRDefault="006B3C5D" w:rsidP="006B3C5D">
            <w:pPr>
              <w:ind w:right="71"/>
              <w:rPr>
                <w:rFonts w:cstheme="minorHAnsi"/>
              </w:rPr>
            </w:pPr>
            <w:r w:rsidRPr="00576481">
              <w:rPr>
                <w:rFonts w:cstheme="minorHAnsi"/>
              </w:rPr>
              <w:t>is likely to have significant environmental effects.</w:t>
            </w:r>
          </w:p>
          <w:p w14:paraId="695A5574" w14:textId="77777777" w:rsidR="006B3C5D" w:rsidRPr="00576481" w:rsidRDefault="006B3C5D" w:rsidP="006B3C5D">
            <w:pPr>
              <w:ind w:right="71"/>
              <w:rPr>
                <w:rFonts w:cstheme="minorHAnsi"/>
              </w:rPr>
            </w:pPr>
            <w:r w:rsidRPr="00576481">
              <w:rPr>
                <w:rFonts w:cstheme="minorHAnsi"/>
              </w:rPr>
              <w:t xml:space="preserve">(2) Before </w:t>
            </w:r>
            <w:proofErr w:type="gramStart"/>
            <w:r w:rsidRPr="00576481">
              <w:rPr>
                <w:rFonts w:cstheme="minorHAnsi"/>
              </w:rPr>
              <w:t>making a determination</w:t>
            </w:r>
            <w:proofErr w:type="gramEnd"/>
            <w:r w:rsidRPr="00576481">
              <w:rPr>
                <w:rFonts w:cstheme="minorHAnsi"/>
              </w:rPr>
              <w:t xml:space="preserve"> under</w:t>
            </w:r>
          </w:p>
          <w:p w14:paraId="498D3089" w14:textId="77777777" w:rsidR="006B3C5D" w:rsidRPr="00576481" w:rsidRDefault="006B3C5D" w:rsidP="006B3C5D">
            <w:pPr>
              <w:ind w:right="71"/>
              <w:rPr>
                <w:rFonts w:cstheme="minorHAnsi"/>
              </w:rPr>
            </w:pPr>
            <w:r w:rsidRPr="00576481">
              <w:rPr>
                <w:rFonts w:cstheme="minorHAnsi"/>
              </w:rPr>
              <w:t>paragraph (1) the responsible authority shall—</w:t>
            </w:r>
          </w:p>
          <w:p w14:paraId="488BD91A" w14:textId="77777777" w:rsidR="006B3C5D" w:rsidRPr="00576481" w:rsidRDefault="006B3C5D" w:rsidP="006B3C5D">
            <w:pPr>
              <w:ind w:right="71"/>
              <w:rPr>
                <w:rFonts w:cstheme="minorHAnsi"/>
              </w:rPr>
            </w:pPr>
            <w:r w:rsidRPr="00576481">
              <w:rPr>
                <w:rFonts w:cstheme="minorHAnsi"/>
              </w:rPr>
              <w:t>(a)</w:t>
            </w:r>
            <w:proofErr w:type="gramStart"/>
            <w:r w:rsidRPr="00576481">
              <w:rPr>
                <w:rFonts w:cstheme="minorHAnsi"/>
              </w:rPr>
              <w:t>take into account</w:t>
            </w:r>
            <w:proofErr w:type="gramEnd"/>
            <w:r w:rsidRPr="00576481">
              <w:rPr>
                <w:rFonts w:cstheme="minorHAnsi"/>
              </w:rPr>
              <w:t xml:space="preserve"> the criteria specified in Schedule 1 to these Regulations; and</w:t>
            </w:r>
          </w:p>
          <w:p w14:paraId="38149269" w14:textId="77777777" w:rsidR="006B3C5D" w:rsidRPr="00576481" w:rsidRDefault="006B3C5D" w:rsidP="006B3C5D">
            <w:pPr>
              <w:rPr>
                <w:rFonts w:eastAsiaTheme="minorEastAsia" w:cstheme="minorHAnsi"/>
                <w:sz w:val="24"/>
                <w:szCs w:val="24"/>
              </w:rPr>
            </w:pPr>
            <w:r w:rsidRPr="00576481">
              <w:rPr>
                <w:rFonts w:cstheme="minorHAnsi"/>
              </w:rPr>
              <w:t>(b)consult the consultation bodies.</w:t>
            </w:r>
            <w:r w:rsidRPr="00576481">
              <w:rPr>
                <w:rFonts w:eastAsiaTheme="minorEastAsia" w:cstheme="minorHAnsi"/>
                <w:sz w:val="24"/>
                <w:szCs w:val="24"/>
              </w:rPr>
              <w:t xml:space="preserve"> </w:t>
            </w:r>
          </w:p>
          <w:p w14:paraId="022F64E4" w14:textId="77777777" w:rsidR="006B3C5D" w:rsidRPr="00576481" w:rsidRDefault="006B3C5D" w:rsidP="006B3C5D">
            <w:pPr>
              <w:ind w:right="71"/>
              <w:rPr>
                <w:rFonts w:cstheme="minorHAnsi"/>
              </w:rPr>
            </w:pPr>
          </w:p>
        </w:tc>
        <w:tc>
          <w:tcPr>
            <w:tcW w:w="4508" w:type="dxa"/>
          </w:tcPr>
          <w:p w14:paraId="648888E2" w14:textId="77777777" w:rsidR="006B3C5D" w:rsidRPr="00576481" w:rsidRDefault="006B3C5D" w:rsidP="006B3C5D">
            <w:pPr>
              <w:ind w:right="71"/>
              <w:cnfStyle w:val="000000000000" w:firstRow="0" w:lastRow="0" w:firstColumn="0" w:lastColumn="0" w:oddVBand="0" w:evenVBand="0" w:oddHBand="0" w:evenHBand="0" w:firstRowFirstColumn="0" w:firstRowLastColumn="0" w:lastRowFirstColumn="0" w:lastRowLastColumn="0"/>
              <w:rPr>
                <w:rFonts w:cstheme="minorHAnsi"/>
              </w:rPr>
            </w:pPr>
            <w:r w:rsidRPr="00576481">
              <w:rPr>
                <w:rFonts w:cstheme="minorHAnsi"/>
              </w:rPr>
              <w:t>This screening opinion has been prepared using the criteria specified in Schedule 1 as presented in Table 2.</w:t>
            </w:r>
          </w:p>
          <w:p w14:paraId="64F82E06" w14:textId="77777777" w:rsidR="006B3C5D" w:rsidRPr="00576481" w:rsidRDefault="006B3C5D" w:rsidP="006B3C5D">
            <w:pPr>
              <w:ind w:right="71"/>
              <w:cnfStyle w:val="000000000000" w:firstRow="0" w:lastRow="0" w:firstColumn="0" w:lastColumn="0" w:oddVBand="0" w:evenVBand="0" w:oddHBand="0" w:evenHBand="0" w:firstRowFirstColumn="0" w:firstRowLastColumn="0" w:lastRowFirstColumn="0" w:lastRowLastColumn="0"/>
              <w:rPr>
                <w:rFonts w:cstheme="minorHAnsi"/>
              </w:rPr>
            </w:pPr>
          </w:p>
          <w:p w14:paraId="6F3E220B" w14:textId="200A99E9" w:rsidR="006B3C5D" w:rsidRPr="00576481" w:rsidRDefault="006B3C5D" w:rsidP="006B3C5D">
            <w:pPr>
              <w:ind w:right="71"/>
              <w:cnfStyle w:val="000000000000" w:firstRow="0" w:lastRow="0" w:firstColumn="0" w:lastColumn="0" w:oddVBand="0" w:evenVBand="0" w:oddHBand="0" w:evenHBand="0" w:firstRowFirstColumn="0" w:firstRowLastColumn="0" w:lastRowFirstColumn="0" w:lastRowLastColumn="0"/>
              <w:rPr>
                <w:rFonts w:cstheme="minorHAnsi"/>
              </w:rPr>
            </w:pPr>
            <w:r w:rsidRPr="00576481">
              <w:rPr>
                <w:rFonts w:cstheme="minorHAnsi"/>
              </w:rPr>
              <w:t>The statutory bodies (Natural England, Historic England and the Environment Agency) are to be consulted as required.</w:t>
            </w:r>
          </w:p>
        </w:tc>
      </w:tr>
    </w:tbl>
    <w:p w14:paraId="49DFE3F7" w14:textId="77777777" w:rsidR="00B666B7" w:rsidRPr="00576481" w:rsidRDefault="00B666B7" w:rsidP="00B666B7">
      <w:pPr>
        <w:pStyle w:val="ListParagraph"/>
        <w:rPr>
          <w:rFonts w:cstheme="minorHAnsi"/>
          <w:lang w:val="en-US"/>
        </w:rPr>
      </w:pPr>
    </w:p>
    <w:p w14:paraId="5788604B" w14:textId="77777777" w:rsidR="00025C2C" w:rsidRPr="00576481" w:rsidRDefault="00025C2C" w:rsidP="00B666B7">
      <w:pPr>
        <w:pStyle w:val="ListParagraph"/>
        <w:rPr>
          <w:rFonts w:cstheme="minorHAnsi"/>
          <w:lang w:val="en-US"/>
        </w:rPr>
      </w:pPr>
    </w:p>
    <w:p w14:paraId="12CB7A7D" w14:textId="77777777" w:rsidR="00025C2C" w:rsidRPr="00576481" w:rsidRDefault="00025C2C" w:rsidP="00B666B7">
      <w:pPr>
        <w:pStyle w:val="ListParagraph"/>
        <w:rPr>
          <w:rFonts w:cstheme="minorHAnsi"/>
          <w:lang w:val="en-US"/>
        </w:rPr>
      </w:pPr>
    </w:p>
    <w:p w14:paraId="4EBD4ADA" w14:textId="77777777" w:rsidR="00DD4521" w:rsidRPr="00576481" w:rsidRDefault="00DD4521" w:rsidP="00B666B7">
      <w:pPr>
        <w:pStyle w:val="ListParagraph"/>
        <w:rPr>
          <w:rFonts w:cstheme="minorHAnsi"/>
          <w:lang w:val="en-US"/>
        </w:rPr>
      </w:pPr>
    </w:p>
    <w:p w14:paraId="7A52FA02" w14:textId="77777777" w:rsidR="00576481" w:rsidRPr="00576481" w:rsidRDefault="00576481" w:rsidP="00B666B7">
      <w:pPr>
        <w:pStyle w:val="ListParagraph"/>
        <w:rPr>
          <w:rFonts w:cstheme="minorHAnsi"/>
          <w:lang w:val="en-US"/>
        </w:rPr>
      </w:pPr>
    </w:p>
    <w:p w14:paraId="3D8690E1" w14:textId="77777777" w:rsidR="00576481" w:rsidRPr="00576481" w:rsidRDefault="00576481" w:rsidP="00B666B7">
      <w:pPr>
        <w:pStyle w:val="ListParagraph"/>
        <w:rPr>
          <w:rFonts w:cstheme="minorHAnsi"/>
          <w:lang w:val="en-US"/>
        </w:rPr>
      </w:pPr>
    </w:p>
    <w:p w14:paraId="7A402B4F" w14:textId="77777777" w:rsidR="00576481" w:rsidRPr="00576481" w:rsidRDefault="00576481" w:rsidP="00B666B7">
      <w:pPr>
        <w:pStyle w:val="ListParagraph"/>
        <w:rPr>
          <w:rFonts w:cstheme="minorHAnsi"/>
          <w:lang w:val="en-US"/>
        </w:rPr>
      </w:pPr>
    </w:p>
    <w:p w14:paraId="10541C1F" w14:textId="77777777" w:rsidR="00576481" w:rsidRPr="00576481" w:rsidRDefault="00576481" w:rsidP="00B666B7">
      <w:pPr>
        <w:pStyle w:val="ListParagraph"/>
        <w:rPr>
          <w:rFonts w:cstheme="minorHAnsi"/>
          <w:lang w:val="en-US"/>
        </w:rPr>
      </w:pPr>
    </w:p>
    <w:p w14:paraId="53C026DF" w14:textId="77777777" w:rsidR="00576481" w:rsidRPr="00576481" w:rsidRDefault="00576481" w:rsidP="00B666B7">
      <w:pPr>
        <w:pStyle w:val="ListParagraph"/>
        <w:rPr>
          <w:rFonts w:cstheme="minorHAnsi"/>
          <w:lang w:val="en-US"/>
        </w:rPr>
      </w:pPr>
    </w:p>
    <w:p w14:paraId="53CBC6AA" w14:textId="77777777" w:rsidR="00576481" w:rsidRPr="00576481" w:rsidRDefault="00576481" w:rsidP="00B666B7">
      <w:pPr>
        <w:pStyle w:val="ListParagraph"/>
        <w:rPr>
          <w:rFonts w:cstheme="minorHAnsi"/>
          <w:lang w:val="en-US"/>
        </w:rPr>
      </w:pPr>
    </w:p>
    <w:p w14:paraId="1FEFEC59" w14:textId="77777777" w:rsidR="00576481" w:rsidRPr="00576481" w:rsidRDefault="00576481" w:rsidP="00B666B7">
      <w:pPr>
        <w:pStyle w:val="ListParagraph"/>
        <w:rPr>
          <w:rFonts w:cstheme="minorHAnsi"/>
          <w:lang w:val="en-US"/>
        </w:rPr>
      </w:pPr>
    </w:p>
    <w:p w14:paraId="1E089488" w14:textId="77777777" w:rsidR="00576481" w:rsidRPr="00576481" w:rsidRDefault="00576481" w:rsidP="00B666B7">
      <w:pPr>
        <w:pStyle w:val="ListParagraph"/>
        <w:rPr>
          <w:rFonts w:cstheme="minorHAnsi"/>
          <w:lang w:val="en-US"/>
        </w:rPr>
      </w:pPr>
    </w:p>
    <w:p w14:paraId="37223124" w14:textId="77777777" w:rsidR="00576481" w:rsidRPr="00576481" w:rsidRDefault="00576481" w:rsidP="00B666B7">
      <w:pPr>
        <w:pStyle w:val="ListParagraph"/>
        <w:rPr>
          <w:rFonts w:cstheme="minorHAnsi"/>
          <w:lang w:val="en-US"/>
        </w:rPr>
      </w:pPr>
    </w:p>
    <w:p w14:paraId="3E20DB80" w14:textId="77777777" w:rsidR="00576481" w:rsidRPr="00576481" w:rsidRDefault="00576481" w:rsidP="00B666B7">
      <w:pPr>
        <w:pStyle w:val="ListParagraph"/>
        <w:rPr>
          <w:rFonts w:cstheme="minorHAnsi"/>
          <w:lang w:val="en-US"/>
        </w:rPr>
      </w:pPr>
    </w:p>
    <w:p w14:paraId="22EC72DC" w14:textId="77777777" w:rsidR="00576481" w:rsidRPr="00576481" w:rsidRDefault="00576481" w:rsidP="00B666B7">
      <w:pPr>
        <w:pStyle w:val="ListParagraph"/>
        <w:rPr>
          <w:rFonts w:cstheme="minorHAnsi"/>
          <w:lang w:val="en-US"/>
        </w:rPr>
      </w:pPr>
    </w:p>
    <w:p w14:paraId="5014EB7D" w14:textId="77777777" w:rsidR="00576481" w:rsidRPr="00576481" w:rsidRDefault="00576481" w:rsidP="00B666B7">
      <w:pPr>
        <w:pStyle w:val="ListParagraph"/>
        <w:rPr>
          <w:rFonts w:cstheme="minorHAnsi"/>
          <w:lang w:val="en-US"/>
        </w:rPr>
      </w:pPr>
    </w:p>
    <w:p w14:paraId="4C233239" w14:textId="77777777" w:rsidR="00576481" w:rsidRPr="00576481" w:rsidRDefault="00576481" w:rsidP="00B666B7">
      <w:pPr>
        <w:pStyle w:val="ListParagraph"/>
        <w:rPr>
          <w:rFonts w:cstheme="minorHAnsi"/>
          <w:lang w:val="en-US"/>
        </w:rPr>
      </w:pPr>
    </w:p>
    <w:p w14:paraId="328D288A" w14:textId="77777777" w:rsidR="00576481" w:rsidRPr="00576481" w:rsidRDefault="00576481" w:rsidP="00B666B7">
      <w:pPr>
        <w:pStyle w:val="ListParagraph"/>
        <w:rPr>
          <w:rFonts w:cstheme="minorHAnsi"/>
          <w:lang w:val="en-US"/>
        </w:rPr>
      </w:pPr>
    </w:p>
    <w:p w14:paraId="2C513CF6" w14:textId="77777777" w:rsidR="00576481" w:rsidRPr="00576481" w:rsidRDefault="00576481" w:rsidP="00B666B7">
      <w:pPr>
        <w:pStyle w:val="ListParagraph"/>
        <w:rPr>
          <w:rFonts w:cstheme="minorHAnsi"/>
          <w:lang w:val="en-US"/>
        </w:rPr>
      </w:pPr>
    </w:p>
    <w:p w14:paraId="21D96998" w14:textId="77777777" w:rsidR="00025C2C" w:rsidRPr="00576481" w:rsidRDefault="00025C2C" w:rsidP="00B666B7">
      <w:pPr>
        <w:pStyle w:val="ListParagraph"/>
        <w:rPr>
          <w:rFonts w:cstheme="minorHAnsi"/>
          <w:lang w:val="en-US"/>
        </w:rPr>
      </w:pPr>
    </w:p>
    <w:p w14:paraId="5A8BECE6" w14:textId="2326C828" w:rsidR="009C4E1B" w:rsidRPr="00576481" w:rsidRDefault="009C4E1B" w:rsidP="00B666B7">
      <w:pPr>
        <w:pStyle w:val="ListParagraph"/>
        <w:rPr>
          <w:rFonts w:cstheme="minorHAnsi"/>
          <w:lang w:val="en-US"/>
        </w:rPr>
      </w:pPr>
      <w:r w:rsidRPr="00576481">
        <w:rPr>
          <w:rFonts w:cstheme="minorHAnsi"/>
          <w:b/>
          <w:bCs/>
          <w:lang w:val="en-US"/>
        </w:rPr>
        <w:lastRenderedPageBreak/>
        <w:t xml:space="preserve">Table 2: Will </w:t>
      </w:r>
      <w:proofErr w:type="gramStart"/>
      <w:r w:rsidRPr="00576481">
        <w:rPr>
          <w:rFonts w:cstheme="minorHAnsi"/>
          <w:b/>
          <w:bCs/>
          <w:lang w:val="en-US"/>
        </w:rPr>
        <w:t>the SPD</w:t>
      </w:r>
      <w:proofErr w:type="gramEnd"/>
      <w:r w:rsidRPr="00576481">
        <w:rPr>
          <w:rFonts w:cstheme="minorHAnsi"/>
          <w:b/>
          <w:bCs/>
          <w:lang w:val="en-US"/>
        </w:rPr>
        <w:t xml:space="preserve"> have a significant effect on the environment?</w:t>
      </w:r>
      <w:r w:rsidRPr="00576481">
        <w:rPr>
          <w:rFonts w:cstheme="minorHAnsi"/>
          <w:lang w:val="en-US"/>
        </w:rPr>
        <w:t xml:space="preserve"> </w:t>
      </w:r>
      <w:r w:rsidRPr="00576481">
        <w:rPr>
          <w:rStyle w:val="FootnoteReference"/>
          <w:rFonts w:cstheme="minorHAnsi"/>
          <w:lang w:val="en-US"/>
        </w:rPr>
        <w:footnoteReference w:id="3"/>
      </w:r>
    </w:p>
    <w:tbl>
      <w:tblPr>
        <w:tblStyle w:val="TableGrid1"/>
        <w:tblW w:w="0" w:type="auto"/>
        <w:tblInd w:w="137" w:type="dxa"/>
        <w:tblLook w:val="04A0" w:firstRow="1" w:lastRow="0" w:firstColumn="1" w:lastColumn="0" w:noHBand="0" w:noVBand="1"/>
      </w:tblPr>
      <w:tblGrid>
        <w:gridCol w:w="3969"/>
        <w:gridCol w:w="4910"/>
      </w:tblGrid>
      <w:tr w:rsidR="00576481" w:rsidRPr="00576481" w14:paraId="3F7FF567" w14:textId="77777777" w:rsidTr="00576481">
        <w:tc>
          <w:tcPr>
            <w:tcW w:w="3969" w:type="dxa"/>
            <w:tcBorders>
              <w:bottom w:val="single" w:sz="4" w:space="0" w:color="auto"/>
            </w:tcBorders>
            <w:shd w:val="clear" w:color="auto" w:fill="A6A6A6" w:themeFill="background1" w:themeFillShade="A6"/>
          </w:tcPr>
          <w:p w14:paraId="43F9B080"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SEA requirement</w:t>
            </w:r>
          </w:p>
        </w:tc>
        <w:tc>
          <w:tcPr>
            <w:tcW w:w="4910" w:type="dxa"/>
            <w:tcBorders>
              <w:bottom w:val="single" w:sz="4" w:space="0" w:color="auto"/>
            </w:tcBorders>
            <w:shd w:val="clear" w:color="auto" w:fill="A6A6A6" w:themeFill="background1" w:themeFillShade="A6"/>
          </w:tcPr>
          <w:p w14:paraId="5CF509A5"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Comments</w:t>
            </w:r>
          </w:p>
        </w:tc>
      </w:tr>
      <w:tr w:rsidR="00947274" w:rsidRPr="00576481" w14:paraId="6DC064F6" w14:textId="77777777" w:rsidTr="00576481">
        <w:tc>
          <w:tcPr>
            <w:tcW w:w="8879" w:type="dxa"/>
            <w:gridSpan w:val="2"/>
            <w:shd w:val="clear" w:color="auto" w:fill="D9D9D9" w:themeFill="background1" w:themeFillShade="D9"/>
          </w:tcPr>
          <w:p w14:paraId="2AF650ED"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1: The characteristics of plans and programmes, having regard</w:t>
            </w:r>
            <w:proofErr w:type="gramStart"/>
            <w:r w:rsidRPr="00576481">
              <w:rPr>
                <w:rFonts w:eastAsia="Arial" w:cstheme="minorHAnsi"/>
                <w:color w:val="000000"/>
              </w:rPr>
              <w:t>, in particular, to</w:t>
            </w:r>
            <w:proofErr w:type="gramEnd"/>
            <w:r w:rsidRPr="00576481">
              <w:rPr>
                <w:rFonts w:eastAsia="Arial" w:cstheme="minorHAnsi"/>
                <w:color w:val="000000"/>
              </w:rPr>
              <w:t xml:space="preserve"> </w:t>
            </w:r>
          </w:p>
          <w:p w14:paraId="468B6C23" w14:textId="77777777" w:rsidR="00947274" w:rsidRPr="00576481" w:rsidRDefault="00947274" w:rsidP="00947274">
            <w:pPr>
              <w:spacing w:after="5" w:line="271" w:lineRule="auto"/>
              <w:ind w:left="720" w:right="71"/>
              <w:contextualSpacing/>
              <w:jc w:val="both"/>
              <w:rPr>
                <w:rFonts w:eastAsia="Arial" w:cstheme="minorHAnsi"/>
                <w:color w:val="000000"/>
              </w:rPr>
            </w:pPr>
          </w:p>
        </w:tc>
      </w:tr>
      <w:tr w:rsidR="00576481" w:rsidRPr="00576481" w14:paraId="2543179C" w14:textId="77777777" w:rsidTr="00576481">
        <w:tc>
          <w:tcPr>
            <w:tcW w:w="3969" w:type="dxa"/>
          </w:tcPr>
          <w:p w14:paraId="08EE20F0"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 xml:space="preserve">(a) the degree to which the plan or programme sets a framework for projects and other activities, either </w:t>
            </w:r>
            <w:proofErr w:type="gramStart"/>
            <w:r w:rsidRPr="00576481">
              <w:rPr>
                <w:rFonts w:eastAsia="Arial" w:cstheme="minorHAnsi"/>
                <w:color w:val="000000"/>
              </w:rPr>
              <w:t>with regard to</w:t>
            </w:r>
            <w:proofErr w:type="gramEnd"/>
            <w:r w:rsidRPr="00576481">
              <w:rPr>
                <w:rFonts w:eastAsia="Arial" w:cstheme="minorHAnsi"/>
                <w:color w:val="000000"/>
              </w:rPr>
              <w:t xml:space="preserve"> the location, nature, size</w:t>
            </w:r>
          </w:p>
          <w:p w14:paraId="32725C7F"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and operating conditions or by allocating</w:t>
            </w:r>
          </w:p>
          <w:p w14:paraId="68534EA6"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resources;</w:t>
            </w:r>
          </w:p>
        </w:tc>
        <w:tc>
          <w:tcPr>
            <w:tcW w:w="4910" w:type="dxa"/>
          </w:tcPr>
          <w:p w14:paraId="0F75E350" w14:textId="0CC97191"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The SPD sets the</w:t>
            </w:r>
            <w:r w:rsidR="0012408C" w:rsidRPr="00576481">
              <w:rPr>
                <w:rFonts w:eastAsia="Arial" w:cstheme="minorHAnsi"/>
                <w:color w:val="000000"/>
              </w:rPr>
              <w:t xml:space="preserve"> </w:t>
            </w:r>
            <w:r w:rsidRPr="00576481">
              <w:rPr>
                <w:rFonts w:eastAsia="Arial" w:cstheme="minorHAnsi"/>
                <w:color w:val="000000"/>
              </w:rPr>
              <w:t xml:space="preserve">framework for future development </w:t>
            </w:r>
            <w:r w:rsidR="00CD01A2" w:rsidRPr="00576481">
              <w:rPr>
                <w:rFonts w:eastAsia="Arial" w:cstheme="minorHAnsi"/>
                <w:color w:val="000000"/>
              </w:rPr>
              <w:t>within the Kings Hill allocation</w:t>
            </w:r>
            <w:r w:rsidRPr="00576481">
              <w:rPr>
                <w:rFonts w:eastAsia="Arial" w:cstheme="minorHAnsi"/>
                <w:color w:val="000000"/>
              </w:rPr>
              <w:t xml:space="preserve">. </w:t>
            </w:r>
            <w:r w:rsidR="00025C2C" w:rsidRPr="00576481">
              <w:rPr>
                <w:rFonts w:eastAsia="Arial" w:cstheme="minorHAnsi"/>
                <w:color w:val="000000"/>
              </w:rPr>
              <w:t xml:space="preserve">The </w:t>
            </w:r>
            <w:r w:rsidR="0012408C" w:rsidRPr="00576481">
              <w:rPr>
                <w:rFonts w:eastAsia="Arial" w:cstheme="minorHAnsi"/>
                <w:color w:val="000000"/>
              </w:rPr>
              <w:t xml:space="preserve">land is allocated within </w:t>
            </w:r>
            <w:r w:rsidR="00025C2C" w:rsidRPr="00576481">
              <w:rPr>
                <w:rFonts w:eastAsia="Arial" w:cstheme="minorHAnsi"/>
                <w:color w:val="000000"/>
              </w:rPr>
              <w:t>the adopted Local Plan</w:t>
            </w:r>
            <w:r w:rsidR="00081FA5" w:rsidRPr="00576481">
              <w:rPr>
                <w:rFonts w:eastAsia="Arial" w:cstheme="minorHAnsi"/>
                <w:color w:val="000000"/>
              </w:rPr>
              <w:t>,</w:t>
            </w:r>
            <w:r w:rsidR="00B612C1" w:rsidRPr="00576481">
              <w:rPr>
                <w:rFonts w:eastAsia="Arial" w:cstheme="minorHAnsi"/>
                <w:color w:val="000000"/>
              </w:rPr>
              <w:t xml:space="preserve"> which has been subject to SA / SEA</w:t>
            </w:r>
            <w:r w:rsidR="00025C2C" w:rsidRPr="00576481">
              <w:rPr>
                <w:rFonts w:eastAsia="Arial" w:cstheme="minorHAnsi"/>
                <w:color w:val="000000"/>
              </w:rPr>
              <w:t xml:space="preserve">. The SPD sets guiding principles for future </w:t>
            </w:r>
            <w:proofErr w:type="gramStart"/>
            <w:r w:rsidR="00025C2C" w:rsidRPr="00576481">
              <w:rPr>
                <w:rFonts w:eastAsia="Arial" w:cstheme="minorHAnsi"/>
                <w:color w:val="000000"/>
              </w:rPr>
              <w:t>development</w:t>
            </w:r>
            <w:proofErr w:type="gramEnd"/>
            <w:r w:rsidR="00025C2C" w:rsidRPr="00576481">
              <w:rPr>
                <w:rFonts w:eastAsia="Arial" w:cstheme="minorHAnsi"/>
                <w:color w:val="000000"/>
              </w:rPr>
              <w:t xml:space="preserve"> but </w:t>
            </w:r>
            <w:r w:rsidR="0012408C" w:rsidRPr="00576481">
              <w:rPr>
                <w:rFonts w:eastAsia="Arial" w:cstheme="minorHAnsi"/>
                <w:color w:val="000000"/>
              </w:rPr>
              <w:t xml:space="preserve">it </w:t>
            </w:r>
            <w:r w:rsidR="00025C2C" w:rsidRPr="00576481">
              <w:rPr>
                <w:rFonts w:eastAsia="Arial" w:cstheme="minorHAnsi"/>
                <w:color w:val="000000"/>
              </w:rPr>
              <w:t>does not allocate land nor resources</w:t>
            </w:r>
            <w:r w:rsidR="0012408C" w:rsidRPr="00576481">
              <w:rPr>
                <w:rFonts w:eastAsia="Arial" w:cstheme="minorHAnsi"/>
                <w:color w:val="000000"/>
              </w:rPr>
              <w:t xml:space="preserve"> – it provides additional guidance to the policy</w:t>
            </w:r>
            <w:r w:rsidR="00025C2C" w:rsidRPr="00576481">
              <w:rPr>
                <w:rFonts w:eastAsia="Arial" w:cstheme="minorHAnsi"/>
                <w:color w:val="000000"/>
              </w:rPr>
              <w:t xml:space="preserve">. </w:t>
            </w:r>
            <w:r w:rsidR="000806C3" w:rsidRPr="00576481">
              <w:rPr>
                <w:rFonts w:eastAsia="Arial" w:cstheme="minorHAnsi"/>
                <w:color w:val="000000"/>
              </w:rPr>
              <w:t>The SPD will therefore reinforce the sustainability outcomes in the SA / SEA.</w:t>
            </w:r>
          </w:p>
          <w:p w14:paraId="389E201F" w14:textId="4FB5B6FB" w:rsidR="00947274" w:rsidRPr="00576481" w:rsidRDefault="00947274" w:rsidP="00947274">
            <w:pPr>
              <w:spacing w:after="5" w:line="271" w:lineRule="auto"/>
              <w:ind w:right="71"/>
              <w:jc w:val="both"/>
              <w:rPr>
                <w:rFonts w:eastAsia="Arial" w:cstheme="minorHAnsi"/>
                <w:color w:val="000000"/>
              </w:rPr>
            </w:pPr>
          </w:p>
        </w:tc>
      </w:tr>
      <w:tr w:rsidR="00576481" w:rsidRPr="00576481" w14:paraId="57100806" w14:textId="77777777" w:rsidTr="00576481">
        <w:tc>
          <w:tcPr>
            <w:tcW w:w="3969" w:type="dxa"/>
          </w:tcPr>
          <w:p w14:paraId="19ED870D"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(b) the degree to which the plan or programme influences other plans and programmes including those in a hierarchy;</w:t>
            </w:r>
          </w:p>
        </w:tc>
        <w:tc>
          <w:tcPr>
            <w:tcW w:w="4910" w:type="dxa"/>
          </w:tcPr>
          <w:p w14:paraId="1167D2D6" w14:textId="6D86DAAC"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The SPD does not create new policies but will support the policies in the adopted Local Plan</w:t>
            </w:r>
            <w:r w:rsidR="00026362" w:rsidRPr="00576481">
              <w:rPr>
                <w:rFonts w:eastAsia="Arial" w:cstheme="minorHAnsi"/>
                <w:color w:val="000000"/>
              </w:rPr>
              <w:t xml:space="preserve"> which ha</w:t>
            </w:r>
            <w:r w:rsidR="000806C3" w:rsidRPr="00576481">
              <w:rPr>
                <w:rFonts w:eastAsia="Arial" w:cstheme="minorHAnsi"/>
                <w:color w:val="000000"/>
              </w:rPr>
              <w:t>ve</w:t>
            </w:r>
            <w:r w:rsidR="00026362" w:rsidRPr="00576481">
              <w:rPr>
                <w:rFonts w:eastAsia="Arial" w:cstheme="minorHAnsi"/>
                <w:color w:val="000000"/>
              </w:rPr>
              <w:t xml:space="preserve"> been subject to SA / SEA</w:t>
            </w:r>
            <w:r w:rsidRPr="00576481">
              <w:rPr>
                <w:rFonts w:eastAsia="Arial" w:cstheme="minorHAnsi"/>
                <w:color w:val="000000"/>
              </w:rPr>
              <w:t xml:space="preserve">. </w:t>
            </w:r>
            <w:r w:rsidR="000806C3" w:rsidRPr="00576481">
              <w:rPr>
                <w:rFonts w:eastAsia="Arial" w:cstheme="minorHAnsi"/>
                <w:color w:val="000000"/>
              </w:rPr>
              <w:t xml:space="preserve">The SPD will therefore reinforce the sustainability outcomes in the SA / SEA. </w:t>
            </w:r>
            <w:r w:rsidRPr="00576481">
              <w:rPr>
                <w:rFonts w:eastAsia="Arial" w:cstheme="minorHAnsi"/>
                <w:color w:val="000000"/>
              </w:rPr>
              <w:t xml:space="preserve">Other plans and programmes </w:t>
            </w:r>
            <w:r w:rsidR="0012408C" w:rsidRPr="00576481">
              <w:rPr>
                <w:rFonts w:eastAsia="Arial" w:cstheme="minorHAnsi"/>
                <w:color w:val="000000"/>
              </w:rPr>
              <w:t>have been considered and informed the</w:t>
            </w:r>
            <w:r w:rsidRPr="00576481">
              <w:rPr>
                <w:rFonts w:eastAsia="Arial" w:cstheme="minorHAnsi"/>
                <w:color w:val="000000"/>
              </w:rPr>
              <w:t xml:space="preserve"> SPD</w:t>
            </w:r>
            <w:r w:rsidR="0012408C" w:rsidRPr="00576481">
              <w:rPr>
                <w:rFonts w:eastAsia="Arial" w:cstheme="minorHAnsi"/>
                <w:color w:val="000000"/>
              </w:rPr>
              <w:t xml:space="preserve"> (particularly those issued after Local Plan adoption)</w:t>
            </w:r>
            <w:r w:rsidRPr="00576481">
              <w:rPr>
                <w:rFonts w:eastAsia="Arial" w:cstheme="minorHAnsi"/>
                <w:color w:val="000000"/>
              </w:rPr>
              <w:t>.</w:t>
            </w:r>
          </w:p>
        </w:tc>
      </w:tr>
      <w:tr w:rsidR="00576481" w:rsidRPr="00576481" w14:paraId="713F7FFE" w14:textId="77777777" w:rsidTr="00576481">
        <w:tc>
          <w:tcPr>
            <w:tcW w:w="3969" w:type="dxa"/>
          </w:tcPr>
          <w:p w14:paraId="1D10B56F"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 xml:space="preserve">(c) the relevance of the plan or programme for the integration of environmental considerations </w:t>
            </w:r>
            <w:proofErr w:type="gramStart"/>
            <w:r w:rsidRPr="00576481">
              <w:rPr>
                <w:rFonts w:eastAsia="Arial" w:cstheme="minorHAnsi"/>
                <w:color w:val="000000"/>
              </w:rPr>
              <w:t>in particular with</w:t>
            </w:r>
            <w:proofErr w:type="gramEnd"/>
            <w:r w:rsidRPr="00576481">
              <w:rPr>
                <w:rFonts w:eastAsia="Arial" w:cstheme="minorHAnsi"/>
                <w:color w:val="000000"/>
              </w:rPr>
              <w:t xml:space="preserve"> a view to promoting sustainable development;</w:t>
            </w:r>
          </w:p>
        </w:tc>
        <w:tc>
          <w:tcPr>
            <w:tcW w:w="4910" w:type="dxa"/>
          </w:tcPr>
          <w:p w14:paraId="1B665704" w14:textId="674F3AD3"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 xml:space="preserve">The purpose of the SPD is </w:t>
            </w:r>
            <w:r w:rsidR="00B929FA" w:rsidRPr="00576481">
              <w:rPr>
                <w:rFonts w:eastAsia="Arial" w:cstheme="minorHAnsi"/>
                <w:color w:val="000000"/>
              </w:rPr>
              <w:t xml:space="preserve">only </w:t>
            </w:r>
            <w:r w:rsidRPr="00576481">
              <w:rPr>
                <w:rFonts w:eastAsia="Arial" w:cstheme="minorHAnsi"/>
                <w:color w:val="000000"/>
              </w:rPr>
              <w:t xml:space="preserve">to provide additional guidance to guide future development at </w:t>
            </w:r>
            <w:r w:rsidR="0012408C" w:rsidRPr="00576481">
              <w:rPr>
                <w:rFonts w:eastAsia="Arial" w:cstheme="minorHAnsi"/>
                <w:color w:val="000000"/>
              </w:rPr>
              <w:t>Kings Hill</w:t>
            </w:r>
            <w:r w:rsidRPr="00576481">
              <w:rPr>
                <w:rFonts w:eastAsia="Arial" w:cstheme="minorHAnsi"/>
                <w:color w:val="000000"/>
              </w:rPr>
              <w:t xml:space="preserve"> in line with policies in the adopted Local</w:t>
            </w:r>
            <w:r w:rsidR="00025C2C" w:rsidRPr="00576481">
              <w:rPr>
                <w:rFonts w:eastAsia="Arial" w:cstheme="minorHAnsi"/>
                <w:color w:val="000000"/>
              </w:rPr>
              <w:t xml:space="preserve"> </w:t>
            </w:r>
            <w:r w:rsidRPr="00576481">
              <w:rPr>
                <w:rFonts w:eastAsia="Arial" w:cstheme="minorHAnsi"/>
                <w:color w:val="000000"/>
              </w:rPr>
              <w:t>Plan</w:t>
            </w:r>
            <w:r w:rsidR="00E90F45" w:rsidRPr="00576481">
              <w:rPr>
                <w:rFonts w:eastAsia="Arial" w:cstheme="minorHAnsi"/>
                <w:color w:val="000000"/>
              </w:rPr>
              <w:t xml:space="preserve"> </w:t>
            </w:r>
            <w:r w:rsidR="00B929FA" w:rsidRPr="00576481">
              <w:rPr>
                <w:rFonts w:eastAsia="Arial" w:cstheme="minorHAnsi"/>
                <w:color w:val="000000"/>
              </w:rPr>
              <w:t>which have been assessed through the SA Objectives in the SA, as required by SEA. T</w:t>
            </w:r>
            <w:r w:rsidR="00E90F45" w:rsidRPr="00576481">
              <w:rPr>
                <w:rFonts w:eastAsia="Arial" w:cstheme="minorHAnsi"/>
                <w:color w:val="000000"/>
              </w:rPr>
              <w:t>here</w:t>
            </w:r>
            <w:r w:rsidR="00B929FA" w:rsidRPr="00576481">
              <w:rPr>
                <w:rFonts w:eastAsia="Arial" w:cstheme="minorHAnsi"/>
                <w:color w:val="000000"/>
              </w:rPr>
              <w:t xml:space="preserve">fore, </w:t>
            </w:r>
            <w:r w:rsidR="00081FA5" w:rsidRPr="00576481">
              <w:rPr>
                <w:rFonts w:eastAsia="Arial" w:cstheme="minorHAnsi"/>
                <w:color w:val="000000"/>
              </w:rPr>
              <w:t xml:space="preserve">as stated above, </w:t>
            </w:r>
            <w:r w:rsidR="00B929FA" w:rsidRPr="00576481">
              <w:rPr>
                <w:rFonts w:eastAsia="Arial" w:cstheme="minorHAnsi"/>
                <w:color w:val="000000"/>
              </w:rPr>
              <w:t>the SPD will</w:t>
            </w:r>
            <w:r w:rsidR="00E90F45" w:rsidRPr="00576481">
              <w:rPr>
                <w:rFonts w:eastAsia="Arial" w:cstheme="minorHAnsi"/>
                <w:color w:val="000000"/>
              </w:rPr>
              <w:t xml:space="preserve"> reinforc</w:t>
            </w:r>
            <w:r w:rsidR="00B929FA" w:rsidRPr="00576481">
              <w:rPr>
                <w:rFonts w:eastAsia="Arial" w:cstheme="minorHAnsi"/>
                <w:color w:val="000000"/>
              </w:rPr>
              <w:t>e</w:t>
            </w:r>
            <w:r w:rsidR="00E90F45" w:rsidRPr="00576481">
              <w:rPr>
                <w:rFonts w:eastAsia="Arial" w:cstheme="minorHAnsi"/>
                <w:color w:val="000000"/>
              </w:rPr>
              <w:t xml:space="preserve"> the sustainability outcomes </w:t>
            </w:r>
            <w:r w:rsidR="000806C3" w:rsidRPr="00576481">
              <w:rPr>
                <w:rFonts w:eastAsia="Arial" w:cstheme="minorHAnsi"/>
                <w:color w:val="000000"/>
              </w:rPr>
              <w:t>in</w:t>
            </w:r>
            <w:r w:rsidR="00E90F45" w:rsidRPr="00576481">
              <w:rPr>
                <w:rFonts w:eastAsia="Arial" w:cstheme="minorHAnsi"/>
                <w:color w:val="000000"/>
              </w:rPr>
              <w:t xml:space="preserve"> th</w:t>
            </w:r>
            <w:r w:rsidR="000806C3" w:rsidRPr="00576481">
              <w:rPr>
                <w:rFonts w:eastAsia="Arial" w:cstheme="minorHAnsi"/>
                <w:color w:val="000000"/>
              </w:rPr>
              <w:t>e SA / SEA</w:t>
            </w:r>
            <w:r w:rsidR="00B929FA" w:rsidRPr="00576481">
              <w:rPr>
                <w:rFonts w:eastAsia="Arial" w:cstheme="minorHAnsi"/>
                <w:color w:val="000000"/>
              </w:rPr>
              <w:t>.</w:t>
            </w:r>
          </w:p>
          <w:p w14:paraId="03EB343B" w14:textId="66B3BB29" w:rsidR="00947274" w:rsidRPr="00576481" w:rsidRDefault="00947274" w:rsidP="0012408C">
            <w:pPr>
              <w:spacing w:after="5" w:line="271" w:lineRule="auto"/>
              <w:ind w:right="71"/>
              <w:jc w:val="both"/>
              <w:rPr>
                <w:rFonts w:eastAsia="Arial" w:cstheme="minorHAnsi"/>
                <w:color w:val="000000"/>
              </w:rPr>
            </w:pPr>
          </w:p>
        </w:tc>
      </w:tr>
      <w:tr w:rsidR="00576481" w:rsidRPr="00576481" w14:paraId="61189C1F" w14:textId="77777777" w:rsidTr="00576481">
        <w:tc>
          <w:tcPr>
            <w:tcW w:w="3969" w:type="dxa"/>
          </w:tcPr>
          <w:p w14:paraId="2C1E14D5"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(d) environmental problems relevant to the plan or programme; and</w:t>
            </w:r>
          </w:p>
        </w:tc>
        <w:tc>
          <w:tcPr>
            <w:tcW w:w="4910" w:type="dxa"/>
          </w:tcPr>
          <w:p w14:paraId="1911F60A" w14:textId="1475D345" w:rsidR="0039137F" w:rsidRPr="00576481" w:rsidRDefault="0039137F" w:rsidP="00947274">
            <w:pPr>
              <w:spacing w:after="5" w:line="271" w:lineRule="auto"/>
              <w:ind w:right="71"/>
              <w:jc w:val="both"/>
              <w:rPr>
                <w:rFonts w:eastAsia="Arial" w:cstheme="minorHAnsi"/>
                <w:color w:val="000000"/>
              </w:rPr>
            </w:pPr>
            <w:r w:rsidRPr="00576481">
              <w:rPr>
                <w:rFonts w:eastAsia="Arial" w:cstheme="minorHAnsi"/>
                <w:color w:val="000000"/>
              </w:rPr>
              <w:t xml:space="preserve">The existing environmental problems and the likely significant environmental effects have been considered at the Local Plan level, which has been subject to SA / SEA. </w:t>
            </w:r>
            <w:r w:rsidR="00081FA5" w:rsidRPr="00576481">
              <w:rPr>
                <w:rFonts w:eastAsia="Arial" w:cstheme="minorHAnsi"/>
                <w:color w:val="000000"/>
              </w:rPr>
              <w:t>As set out above, t</w:t>
            </w:r>
            <w:r w:rsidRPr="00576481">
              <w:rPr>
                <w:rFonts w:eastAsia="Arial" w:cstheme="minorHAnsi"/>
                <w:color w:val="000000"/>
              </w:rPr>
              <w:t xml:space="preserve">his SPD builds on the policies in the Local Plan and therefore reinforces the sustainability outcomes in the SA / SEA. </w:t>
            </w:r>
          </w:p>
        </w:tc>
      </w:tr>
      <w:tr w:rsidR="00576481" w:rsidRPr="00576481" w14:paraId="3BEBFEF4" w14:textId="77777777" w:rsidTr="00576481">
        <w:tc>
          <w:tcPr>
            <w:tcW w:w="3969" w:type="dxa"/>
            <w:tcBorders>
              <w:bottom w:val="single" w:sz="4" w:space="0" w:color="auto"/>
            </w:tcBorders>
          </w:tcPr>
          <w:p w14:paraId="082A3DD6"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(e) the relevance of the plan or programme for the implementation of retained EU law on the environment (for example, plans and programmes linked to waste management or water protection).</w:t>
            </w:r>
          </w:p>
        </w:tc>
        <w:tc>
          <w:tcPr>
            <w:tcW w:w="4910" w:type="dxa"/>
            <w:tcBorders>
              <w:bottom w:val="single" w:sz="4" w:space="0" w:color="auto"/>
            </w:tcBorders>
          </w:tcPr>
          <w:p w14:paraId="5792F5C9" w14:textId="04450CB6"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 xml:space="preserve">The SPD </w:t>
            </w:r>
            <w:r w:rsidR="0012408C" w:rsidRPr="00576481">
              <w:rPr>
                <w:rFonts w:eastAsia="Arial" w:cstheme="minorHAnsi"/>
                <w:color w:val="000000"/>
              </w:rPr>
              <w:t>addresses the requirements for waste and recycling storage areas. The SPD also addresses the need to protect and enhance water quality.</w:t>
            </w:r>
          </w:p>
        </w:tc>
      </w:tr>
      <w:tr w:rsidR="00947274" w:rsidRPr="00576481" w14:paraId="1B6B472D" w14:textId="77777777" w:rsidTr="00576481">
        <w:tc>
          <w:tcPr>
            <w:tcW w:w="8879" w:type="dxa"/>
            <w:gridSpan w:val="2"/>
            <w:shd w:val="clear" w:color="auto" w:fill="D9D9D9" w:themeFill="background1" w:themeFillShade="D9"/>
          </w:tcPr>
          <w:p w14:paraId="67A0B5CC"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lastRenderedPageBreak/>
              <w:t>2. Characteristics of the effects and of the area likely to be affected, having regard</w:t>
            </w:r>
            <w:proofErr w:type="gramStart"/>
            <w:r w:rsidRPr="00576481">
              <w:rPr>
                <w:rFonts w:eastAsia="Arial" w:cstheme="minorHAnsi"/>
                <w:color w:val="000000"/>
              </w:rPr>
              <w:t>, in particular, to</w:t>
            </w:r>
            <w:proofErr w:type="gramEnd"/>
            <w:r w:rsidRPr="00576481">
              <w:rPr>
                <w:rFonts w:eastAsia="Arial" w:cstheme="minorHAnsi"/>
                <w:color w:val="000000"/>
              </w:rPr>
              <w:t>—</w:t>
            </w:r>
          </w:p>
        </w:tc>
      </w:tr>
      <w:tr w:rsidR="00576481" w:rsidRPr="00576481" w14:paraId="11B3191B" w14:textId="77777777" w:rsidTr="00576481">
        <w:tc>
          <w:tcPr>
            <w:tcW w:w="3969" w:type="dxa"/>
          </w:tcPr>
          <w:p w14:paraId="7D964AAF"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(a) the probability, duration, frequency and reversibility of the effects;</w:t>
            </w:r>
          </w:p>
        </w:tc>
        <w:tc>
          <w:tcPr>
            <w:tcW w:w="4910" w:type="dxa"/>
          </w:tcPr>
          <w:p w14:paraId="0D019B65" w14:textId="41736548"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The SPD is not allocating sites for development. The SPD is to provide guidance for the application and implementation of the policies in</w:t>
            </w:r>
            <w:r w:rsidR="00081FA5" w:rsidRPr="00576481">
              <w:rPr>
                <w:rFonts w:eastAsia="Arial" w:cstheme="minorHAnsi"/>
                <w:color w:val="000000"/>
              </w:rPr>
              <w:t xml:space="preserve"> </w:t>
            </w:r>
            <w:r w:rsidRPr="00576481">
              <w:rPr>
                <w:rFonts w:eastAsia="Arial" w:cstheme="minorHAnsi"/>
                <w:color w:val="000000"/>
              </w:rPr>
              <w:t xml:space="preserve">the adopted Local Plan </w:t>
            </w:r>
            <w:r w:rsidR="003D420D" w:rsidRPr="00576481">
              <w:rPr>
                <w:rFonts w:eastAsia="Arial" w:cstheme="minorHAnsi"/>
                <w:color w:val="000000"/>
              </w:rPr>
              <w:t>(</w:t>
            </w:r>
            <w:r w:rsidR="0039137F" w:rsidRPr="00576481">
              <w:rPr>
                <w:rFonts w:eastAsia="Arial" w:cstheme="minorHAnsi"/>
                <w:color w:val="000000"/>
              </w:rPr>
              <w:t xml:space="preserve">thereby </w:t>
            </w:r>
            <w:r w:rsidR="003D420D" w:rsidRPr="00576481">
              <w:rPr>
                <w:rFonts w:eastAsia="Arial" w:cstheme="minorHAnsi"/>
                <w:color w:val="000000"/>
              </w:rPr>
              <w:t xml:space="preserve">inherently enforcing </w:t>
            </w:r>
            <w:r w:rsidR="0039137F" w:rsidRPr="00576481">
              <w:rPr>
                <w:rFonts w:eastAsia="Arial" w:cstheme="minorHAnsi"/>
                <w:color w:val="000000"/>
              </w:rPr>
              <w:t xml:space="preserve">the </w:t>
            </w:r>
            <w:r w:rsidR="003D420D" w:rsidRPr="00576481">
              <w:rPr>
                <w:rFonts w:eastAsia="Arial" w:cstheme="minorHAnsi"/>
                <w:color w:val="000000"/>
              </w:rPr>
              <w:t xml:space="preserve">SA </w:t>
            </w:r>
            <w:r w:rsidR="0039137F" w:rsidRPr="00576481">
              <w:rPr>
                <w:rFonts w:eastAsia="Arial" w:cstheme="minorHAnsi"/>
                <w:color w:val="000000"/>
              </w:rPr>
              <w:t>Objectives</w:t>
            </w:r>
            <w:r w:rsidR="003D420D" w:rsidRPr="00576481">
              <w:rPr>
                <w:rFonts w:eastAsia="Arial" w:cstheme="minorHAnsi"/>
                <w:color w:val="000000"/>
              </w:rPr>
              <w:t xml:space="preserve"> of the SEA) and </w:t>
            </w:r>
            <w:r w:rsidR="00200606" w:rsidRPr="00576481">
              <w:rPr>
                <w:rFonts w:eastAsia="Arial" w:cstheme="minorHAnsi"/>
                <w:color w:val="000000"/>
              </w:rPr>
              <w:t xml:space="preserve">will </w:t>
            </w:r>
            <w:r w:rsidR="009A48CE" w:rsidRPr="00576481">
              <w:rPr>
                <w:rFonts w:eastAsia="Arial" w:cstheme="minorHAnsi"/>
                <w:color w:val="000000"/>
              </w:rPr>
              <w:t>therefore</w:t>
            </w:r>
            <w:r w:rsidR="00200606" w:rsidRPr="00576481">
              <w:rPr>
                <w:rFonts w:eastAsia="Arial" w:cstheme="minorHAnsi"/>
                <w:color w:val="000000"/>
              </w:rPr>
              <w:t xml:space="preserve"> help ensure that the duration and frequency of adverse environmental effects are minimised or mitigated. The SPD</w:t>
            </w:r>
            <w:r w:rsidR="00200606" w:rsidRPr="00576481">
              <w:rPr>
                <w:rFonts w:cstheme="minorHAnsi"/>
              </w:rPr>
              <w:t xml:space="preserve"> </w:t>
            </w:r>
            <w:proofErr w:type="gramStart"/>
            <w:r w:rsidR="00F55B87" w:rsidRPr="00576481">
              <w:rPr>
                <w:rFonts w:eastAsia="Arial" w:cstheme="minorHAnsi"/>
                <w:color w:val="000000"/>
              </w:rPr>
              <w:t xml:space="preserve">in itself </w:t>
            </w:r>
            <w:r w:rsidRPr="00576481">
              <w:rPr>
                <w:rFonts w:eastAsia="Arial" w:cstheme="minorHAnsi"/>
                <w:color w:val="000000"/>
              </w:rPr>
              <w:t>is</w:t>
            </w:r>
            <w:proofErr w:type="gramEnd"/>
            <w:r w:rsidRPr="00576481">
              <w:rPr>
                <w:rFonts w:eastAsia="Arial" w:cstheme="minorHAnsi"/>
                <w:color w:val="000000"/>
              </w:rPr>
              <w:t xml:space="preserve"> not expected to give rise to any significant environmental effects.</w:t>
            </w:r>
          </w:p>
        </w:tc>
      </w:tr>
      <w:tr w:rsidR="00576481" w:rsidRPr="00576481" w14:paraId="756ADDE0" w14:textId="77777777" w:rsidTr="00576481">
        <w:tc>
          <w:tcPr>
            <w:tcW w:w="3969" w:type="dxa"/>
          </w:tcPr>
          <w:p w14:paraId="1ED6E91E"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(b) the cumulative nature of the effects;</w:t>
            </w:r>
          </w:p>
        </w:tc>
        <w:tc>
          <w:tcPr>
            <w:tcW w:w="4910" w:type="dxa"/>
          </w:tcPr>
          <w:p w14:paraId="3F428165" w14:textId="680554B1" w:rsidR="00947274" w:rsidRPr="00576481" w:rsidRDefault="00F55B87" w:rsidP="00947274">
            <w:pPr>
              <w:spacing w:after="5" w:line="271" w:lineRule="auto"/>
              <w:ind w:right="71"/>
              <w:jc w:val="both"/>
              <w:rPr>
                <w:rFonts w:eastAsia="Arial" w:cstheme="minorHAnsi"/>
                <w:color w:val="000000"/>
              </w:rPr>
            </w:pPr>
            <w:r w:rsidRPr="00576481">
              <w:rPr>
                <w:rFonts w:eastAsia="Arial" w:cstheme="minorHAnsi"/>
                <w:color w:val="000000"/>
              </w:rPr>
              <w:t>T</w:t>
            </w:r>
            <w:r w:rsidR="00947274" w:rsidRPr="00576481">
              <w:rPr>
                <w:rFonts w:eastAsia="Arial" w:cstheme="minorHAnsi"/>
                <w:color w:val="000000"/>
              </w:rPr>
              <w:t xml:space="preserve">he </w:t>
            </w:r>
            <w:r w:rsidR="00591710" w:rsidRPr="00576481">
              <w:rPr>
                <w:rFonts w:eastAsia="Arial" w:cstheme="minorHAnsi"/>
                <w:color w:val="000000"/>
              </w:rPr>
              <w:t xml:space="preserve">SPD </w:t>
            </w:r>
            <w:r w:rsidR="00947274" w:rsidRPr="00576481">
              <w:rPr>
                <w:rFonts w:eastAsia="Arial" w:cstheme="minorHAnsi"/>
                <w:color w:val="000000"/>
              </w:rPr>
              <w:t xml:space="preserve">provides further guidance to adopted </w:t>
            </w:r>
            <w:r w:rsidR="00081FA5" w:rsidRPr="00576481">
              <w:rPr>
                <w:rFonts w:eastAsia="Arial" w:cstheme="minorHAnsi"/>
                <w:color w:val="000000"/>
              </w:rPr>
              <w:t>Local Plan</w:t>
            </w:r>
            <w:r w:rsidR="00947274" w:rsidRPr="00576481">
              <w:rPr>
                <w:rFonts w:eastAsia="Arial" w:cstheme="minorHAnsi"/>
                <w:color w:val="000000"/>
              </w:rPr>
              <w:t xml:space="preserve"> policies</w:t>
            </w:r>
            <w:r w:rsidRPr="00576481">
              <w:rPr>
                <w:rFonts w:eastAsia="Arial" w:cstheme="minorHAnsi"/>
                <w:color w:val="000000"/>
              </w:rPr>
              <w:t xml:space="preserve"> and</w:t>
            </w:r>
            <w:r w:rsidR="00081FA5" w:rsidRPr="00576481">
              <w:rPr>
                <w:rFonts w:eastAsia="Arial" w:cstheme="minorHAnsi"/>
                <w:color w:val="000000"/>
              </w:rPr>
              <w:t xml:space="preserve"> </w:t>
            </w:r>
            <w:r w:rsidR="00947274" w:rsidRPr="00576481">
              <w:rPr>
                <w:rFonts w:eastAsia="Arial" w:cstheme="minorHAnsi"/>
                <w:color w:val="000000"/>
              </w:rPr>
              <w:t>does not set policies itself</w:t>
            </w:r>
            <w:r w:rsidRPr="00576481">
              <w:rPr>
                <w:rFonts w:eastAsia="Arial" w:cstheme="minorHAnsi"/>
                <w:color w:val="000000"/>
              </w:rPr>
              <w:t>. I</w:t>
            </w:r>
            <w:r w:rsidR="00947274" w:rsidRPr="00576481">
              <w:rPr>
                <w:rFonts w:eastAsia="Arial" w:cstheme="minorHAnsi"/>
                <w:color w:val="000000"/>
              </w:rPr>
              <w:t xml:space="preserve">t </w:t>
            </w:r>
            <w:r w:rsidRPr="00576481">
              <w:rPr>
                <w:rFonts w:eastAsia="Arial" w:cstheme="minorHAnsi"/>
                <w:color w:val="000000"/>
              </w:rPr>
              <w:t xml:space="preserve">will therefore not </w:t>
            </w:r>
            <w:r w:rsidR="00947274" w:rsidRPr="00576481">
              <w:rPr>
                <w:rFonts w:eastAsia="Arial" w:cstheme="minorHAnsi"/>
                <w:color w:val="000000"/>
              </w:rPr>
              <w:t xml:space="preserve">contribute to cumulative </w:t>
            </w:r>
            <w:r w:rsidRPr="00576481">
              <w:rPr>
                <w:rFonts w:eastAsia="Arial" w:cstheme="minorHAnsi"/>
                <w:color w:val="000000"/>
              </w:rPr>
              <w:t xml:space="preserve">effects </w:t>
            </w:r>
            <w:r w:rsidR="00947274" w:rsidRPr="00576481">
              <w:rPr>
                <w:rFonts w:eastAsia="Arial" w:cstheme="minorHAnsi"/>
                <w:color w:val="000000"/>
              </w:rPr>
              <w:t>in combination</w:t>
            </w:r>
            <w:r w:rsidR="00081FA5" w:rsidRPr="00576481">
              <w:rPr>
                <w:rFonts w:eastAsia="Arial" w:cstheme="minorHAnsi"/>
                <w:color w:val="000000"/>
              </w:rPr>
              <w:t xml:space="preserve"> </w:t>
            </w:r>
            <w:r w:rsidR="00947274" w:rsidRPr="00576481">
              <w:rPr>
                <w:rFonts w:eastAsia="Arial" w:cstheme="minorHAnsi"/>
                <w:color w:val="000000"/>
              </w:rPr>
              <w:t>with the Local Plan</w:t>
            </w:r>
            <w:r w:rsidRPr="00576481">
              <w:rPr>
                <w:rFonts w:eastAsia="Arial" w:cstheme="minorHAnsi"/>
                <w:color w:val="000000"/>
              </w:rPr>
              <w:t xml:space="preserve"> which has been subject to </w:t>
            </w:r>
            <w:r w:rsidR="009A48CE" w:rsidRPr="00576481">
              <w:rPr>
                <w:rFonts w:eastAsia="Arial" w:cstheme="minorHAnsi"/>
                <w:color w:val="000000"/>
              </w:rPr>
              <w:t xml:space="preserve">SA / </w:t>
            </w:r>
            <w:r w:rsidRPr="00576481">
              <w:rPr>
                <w:rFonts w:eastAsia="Arial" w:cstheme="minorHAnsi"/>
                <w:color w:val="000000"/>
              </w:rPr>
              <w:t>SEA</w:t>
            </w:r>
            <w:r w:rsidR="009A48CE" w:rsidRPr="00576481">
              <w:rPr>
                <w:rFonts w:eastAsia="Arial" w:cstheme="minorHAnsi"/>
                <w:color w:val="000000"/>
              </w:rPr>
              <w:t xml:space="preserve"> (which in accordance with the SEA Regulations is required to consider cumulative effects)</w:t>
            </w:r>
            <w:r w:rsidR="00947274" w:rsidRPr="00576481">
              <w:rPr>
                <w:rFonts w:eastAsia="Arial" w:cstheme="minorHAnsi"/>
                <w:color w:val="000000"/>
              </w:rPr>
              <w:t>.</w:t>
            </w:r>
          </w:p>
        </w:tc>
      </w:tr>
      <w:tr w:rsidR="00576481" w:rsidRPr="00576481" w14:paraId="2F866A22" w14:textId="77777777" w:rsidTr="00576481">
        <w:tc>
          <w:tcPr>
            <w:tcW w:w="3969" w:type="dxa"/>
          </w:tcPr>
          <w:p w14:paraId="1FCEC094"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(c) the transboundary nature of the effects;</w:t>
            </w:r>
          </w:p>
        </w:tc>
        <w:tc>
          <w:tcPr>
            <w:tcW w:w="4910" w:type="dxa"/>
          </w:tcPr>
          <w:p w14:paraId="59BEBE50" w14:textId="58271D34"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 xml:space="preserve">There are no transboundary effects </w:t>
            </w:r>
            <w:r w:rsidR="0079646D" w:rsidRPr="00576481">
              <w:rPr>
                <w:rFonts w:eastAsia="Arial" w:cstheme="minorHAnsi"/>
                <w:color w:val="000000"/>
              </w:rPr>
              <w:t xml:space="preserve">affecting other member states </w:t>
            </w:r>
            <w:r w:rsidRPr="00576481">
              <w:rPr>
                <w:rFonts w:eastAsia="Arial" w:cstheme="minorHAnsi"/>
                <w:color w:val="000000"/>
              </w:rPr>
              <w:t>as this SPD relates to the Warwick District Council area only</w:t>
            </w:r>
            <w:r w:rsidR="0012408C" w:rsidRPr="00576481">
              <w:rPr>
                <w:rFonts w:eastAsia="Arial" w:cstheme="minorHAnsi"/>
                <w:color w:val="000000"/>
              </w:rPr>
              <w:t xml:space="preserve"> (albeit, noting that the site directly adjoins the Coventry City Council area)</w:t>
            </w:r>
            <w:r w:rsidRPr="00576481">
              <w:rPr>
                <w:rFonts w:eastAsia="Arial" w:cstheme="minorHAnsi"/>
                <w:color w:val="000000"/>
              </w:rPr>
              <w:t>. Any potential significant transboundary environmental</w:t>
            </w:r>
          </w:p>
          <w:p w14:paraId="0597E705"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effects have already been assessed as part of the local plan’s sustainability appraisal, the Habitat Regulations Assessment and the plan’s examination process.</w:t>
            </w:r>
          </w:p>
        </w:tc>
      </w:tr>
      <w:tr w:rsidR="00576481" w:rsidRPr="00576481" w14:paraId="02622B1B" w14:textId="77777777" w:rsidTr="00576481">
        <w:tc>
          <w:tcPr>
            <w:tcW w:w="3969" w:type="dxa"/>
          </w:tcPr>
          <w:p w14:paraId="52A2607C"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d) the risks to human health or the environment (for example, due to accidents);</w:t>
            </w:r>
          </w:p>
        </w:tc>
        <w:tc>
          <w:tcPr>
            <w:tcW w:w="4910" w:type="dxa"/>
          </w:tcPr>
          <w:p w14:paraId="3A5C4F7C" w14:textId="13E28B93"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The SPD poses no risk to human health.</w:t>
            </w:r>
            <w:r w:rsidR="0078360C" w:rsidRPr="00576481">
              <w:rPr>
                <w:rFonts w:eastAsia="Arial" w:cstheme="minorHAnsi"/>
                <w:color w:val="000000"/>
              </w:rPr>
              <w:t xml:space="preserve"> The SPD supplements policies in the adopted Local Plan which was subject to a Health Impact Assessment. </w:t>
            </w:r>
            <w:r w:rsidR="009B7618" w:rsidRPr="00576481">
              <w:rPr>
                <w:rFonts w:eastAsia="Arial" w:cstheme="minorHAnsi"/>
                <w:color w:val="000000"/>
              </w:rPr>
              <w:t>Impacts would also be assessed at the planning application stage, with scope for mitigation of negative impacts through site management plans.</w:t>
            </w:r>
          </w:p>
        </w:tc>
      </w:tr>
      <w:tr w:rsidR="00576481" w:rsidRPr="00576481" w14:paraId="3454DCF8" w14:textId="77777777" w:rsidTr="00576481">
        <w:tc>
          <w:tcPr>
            <w:tcW w:w="3969" w:type="dxa"/>
          </w:tcPr>
          <w:p w14:paraId="0B1C633C"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(e)the magnitude and spatial extent of the effects (geographical area and size of the population likely to be affected);</w:t>
            </w:r>
          </w:p>
        </w:tc>
        <w:tc>
          <w:tcPr>
            <w:tcW w:w="4910" w:type="dxa"/>
          </w:tcPr>
          <w:p w14:paraId="5B179FA8" w14:textId="3B8473DC" w:rsidR="00947274" w:rsidRPr="00576481" w:rsidRDefault="0079646D" w:rsidP="00947274">
            <w:pPr>
              <w:spacing w:after="5" w:line="271" w:lineRule="auto"/>
              <w:ind w:right="71"/>
              <w:jc w:val="both"/>
              <w:rPr>
                <w:rFonts w:eastAsia="Arial" w:cstheme="minorHAnsi"/>
                <w:color w:val="000000"/>
              </w:rPr>
            </w:pPr>
            <w:r w:rsidRPr="00576481">
              <w:rPr>
                <w:rFonts w:eastAsia="Arial" w:cstheme="minorHAnsi"/>
                <w:color w:val="000000"/>
              </w:rPr>
              <w:t xml:space="preserve">The magnitude and spatial extent of proposed development was accounted for as part of the wider Local Plan SEA/SA process. The Kings Hill allocation is part of the wider growth strategy that was assessed and so the magnitude and spatial extent of the effects are not considered to be significant. </w:t>
            </w:r>
          </w:p>
        </w:tc>
      </w:tr>
      <w:tr w:rsidR="00576481" w:rsidRPr="00576481" w14:paraId="46904A8C" w14:textId="77777777" w:rsidTr="00576481">
        <w:tc>
          <w:tcPr>
            <w:tcW w:w="3969" w:type="dxa"/>
          </w:tcPr>
          <w:p w14:paraId="36ADE4B2"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(f)the value and vulnerability of the area likely to be affected due to—</w:t>
            </w:r>
          </w:p>
          <w:p w14:paraId="482B48E5"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w:t>
            </w:r>
            <w:proofErr w:type="spellStart"/>
            <w:r w:rsidRPr="00576481">
              <w:rPr>
                <w:rFonts w:eastAsia="Arial" w:cstheme="minorHAnsi"/>
                <w:color w:val="000000"/>
              </w:rPr>
              <w:t>i</w:t>
            </w:r>
            <w:proofErr w:type="spellEnd"/>
            <w:r w:rsidRPr="00576481">
              <w:rPr>
                <w:rFonts w:eastAsia="Arial" w:cstheme="minorHAnsi"/>
                <w:color w:val="000000"/>
              </w:rPr>
              <w:t xml:space="preserve">)special natural characteristics or cultural </w:t>
            </w:r>
            <w:proofErr w:type="gramStart"/>
            <w:r w:rsidRPr="00576481">
              <w:rPr>
                <w:rFonts w:eastAsia="Arial" w:cstheme="minorHAnsi"/>
                <w:color w:val="000000"/>
              </w:rPr>
              <w:t>heritage;</w:t>
            </w:r>
            <w:proofErr w:type="gramEnd"/>
          </w:p>
          <w:p w14:paraId="3F9856ED"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t>(ii)exceeded environmental quality standards or limit values; or</w:t>
            </w:r>
          </w:p>
          <w:p w14:paraId="524BA4DA"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lastRenderedPageBreak/>
              <w:t xml:space="preserve">(iii)intensive land-use; </w:t>
            </w:r>
          </w:p>
        </w:tc>
        <w:tc>
          <w:tcPr>
            <w:tcW w:w="4910" w:type="dxa"/>
          </w:tcPr>
          <w:p w14:paraId="52C40F6B" w14:textId="12E8533B"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lastRenderedPageBreak/>
              <w:t xml:space="preserve">The SPD </w:t>
            </w:r>
            <w:r w:rsidR="00F55B87" w:rsidRPr="00576481">
              <w:rPr>
                <w:rFonts w:eastAsia="Arial" w:cstheme="minorHAnsi"/>
                <w:color w:val="000000"/>
              </w:rPr>
              <w:t xml:space="preserve">builds </w:t>
            </w:r>
            <w:r w:rsidRPr="00576481">
              <w:rPr>
                <w:rFonts w:eastAsia="Arial" w:cstheme="minorHAnsi"/>
                <w:color w:val="000000"/>
              </w:rPr>
              <w:t>on existing policy,</w:t>
            </w:r>
            <w:r w:rsidR="007107C7" w:rsidRPr="00576481">
              <w:rPr>
                <w:rFonts w:eastAsia="Arial" w:cstheme="minorHAnsi"/>
                <w:color w:val="000000"/>
              </w:rPr>
              <w:t xml:space="preserve"> providing additional </w:t>
            </w:r>
            <w:r w:rsidR="0079646D" w:rsidRPr="00576481">
              <w:rPr>
                <w:rFonts w:eastAsia="Arial" w:cstheme="minorHAnsi"/>
                <w:color w:val="000000"/>
              </w:rPr>
              <w:t xml:space="preserve">detail to guide </w:t>
            </w:r>
            <w:r w:rsidR="007107C7" w:rsidRPr="00576481">
              <w:rPr>
                <w:rFonts w:eastAsia="Arial" w:cstheme="minorHAnsi"/>
                <w:color w:val="000000"/>
              </w:rPr>
              <w:t xml:space="preserve">development. It provides strategies for matters including </w:t>
            </w:r>
            <w:r w:rsidR="0079646D" w:rsidRPr="00576481">
              <w:rPr>
                <w:rFonts w:eastAsia="Arial" w:cstheme="minorHAnsi"/>
                <w:color w:val="000000"/>
              </w:rPr>
              <w:t>t</w:t>
            </w:r>
            <w:r w:rsidR="007107C7" w:rsidRPr="00576481">
              <w:rPr>
                <w:rFonts w:eastAsia="Arial" w:cstheme="minorHAnsi"/>
                <w:color w:val="000000"/>
              </w:rPr>
              <w:t xml:space="preserve">ransport, built heritage, </w:t>
            </w:r>
            <w:r w:rsidR="0079646D" w:rsidRPr="00576481">
              <w:rPr>
                <w:rFonts w:eastAsia="Arial" w:cstheme="minorHAnsi"/>
                <w:color w:val="000000"/>
              </w:rPr>
              <w:t>e</w:t>
            </w:r>
            <w:r w:rsidR="007107C7" w:rsidRPr="00576481">
              <w:rPr>
                <w:rFonts w:eastAsia="Arial" w:cstheme="minorHAnsi"/>
                <w:color w:val="000000"/>
              </w:rPr>
              <w:t xml:space="preserve">cology and drainage. </w:t>
            </w:r>
            <w:r w:rsidR="0079646D" w:rsidRPr="00576481">
              <w:rPr>
                <w:rFonts w:eastAsia="Arial" w:cstheme="minorHAnsi"/>
                <w:color w:val="000000"/>
              </w:rPr>
              <w:t xml:space="preserve">In the context of SEA/SA assessment and that undertaken for the Local Plan, there are not considered to be special </w:t>
            </w:r>
            <w:r w:rsidR="0079646D" w:rsidRPr="00576481">
              <w:rPr>
                <w:rFonts w:eastAsia="Arial" w:cstheme="minorHAnsi"/>
                <w:color w:val="000000"/>
              </w:rPr>
              <w:lastRenderedPageBreak/>
              <w:t xml:space="preserve">natural characteristics or cultural heritage. The development does not exceed environmental quality standard or limit </w:t>
            </w:r>
            <w:proofErr w:type="gramStart"/>
            <w:r w:rsidR="0079646D" w:rsidRPr="00576481">
              <w:rPr>
                <w:rFonts w:eastAsia="Arial" w:cstheme="minorHAnsi"/>
                <w:color w:val="000000"/>
              </w:rPr>
              <w:t>values, or</w:t>
            </w:r>
            <w:proofErr w:type="gramEnd"/>
            <w:r w:rsidR="0079646D" w:rsidRPr="00576481">
              <w:rPr>
                <w:rFonts w:eastAsia="Arial" w:cstheme="minorHAnsi"/>
                <w:color w:val="000000"/>
              </w:rPr>
              <w:t xml:space="preserve"> offer intensive land use. The SPD seeks to minimise impacts as far as possible and to deliver a well</w:t>
            </w:r>
            <w:r w:rsidR="00221D65">
              <w:rPr>
                <w:rFonts w:eastAsia="Arial" w:cstheme="minorHAnsi"/>
                <w:color w:val="000000"/>
              </w:rPr>
              <w:t>-</w:t>
            </w:r>
            <w:r w:rsidR="0079646D" w:rsidRPr="00576481">
              <w:rPr>
                <w:rFonts w:eastAsia="Arial" w:cstheme="minorHAnsi"/>
                <w:color w:val="000000"/>
              </w:rPr>
              <w:t xml:space="preserve">planned development to deliver efficient use of the land. </w:t>
            </w:r>
            <w:r w:rsidR="007107C7" w:rsidRPr="00576481">
              <w:rPr>
                <w:rFonts w:eastAsia="Arial" w:cstheme="minorHAnsi"/>
                <w:color w:val="000000"/>
              </w:rPr>
              <w:t xml:space="preserve">Any planning applications for future development within the SPD boundary will need to be accompanied by site specific assessments relevant to the proposal.  </w:t>
            </w:r>
            <w:r w:rsidRPr="00576481">
              <w:rPr>
                <w:rFonts w:eastAsia="Arial" w:cstheme="minorHAnsi"/>
                <w:color w:val="000000"/>
              </w:rPr>
              <w:t xml:space="preserve"> </w:t>
            </w:r>
          </w:p>
        </w:tc>
      </w:tr>
      <w:tr w:rsidR="00576481" w:rsidRPr="00576481" w14:paraId="14C9284E" w14:textId="77777777" w:rsidTr="00576481">
        <w:tc>
          <w:tcPr>
            <w:tcW w:w="3969" w:type="dxa"/>
          </w:tcPr>
          <w:p w14:paraId="2888AC0F" w14:textId="77777777" w:rsidR="00947274" w:rsidRPr="00576481" w:rsidRDefault="00947274" w:rsidP="00947274">
            <w:pPr>
              <w:spacing w:after="5" w:line="271" w:lineRule="auto"/>
              <w:ind w:right="71"/>
              <w:jc w:val="both"/>
              <w:rPr>
                <w:rFonts w:eastAsia="Arial" w:cstheme="minorHAnsi"/>
                <w:color w:val="000000"/>
              </w:rPr>
            </w:pPr>
            <w:r w:rsidRPr="00576481">
              <w:rPr>
                <w:rFonts w:eastAsia="Arial" w:cstheme="minorHAnsi"/>
                <w:color w:val="000000"/>
              </w:rPr>
              <w:lastRenderedPageBreak/>
              <w:t>(g)the effects on areas or landscapes which have a recognised national, Community or international protection status.</w:t>
            </w:r>
          </w:p>
        </w:tc>
        <w:tc>
          <w:tcPr>
            <w:tcW w:w="4910" w:type="dxa"/>
          </w:tcPr>
          <w:p w14:paraId="3B8C69F1" w14:textId="67C35F41" w:rsidR="00947274" w:rsidRPr="00576481" w:rsidRDefault="0078360C" w:rsidP="007107C7">
            <w:pPr>
              <w:spacing w:after="5" w:line="271" w:lineRule="auto"/>
              <w:ind w:right="71"/>
              <w:jc w:val="both"/>
              <w:rPr>
                <w:rFonts w:eastAsia="Arial" w:cstheme="minorHAnsi"/>
                <w:color w:val="000000"/>
              </w:rPr>
            </w:pPr>
            <w:r w:rsidRPr="00576481">
              <w:rPr>
                <w:rFonts w:eastAsia="Arial" w:cstheme="minorHAnsi"/>
                <w:color w:val="000000"/>
              </w:rPr>
              <w:t xml:space="preserve">The land </w:t>
            </w:r>
            <w:r w:rsidR="0079646D" w:rsidRPr="00576481">
              <w:rPr>
                <w:rFonts w:eastAsia="Arial" w:cstheme="minorHAnsi"/>
                <w:color w:val="000000"/>
              </w:rPr>
              <w:t xml:space="preserve">addressed in the SPD does not impact protected landscapes. However, landscape is addressed in the </w:t>
            </w:r>
            <w:proofErr w:type="gramStart"/>
            <w:r w:rsidR="0079646D" w:rsidRPr="00576481">
              <w:rPr>
                <w:rFonts w:eastAsia="Arial" w:cstheme="minorHAnsi"/>
                <w:color w:val="000000"/>
              </w:rPr>
              <w:t>SPD</w:t>
            </w:r>
            <w:proofErr w:type="gramEnd"/>
            <w:r w:rsidR="0079646D" w:rsidRPr="00576481">
              <w:rPr>
                <w:rFonts w:eastAsia="Arial" w:cstheme="minorHAnsi"/>
                <w:color w:val="000000"/>
              </w:rPr>
              <w:t xml:space="preserve"> and the proposals seek to protect and enhance valuable landscape features. </w:t>
            </w:r>
          </w:p>
        </w:tc>
      </w:tr>
    </w:tbl>
    <w:p w14:paraId="07430DAA" w14:textId="77777777" w:rsidR="006B3C5D" w:rsidRPr="00576481" w:rsidRDefault="006B3C5D" w:rsidP="00B666B7">
      <w:pPr>
        <w:pStyle w:val="ListParagraph"/>
        <w:rPr>
          <w:rFonts w:cstheme="minorHAnsi"/>
          <w:lang w:val="en-US"/>
        </w:rPr>
      </w:pPr>
    </w:p>
    <w:p w14:paraId="3A34709E" w14:textId="152672D4" w:rsidR="00BD2B66" w:rsidRPr="00576481" w:rsidRDefault="00BD2B66" w:rsidP="00B666B7">
      <w:pPr>
        <w:pStyle w:val="ListParagraph"/>
        <w:rPr>
          <w:rFonts w:cstheme="minorHAnsi"/>
          <w:b/>
          <w:bCs/>
          <w:lang w:val="en-US"/>
        </w:rPr>
      </w:pPr>
      <w:r w:rsidRPr="00576481">
        <w:rPr>
          <w:rFonts w:cstheme="minorHAnsi"/>
          <w:b/>
          <w:bCs/>
          <w:lang w:val="en-US"/>
        </w:rPr>
        <w:t>Conclusion and Screening Opinion</w:t>
      </w:r>
      <w:r w:rsidR="00576481">
        <w:rPr>
          <w:rFonts w:cstheme="minorHAnsi"/>
          <w:b/>
          <w:bCs/>
          <w:lang w:val="en-US"/>
        </w:rPr>
        <w:br/>
      </w:r>
    </w:p>
    <w:p w14:paraId="517DC53D" w14:textId="0E4DB8A5" w:rsidR="00B666B7" w:rsidRPr="00576481" w:rsidRDefault="00BD2B66" w:rsidP="004C29A1">
      <w:pPr>
        <w:pStyle w:val="ListParagraph"/>
        <w:numPr>
          <w:ilvl w:val="0"/>
          <w:numId w:val="1"/>
        </w:numPr>
        <w:rPr>
          <w:rFonts w:cstheme="minorHAnsi"/>
          <w:lang w:val="en-US"/>
        </w:rPr>
      </w:pPr>
      <w:r w:rsidRPr="00576481">
        <w:rPr>
          <w:rFonts w:cstheme="minorHAnsi"/>
          <w:lang w:val="en-US"/>
        </w:rPr>
        <w:t xml:space="preserve">This screening assessment </w:t>
      </w:r>
      <w:r w:rsidR="00E216AF" w:rsidRPr="00576481">
        <w:rPr>
          <w:rFonts w:cstheme="minorHAnsi"/>
          <w:lang w:val="en-US"/>
        </w:rPr>
        <w:t>identifies</w:t>
      </w:r>
      <w:r w:rsidRPr="00576481">
        <w:rPr>
          <w:rFonts w:cstheme="minorHAnsi"/>
          <w:lang w:val="en-US"/>
        </w:rPr>
        <w:t xml:space="preserve"> that the SPD will provide additional guidance </w:t>
      </w:r>
      <w:r w:rsidR="006259DE" w:rsidRPr="00576481">
        <w:rPr>
          <w:rFonts w:cstheme="minorHAnsi"/>
          <w:lang w:val="en-US"/>
        </w:rPr>
        <w:t xml:space="preserve">to </w:t>
      </w:r>
      <w:r w:rsidR="009B7618" w:rsidRPr="00576481">
        <w:rPr>
          <w:rFonts w:cstheme="minorHAnsi"/>
          <w:lang w:val="en-US"/>
        </w:rPr>
        <w:t>shape</w:t>
      </w:r>
      <w:r w:rsidR="006259DE" w:rsidRPr="00576481">
        <w:rPr>
          <w:rFonts w:cstheme="minorHAnsi"/>
          <w:lang w:val="en-US"/>
        </w:rPr>
        <w:t xml:space="preserve"> future development </w:t>
      </w:r>
      <w:r w:rsidR="009B7618" w:rsidRPr="00576481">
        <w:rPr>
          <w:rFonts w:cstheme="minorHAnsi"/>
          <w:lang w:val="en-US"/>
        </w:rPr>
        <w:t>at Kings Hill</w:t>
      </w:r>
      <w:r w:rsidR="006259DE" w:rsidRPr="00576481">
        <w:rPr>
          <w:rFonts w:cstheme="minorHAnsi"/>
          <w:lang w:val="en-US"/>
        </w:rPr>
        <w:t xml:space="preserve"> to support existing policies in the adopted Warwick </w:t>
      </w:r>
      <w:r w:rsidR="009B7618" w:rsidRPr="00576481">
        <w:rPr>
          <w:rFonts w:cstheme="minorHAnsi"/>
          <w:lang w:val="en-US"/>
        </w:rPr>
        <w:t xml:space="preserve">District </w:t>
      </w:r>
      <w:r w:rsidR="006259DE" w:rsidRPr="00576481">
        <w:rPr>
          <w:rFonts w:cstheme="minorHAnsi"/>
          <w:lang w:val="en-US"/>
        </w:rPr>
        <w:t>Local Plan</w:t>
      </w:r>
      <w:r w:rsidR="009A48CE" w:rsidRPr="00576481">
        <w:rPr>
          <w:rFonts w:cstheme="minorHAnsi"/>
          <w:lang w:val="en-US"/>
        </w:rPr>
        <w:t>, which has been subject to SA / SEA. The SPD therefore reinforces the sustainability outcomes in the SA / SEA.</w:t>
      </w:r>
      <w:r w:rsidR="003168DB" w:rsidRPr="00576481">
        <w:rPr>
          <w:rFonts w:cstheme="minorHAnsi"/>
          <w:lang w:val="en-US"/>
        </w:rPr>
        <w:t xml:space="preserve"> </w:t>
      </w:r>
      <w:r w:rsidR="006259DE" w:rsidRPr="00576481">
        <w:rPr>
          <w:rFonts w:cstheme="minorHAnsi"/>
          <w:lang w:val="en-US"/>
        </w:rPr>
        <w:t xml:space="preserve">It is concluded that the SPD is unlikely to have significant environmental effects </w:t>
      </w:r>
      <w:r w:rsidR="00882F2A" w:rsidRPr="00576481">
        <w:rPr>
          <w:rFonts w:cstheme="minorHAnsi"/>
          <w:lang w:val="en-US"/>
        </w:rPr>
        <w:t xml:space="preserve">beyond that of those identified in the Local Plan </w:t>
      </w:r>
      <w:r w:rsidR="006259DE" w:rsidRPr="00576481">
        <w:rPr>
          <w:rFonts w:cstheme="minorHAnsi"/>
          <w:lang w:val="en-US"/>
        </w:rPr>
        <w:t xml:space="preserve">and therefore Strategic Environmental Assessment is not required. </w:t>
      </w:r>
    </w:p>
    <w:p w14:paraId="4AC621C1" w14:textId="77777777" w:rsidR="00E76890" w:rsidRPr="00576481" w:rsidRDefault="00E76890">
      <w:pPr>
        <w:rPr>
          <w:rFonts w:cstheme="minorHAnsi"/>
          <w:lang w:val="en-US"/>
        </w:rPr>
      </w:pPr>
    </w:p>
    <w:sectPr w:rsidR="00E76890" w:rsidRPr="005764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7C4B" w14:textId="77777777" w:rsidR="006B3C5D" w:rsidRDefault="006B3C5D" w:rsidP="006B3C5D">
      <w:pPr>
        <w:spacing w:after="0" w:line="240" w:lineRule="auto"/>
      </w:pPr>
      <w:r>
        <w:separator/>
      </w:r>
    </w:p>
  </w:endnote>
  <w:endnote w:type="continuationSeparator" w:id="0">
    <w:p w14:paraId="2C5D4DF1" w14:textId="77777777" w:rsidR="006B3C5D" w:rsidRDefault="006B3C5D" w:rsidP="006B3C5D">
      <w:pPr>
        <w:spacing w:after="0" w:line="240" w:lineRule="auto"/>
      </w:pPr>
      <w:r>
        <w:continuationSeparator/>
      </w:r>
    </w:p>
  </w:endnote>
  <w:endnote w:type="continuationNotice" w:id="1">
    <w:p w14:paraId="3EF47C2A" w14:textId="77777777" w:rsidR="00E42E5B" w:rsidRDefault="00E42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D7DC" w14:textId="77777777" w:rsidR="006B3C5D" w:rsidRDefault="006B3C5D" w:rsidP="006B3C5D">
      <w:pPr>
        <w:spacing w:after="0" w:line="240" w:lineRule="auto"/>
      </w:pPr>
      <w:r>
        <w:separator/>
      </w:r>
    </w:p>
  </w:footnote>
  <w:footnote w:type="continuationSeparator" w:id="0">
    <w:p w14:paraId="68B11541" w14:textId="77777777" w:rsidR="006B3C5D" w:rsidRDefault="006B3C5D" w:rsidP="006B3C5D">
      <w:pPr>
        <w:spacing w:after="0" w:line="240" w:lineRule="auto"/>
      </w:pPr>
      <w:r>
        <w:continuationSeparator/>
      </w:r>
    </w:p>
  </w:footnote>
  <w:footnote w:type="continuationNotice" w:id="1">
    <w:p w14:paraId="1889BE1F" w14:textId="77777777" w:rsidR="00E42E5B" w:rsidRDefault="00E42E5B">
      <w:pPr>
        <w:spacing w:after="0" w:line="240" w:lineRule="auto"/>
      </w:pPr>
    </w:p>
  </w:footnote>
  <w:footnote w:id="2">
    <w:p w14:paraId="0841A96E" w14:textId="77777777" w:rsidR="006B3C5D" w:rsidRDefault="006B3C5D" w:rsidP="006B3C5D">
      <w:pPr>
        <w:pStyle w:val="FootnoteText"/>
      </w:pPr>
      <w:r>
        <w:rPr>
          <w:rStyle w:val="FootnoteReference"/>
        </w:rPr>
        <w:footnoteRef/>
      </w:r>
      <w:r>
        <w:t xml:space="preserve"> “Responsible authority”, in relation to a plan or programme, means the authority by which or on whose behalf it is prepared (Regulation 2(1)(a))</w:t>
      </w:r>
    </w:p>
  </w:footnote>
  <w:footnote w:id="3">
    <w:p w14:paraId="2CF6D695" w14:textId="7ECBD7BA" w:rsidR="009C4E1B" w:rsidRPr="009C4E1B" w:rsidRDefault="009C4E1B">
      <w:pPr>
        <w:pStyle w:val="FootnoteText"/>
        <w:rPr>
          <w:lang w:val="en-US"/>
        </w:rPr>
      </w:pPr>
      <w:r>
        <w:rPr>
          <w:rStyle w:val="FootnoteReference"/>
        </w:rPr>
        <w:footnoteRef/>
      </w:r>
      <w:r>
        <w:t xml:space="preserve"> </w:t>
      </w:r>
      <w:r>
        <w:rPr>
          <w:lang w:val="en-US"/>
        </w:rPr>
        <w:t xml:space="preserve">As set out in Schedule 1 of the </w:t>
      </w:r>
      <w:r w:rsidR="00025C2C">
        <w:rPr>
          <w:lang w:val="en-US"/>
        </w:rPr>
        <w:t>Environmental</w:t>
      </w:r>
      <w:r>
        <w:rPr>
          <w:lang w:val="en-US"/>
        </w:rPr>
        <w:t xml:space="preserve"> Assessment of Plans and Programmes Regulations 2004</w:t>
      </w:r>
      <w:r w:rsidR="005872E0">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23B58"/>
    <w:multiLevelType w:val="hybridMultilevel"/>
    <w:tmpl w:val="D3446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21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90"/>
    <w:rsid w:val="00010EB5"/>
    <w:rsid w:val="00025C2C"/>
    <w:rsid w:val="00026362"/>
    <w:rsid w:val="000806C3"/>
    <w:rsid w:val="00081FA5"/>
    <w:rsid w:val="000A4C58"/>
    <w:rsid w:val="000F071D"/>
    <w:rsid w:val="0012408C"/>
    <w:rsid w:val="0016162C"/>
    <w:rsid w:val="00194692"/>
    <w:rsid w:val="001B1FCC"/>
    <w:rsid w:val="001B480C"/>
    <w:rsid w:val="001B5B74"/>
    <w:rsid w:val="001B6D99"/>
    <w:rsid w:val="00200261"/>
    <w:rsid w:val="00200606"/>
    <w:rsid w:val="00221D65"/>
    <w:rsid w:val="003168DB"/>
    <w:rsid w:val="00322967"/>
    <w:rsid w:val="003640BC"/>
    <w:rsid w:val="00367166"/>
    <w:rsid w:val="0037021E"/>
    <w:rsid w:val="0039137F"/>
    <w:rsid w:val="003A1034"/>
    <w:rsid w:val="003B2FFB"/>
    <w:rsid w:val="003B4975"/>
    <w:rsid w:val="003B70F8"/>
    <w:rsid w:val="003D420D"/>
    <w:rsid w:val="00447FF2"/>
    <w:rsid w:val="0046076B"/>
    <w:rsid w:val="00490A20"/>
    <w:rsid w:val="004C29A1"/>
    <w:rsid w:val="004E0C52"/>
    <w:rsid w:val="004E1FE1"/>
    <w:rsid w:val="005027A4"/>
    <w:rsid w:val="005525BE"/>
    <w:rsid w:val="00576481"/>
    <w:rsid w:val="0058101F"/>
    <w:rsid w:val="005872E0"/>
    <w:rsid w:val="00591710"/>
    <w:rsid w:val="005E20D5"/>
    <w:rsid w:val="005E3B42"/>
    <w:rsid w:val="006259DE"/>
    <w:rsid w:val="00641EF3"/>
    <w:rsid w:val="00687E87"/>
    <w:rsid w:val="006B3C5D"/>
    <w:rsid w:val="006F4356"/>
    <w:rsid w:val="007107C7"/>
    <w:rsid w:val="00742033"/>
    <w:rsid w:val="007706F2"/>
    <w:rsid w:val="0078360C"/>
    <w:rsid w:val="0079007C"/>
    <w:rsid w:val="00793D4D"/>
    <w:rsid w:val="0079646D"/>
    <w:rsid w:val="00826B48"/>
    <w:rsid w:val="00882F2A"/>
    <w:rsid w:val="00947274"/>
    <w:rsid w:val="00975139"/>
    <w:rsid w:val="009A48CE"/>
    <w:rsid w:val="009B7618"/>
    <w:rsid w:val="009C4E1B"/>
    <w:rsid w:val="009F146F"/>
    <w:rsid w:val="00A31E5C"/>
    <w:rsid w:val="00A8386F"/>
    <w:rsid w:val="00B612C1"/>
    <w:rsid w:val="00B666B7"/>
    <w:rsid w:val="00B76446"/>
    <w:rsid w:val="00B929FA"/>
    <w:rsid w:val="00BB0C9F"/>
    <w:rsid w:val="00BC612F"/>
    <w:rsid w:val="00BD2B66"/>
    <w:rsid w:val="00C766B4"/>
    <w:rsid w:val="00C91EF3"/>
    <w:rsid w:val="00C92033"/>
    <w:rsid w:val="00CC2BEC"/>
    <w:rsid w:val="00CD01A2"/>
    <w:rsid w:val="00DD4521"/>
    <w:rsid w:val="00DD6158"/>
    <w:rsid w:val="00E216AF"/>
    <w:rsid w:val="00E42E5B"/>
    <w:rsid w:val="00E76890"/>
    <w:rsid w:val="00E7706F"/>
    <w:rsid w:val="00E90F45"/>
    <w:rsid w:val="00EB1158"/>
    <w:rsid w:val="00F201A4"/>
    <w:rsid w:val="00F55B87"/>
    <w:rsid w:val="00F94AE3"/>
    <w:rsid w:val="00FF0092"/>
    <w:rsid w:val="00FF0782"/>
    <w:rsid w:val="00FF5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C04F"/>
  <w15:chartTrackingRefBased/>
  <w15:docId w15:val="{3613E68C-43E2-463C-B311-51378448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890"/>
    <w:pPr>
      <w:ind w:left="720"/>
      <w:contextualSpacing/>
    </w:pPr>
  </w:style>
  <w:style w:type="table" w:styleId="TableGrid">
    <w:name w:val="Table Grid"/>
    <w:basedOn w:val="TableNormal"/>
    <w:uiPriority w:val="39"/>
    <w:rsid w:val="00B6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3C5D"/>
    <w:pPr>
      <w:spacing w:after="0" w:line="240" w:lineRule="auto"/>
      <w:ind w:left="730" w:right="80" w:hanging="370"/>
      <w:jc w:val="both"/>
    </w:pPr>
    <w:rPr>
      <w:rFonts w:ascii="Arial" w:eastAsia="Arial" w:hAnsi="Arial" w:cs="Arial"/>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6B3C5D"/>
    <w:rPr>
      <w:rFonts w:ascii="Arial" w:eastAsia="Arial" w:hAnsi="Arial" w:cs="Arial"/>
      <w:color w:val="000000"/>
      <w:kern w:val="0"/>
      <w:sz w:val="20"/>
      <w:szCs w:val="20"/>
      <w:lang w:eastAsia="en-GB"/>
      <w14:ligatures w14:val="none"/>
    </w:rPr>
  </w:style>
  <w:style w:type="character" w:styleId="FootnoteReference">
    <w:name w:val="footnote reference"/>
    <w:basedOn w:val="DefaultParagraphFont"/>
    <w:uiPriority w:val="99"/>
    <w:semiHidden/>
    <w:unhideWhenUsed/>
    <w:rsid w:val="006B3C5D"/>
    <w:rPr>
      <w:vertAlign w:val="superscript"/>
    </w:rPr>
  </w:style>
  <w:style w:type="table" w:customStyle="1" w:styleId="TableGrid1">
    <w:name w:val="Table Grid1"/>
    <w:basedOn w:val="TableNormal"/>
    <w:next w:val="TableGrid"/>
    <w:uiPriority w:val="39"/>
    <w:rsid w:val="00947274"/>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25C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25C2C"/>
    <w:rPr>
      <w:sz w:val="16"/>
      <w:szCs w:val="16"/>
    </w:rPr>
  </w:style>
  <w:style w:type="paragraph" w:styleId="CommentText">
    <w:name w:val="annotation text"/>
    <w:basedOn w:val="Normal"/>
    <w:link w:val="CommentTextChar"/>
    <w:uiPriority w:val="99"/>
    <w:unhideWhenUsed/>
    <w:rsid w:val="00025C2C"/>
    <w:pPr>
      <w:spacing w:line="240" w:lineRule="auto"/>
    </w:pPr>
    <w:rPr>
      <w:sz w:val="20"/>
      <w:szCs w:val="20"/>
    </w:rPr>
  </w:style>
  <w:style w:type="character" w:customStyle="1" w:styleId="CommentTextChar">
    <w:name w:val="Comment Text Char"/>
    <w:basedOn w:val="DefaultParagraphFont"/>
    <w:link w:val="CommentText"/>
    <w:uiPriority w:val="99"/>
    <w:rsid w:val="00025C2C"/>
    <w:rPr>
      <w:sz w:val="20"/>
      <w:szCs w:val="20"/>
    </w:rPr>
  </w:style>
  <w:style w:type="paragraph" w:styleId="CommentSubject">
    <w:name w:val="annotation subject"/>
    <w:basedOn w:val="CommentText"/>
    <w:next w:val="CommentText"/>
    <w:link w:val="CommentSubjectChar"/>
    <w:uiPriority w:val="99"/>
    <w:semiHidden/>
    <w:unhideWhenUsed/>
    <w:rsid w:val="00025C2C"/>
    <w:rPr>
      <w:b/>
      <w:bCs/>
    </w:rPr>
  </w:style>
  <w:style w:type="character" w:customStyle="1" w:styleId="CommentSubjectChar">
    <w:name w:val="Comment Subject Char"/>
    <w:basedOn w:val="CommentTextChar"/>
    <w:link w:val="CommentSubject"/>
    <w:uiPriority w:val="99"/>
    <w:semiHidden/>
    <w:rsid w:val="00025C2C"/>
    <w:rPr>
      <w:b/>
      <w:bCs/>
      <w:sz w:val="20"/>
      <w:szCs w:val="20"/>
    </w:rPr>
  </w:style>
  <w:style w:type="paragraph" w:styleId="Revision">
    <w:name w:val="Revision"/>
    <w:hidden/>
    <w:uiPriority w:val="99"/>
    <w:semiHidden/>
    <w:rsid w:val="005872E0"/>
    <w:pPr>
      <w:spacing w:after="0" w:line="240" w:lineRule="auto"/>
    </w:pPr>
  </w:style>
  <w:style w:type="character" w:customStyle="1" w:styleId="cf01">
    <w:name w:val="cf01"/>
    <w:basedOn w:val="DefaultParagraphFont"/>
    <w:rsid w:val="00A31E5C"/>
    <w:rPr>
      <w:rFonts w:ascii="Segoe UI" w:hAnsi="Segoe UI" w:cs="Segoe UI" w:hint="default"/>
      <w:sz w:val="18"/>
      <w:szCs w:val="18"/>
    </w:rPr>
  </w:style>
  <w:style w:type="paragraph" w:styleId="Header">
    <w:name w:val="header"/>
    <w:basedOn w:val="Normal"/>
    <w:link w:val="HeaderChar"/>
    <w:uiPriority w:val="99"/>
    <w:semiHidden/>
    <w:unhideWhenUsed/>
    <w:rsid w:val="00E42E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2E5B"/>
  </w:style>
  <w:style w:type="paragraph" w:styleId="Footer">
    <w:name w:val="footer"/>
    <w:basedOn w:val="Normal"/>
    <w:link w:val="FooterChar"/>
    <w:uiPriority w:val="99"/>
    <w:semiHidden/>
    <w:unhideWhenUsed/>
    <w:rsid w:val="00E42E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2E5B"/>
  </w:style>
  <w:style w:type="character" w:styleId="Hyperlink">
    <w:name w:val="Hyperlink"/>
    <w:basedOn w:val="DefaultParagraphFont"/>
    <w:uiPriority w:val="99"/>
    <w:unhideWhenUsed/>
    <w:rsid w:val="005E20D5"/>
    <w:rPr>
      <w:color w:val="0563C1" w:themeColor="hyperlink"/>
      <w:u w:val="single"/>
    </w:rPr>
  </w:style>
  <w:style w:type="character" w:styleId="UnresolvedMention">
    <w:name w:val="Unresolved Mention"/>
    <w:basedOn w:val="DefaultParagraphFont"/>
    <w:uiPriority w:val="99"/>
    <w:semiHidden/>
    <w:unhideWhenUsed/>
    <w:rsid w:val="005E2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345">
      <w:bodyDiv w:val="1"/>
      <w:marLeft w:val="0"/>
      <w:marRight w:val="0"/>
      <w:marTop w:val="0"/>
      <w:marBottom w:val="0"/>
      <w:divBdr>
        <w:top w:val="none" w:sz="0" w:space="0" w:color="auto"/>
        <w:left w:val="none" w:sz="0" w:space="0" w:color="auto"/>
        <w:bottom w:val="none" w:sz="0" w:space="0" w:color="auto"/>
        <w:right w:val="none" w:sz="0" w:space="0" w:color="auto"/>
      </w:divBdr>
    </w:div>
    <w:div w:id="242882215">
      <w:bodyDiv w:val="1"/>
      <w:marLeft w:val="0"/>
      <w:marRight w:val="0"/>
      <w:marTop w:val="0"/>
      <w:marBottom w:val="0"/>
      <w:divBdr>
        <w:top w:val="none" w:sz="0" w:space="0" w:color="auto"/>
        <w:left w:val="none" w:sz="0" w:space="0" w:color="auto"/>
        <w:bottom w:val="none" w:sz="0" w:space="0" w:color="auto"/>
        <w:right w:val="none" w:sz="0" w:space="0" w:color="auto"/>
      </w:divBdr>
    </w:div>
    <w:div w:id="346372152">
      <w:bodyDiv w:val="1"/>
      <w:marLeft w:val="0"/>
      <w:marRight w:val="0"/>
      <w:marTop w:val="0"/>
      <w:marBottom w:val="0"/>
      <w:divBdr>
        <w:top w:val="none" w:sz="0" w:space="0" w:color="auto"/>
        <w:left w:val="none" w:sz="0" w:space="0" w:color="auto"/>
        <w:bottom w:val="none" w:sz="0" w:space="0" w:color="auto"/>
        <w:right w:val="none" w:sz="0" w:space="0" w:color="auto"/>
      </w:divBdr>
    </w:div>
    <w:div w:id="613176490">
      <w:bodyDiv w:val="1"/>
      <w:marLeft w:val="0"/>
      <w:marRight w:val="0"/>
      <w:marTop w:val="0"/>
      <w:marBottom w:val="0"/>
      <w:divBdr>
        <w:top w:val="none" w:sz="0" w:space="0" w:color="auto"/>
        <w:left w:val="none" w:sz="0" w:space="0" w:color="auto"/>
        <w:bottom w:val="none" w:sz="0" w:space="0" w:color="auto"/>
        <w:right w:val="none" w:sz="0" w:space="0" w:color="auto"/>
      </w:divBdr>
    </w:div>
    <w:div w:id="1143428181">
      <w:bodyDiv w:val="1"/>
      <w:marLeft w:val="0"/>
      <w:marRight w:val="0"/>
      <w:marTop w:val="0"/>
      <w:marBottom w:val="0"/>
      <w:divBdr>
        <w:top w:val="none" w:sz="0" w:space="0" w:color="auto"/>
        <w:left w:val="none" w:sz="0" w:space="0" w:color="auto"/>
        <w:bottom w:val="none" w:sz="0" w:space="0" w:color="auto"/>
        <w:right w:val="none" w:sz="0" w:space="0" w:color="auto"/>
      </w:divBdr>
    </w:div>
    <w:div w:id="1374576972">
      <w:bodyDiv w:val="1"/>
      <w:marLeft w:val="0"/>
      <w:marRight w:val="0"/>
      <w:marTop w:val="0"/>
      <w:marBottom w:val="0"/>
      <w:divBdr>
        <w:top w:val="none" w:sz="0" w:space="0" w:color="auto"/>
        <w:left w:val="none" w:sz="0" w:space="0" w:color="auto"/>
        <w:bottom w:val="none" w:sz="0" w:space="0" w:color="auto"/>
        <w:right w:val="none" w:sz="0" w:space="0" w:color="auto"/>
      </w:divBdr>
    </w:div>
    <w:div w:id="1603224908">
      <w:bodyDiv w:val="1"/>
      <w:marLeft w:val="0"/>
      <w:marRight w:val="0"/>
      <w:marTop w:val="0"/>
      <w:marBottom w:val="0"/>
      <w:divBdr>
        <w:top w:val="none" w:sz="0" w:space="0" w:color="auto"/>
        <w:left w:val="none" w:sz="0" w:space="0" w:color="auto"/>
        <w:bottom w:val="none" w:sz="0" w:space="0" w:color="auto"/>
        <w:right w:val="none" w:sz="0" w:space="0" w:color="auto"/>
      </w:divBdr>
    </w:div>
    <w:div w:id="1690137375">
      <w:bodyDiv w:val="1"/>
      <w:marLeft w:val="0"/>
      <w:marRight w:val="0"/>
      <w:marTop w:val="0"/>
      <w:marBottom w:val="0"/>
      <w:divBdr>
        <w:top w:val="none" w:sz="0" w:space="0" w:color="auto"/>
        <w:left w:val="none" w:sz="0" w:space="0" w:color="auto"/>
        <w:bottom w:val="none" w:sz="0" w:space="0" w:color="auto"/>
        <w:right w:val="none" w:sz="0" w:space="0" w:color="auto"/>
      </w:divBdr>
    </w:div>
    <w:div w:id="20157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rwickdc.gov.uk/downloads/download/654/sustainability_apprais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285C56AD9BF48BB8ECB636E9E3D9F" ma:contentTypeVersion="20" ma:contentTypeDescription="Create a new document." ma:contentTypeScope="" ma:versionID="c74fb0c898a13c7c5f7e767b8d9066cf">
  <xsd:schema xmlns:xsd="http://www.w3.org/2001/XMLSchema" xmlns:xs="http://www.w3.org/2001/XMLSchema" xmlns:p="http://schemas.microsoft.com/office/2006/metadata/properties" xmlns:ns2="6ce3a5fe-f278-4fd4-be97-cb9c0fdbe0aa" xmlns:ns3="697db36e-1941-4504-b147-bcb5ab6f2670" targetNamespace="http://schemas.microsoft.com/office/2006/metadata/properties" ma:root="true" ma:fieldsID="f6b8310afee9ea397973b59586ed233d" ns2:_="" ns3:_="">
    <xsd:import namespace="6ce3a5fe-f278-4fd4-be97-cb9c0fdbe0aa"/>
    <xsd:import namespace="697db36e-1941-4504-b147-bcb5ab6f2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3a5fe-f278-4fd4-be97-cb9c0fdbe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71bbe-9040-4b0d-8273-809c391d2a3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db36e-1941-4504-b147-bcb5ab6f2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eb2a8e-5d3c-422c-be31-db16d1851e2e}" ma:internalName="TaxCatchAll" ma:showField="CatchAllData" ma:web="697db36e-1941-4504-b147-bcb5ab6f2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6ce3a5fe-f278-4fd4-be97-cb9c0fdbe0aa" xsi:nil="true"/>
    <_Flow_SignoffStatus xmlns="6ce3a5fe-f278-4fd4-be97-cb9c0fdbe0aa" xsi:nil="true"/>
    <TaxCatchAll xmlns="697db36e-1941-4504-b147-bcb5ab6f2670" xsi:nil="true"/>
    <lcf76f155ced4ddcb4097134ff3c332f xmlns="6ce3a5fe-f278-4fd4-be97-cb9c0fdbe0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6CA5D-9DA5-4CBC-856D-27A9B34CEA84}">
  <ds:schemaRefs>
    <ds:schemaRef ds:uri="http://schemas.openxmlformats.org/officeDocument/2006/bibliography"/>
  </ds:schemaRefs>
</ds:datastoreItem>
</file>

<file path=customXml/itemProps2.xml><?xml version="1.0" encoding="utf-8"?>
<ds:datastoreItem xmlns:ds="http://schemas.openxmlformats.org/officeDocument/2006/customXml" ds:itemID="{64F06B74-818B-4F4A-BF55-0E3A7BA3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3a5fe-f278-4fd4-be97-cb9c0fdbe0aa"/>
    <ds:schemaRef ds:uri="697db36e-1941-4504-b147-bcb5ab6f2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58D5D-5472-445A-8698-041C262378FF}">
  <ds:schemaRefs>
    <ds:schemaRef ds:uri="http://purl.org/dc/elements/1.1/"/>
    <ds:schemaRef ds:uri="http://schemas.microsoft.com/office/2006/metadata/properties"/>
    <ds:schemaRef ds:uri="http://schemas.microsoft.com/office/infopath/2007/PartnerControls"/>
    <ds:schemaRef ds:uri="697db36e-1941-4504-b147-bcb5ab6f2670"/>
    <ds:schemaRef ds:uri="http://purl.org/dc/terms/"/>
    <ds:schemaRef ds:uri="http://schemas.microsoft.com/office/2006/documentManagement/types"/>
    <ds:schemaRef ds:uri="http://schemas.openxmlformats.org/package/2006/metadata/core-properties"/>
    <ds:schemaRef ds:uri="6ce3a5fe-f278-4fd4-be97-cb9c0fdbe0aa"/>
    <ds:schemaRef ds:uri="http://www.w3.org/XML/1998/namespace"/>
    <ds:schemaRef ds:uri="http://purl.org/dc/dcmitype/"/>
  </ds:schemaRefs>
</ds:datastoreItem>
</file>

<file path=customXml/itemProps4.xml><?xml version="1.0" encoding="utf-8"?>
<ds:datastoreItem xmlns:ds="http://schemas.openxmlformats.org/officeDocument/2006/customXml" ds:itemID="{C6C3B283-13A7-41EB-93C7-0440DB1EB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2429</Words>
  <Characters>13382</Characters>
  <Application>Microsoft Office Word</Application>
  <DocSecurity>0</DocSecurity>
  <Lines>381</Lines>
  <Paragraphs>98</Paragraphs>
  <ScaleCrop>false</ScaleCrop>
  <HeadingPairs>
    <vt:vector size="2" baseType="variant">
      <vt:variant>
        <vt:lpstr>Title</vt:lpstr>
      </vt:variant>
      <vt:variant>
        <vt:i4>1</vt:i4>
      </vt:variant>
    </vt:vector>
  </HeadingPairs>
  <TitlesOfParts>
    <vt:vector size="1" baseType="lpstr">
      <vt:lpstr/>
    </vt:vector>
  </TitlesOfParts>
  <Company>Turley</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Bowers</dc:creator>
  <cp:keywords/>
  <dc:description/>
  <cp:lastModifiedBy>Adam James</cp:lastModifiedBy>
  <cp:revision>2</cp:revision>
  <dcterms:created xsi:type="dcterms:W3CDTF">2026-01-22T08:49:00Z</dcterms:created>
  <dcterms:modified xsi:type="dcterms:W3CDTF">2026-01-22T08:49:00Z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0x01010075C285C56AD9BF48BB8ECB636E9E3D9F</vt:lpwstr>
  </property>
  <property fmtid="{D5CDD505-2E9C-101B-9397-08002B2CF9AE}" pid="3" name="MediaServiceImageTags">
    <vt:lpwstr/>
  </property>
  <property fmtid="{D5CDD505-2E9C-101B-9397-08002B2CF9AE}" pid="4" name="MSIP_Label_c6f64b5a-70e3-4d13-98dc-9c006fabbb8e_Enabled">
    <vt:lpwstr>true</vt:lpwstr>
  </property>
  <property fmtid="{D5CDD505-2E9C-101B-9397-08002B2CF9AE}" pid="5" name="MSIP_Label_c6f64b5a-70e3-4d13-98dc-9c006fabbb8e_SetDate">
    <vt:lpwstr>2024-02-15T16:07:54Z</vt:lpwstr>
  </property>
  <property fmtid="{D5CDD505-2E9C-101B-9397-08002B2CF9AE}" pid="6" name="MSIP_Label_c6f64b5a-70e3-4d13-98dc-9c006fabbb8e_Method">
    <vt:lpwstr>Standard</vt:lpwstr>
  </property>
  <property fmtid="{D5CDD505-2E9C-101B-9397-08002B2CF9AE}" pid="7" name="MSIP_Label_c6f64b5a-70e3-4d13-98dc-9c006fabbb8e_Name">
    <vt:lpwstr>Not Classified</vt:lpwstr>
  </property>
  <property fmtid="{D5CDD505-2E9C-101B-9397-08002B2CF9AE}" pid="8" name="MSIP_Label_c6f64b5a-70e3-4d13-98dc-9c006fabbb8e_SiteId">
    <vt:lpwstr>a299760a-16eb-4f36-84d7-1c6fdd63f547</vt:lpwstr>
  </property>
  <property fmtid="{D5CDD505-2E9C-101B-9397-08002B2CF9AE}" pid="9" name="MSIP_Label_c6f64b5a-70e3-4d13-98dc-9c006fabbb8e_ActionId">
    <vt:lpwstr>8a08e519-0388-4ade-941a-30ab603cb060</vt:lpwstr>
  </property>
  <property fmtid="{D5CDD505-2E9C-101B-9397-08002B2CF9AE}" pid="10" name="MSIP_Label_c6f64b5a-70e3-4d13-98dc-9c006fabbb8e_ContentBits">
    <vt:lpwstr>0</vt:lpwstr>
  </property>
</Properties>
</file>