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D6943" w14:textId="77890820" w:rsidR="00415974" w:rsidRDefault="003577B4">
      <w:pPr>
        <w:pStyle w:val="Heading3"/>
      </w:pPr>
      <w:bookmarkStart w:id="0" w:name="_Toc80869925"/>
      <w:bookmarkStart w:id="1" w:name="_Toc80870139"/>
      <w:r>
        <w:t xml:space="preserve"> </w:t>
      </w:r>
      <w:r w:rsidR="00D765B3">
        <w:rPr>
          <w:b w:val="0"/>
          <w:noProof/>
          <w:color w:val="auto"/>
          <w:szCs w:val="20"/>
          <w:lang w:eastAsia="en-GB"/>
        </w:rPr>
        <w:drawing>
          <wp:inline distT="0" distB="0" distL="0" distR="0" wp14:anchorId="674D6943" wp14:editId="674D6944">
            <wp:extent cx="3352803" cy="352428"/>
            <wp:effectExtent l="0" t="0" r="0" b="9522"/>
            <wp:docPr id="1" name="Picture 1" descr="Logo of the Planning Inspecto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3352803" cy="352428"/>
                    </a:xfrm>
                    <a:prstGeom prst="rect">
                      <a:avLst/>
                    </a:prstGeom>
                    <a:noFill/>
                    <a:ln>
                      <a:noFill/>
                      <a:prstDash/>
                    </a:ln>
                  </pic:spPr>
                </pic:pic>
              </a:graphicData>
            </a:graphic>
          </wp:inline>
        </w:drawing>
      </w:r>
      <w:bookmarkEnd w:id="0"/>
      <w:bookmarkEnd w:id="1"/>
    </w:p>
    <w:p w14:paraId="674D6944" w14:textId="77777777" w:rsidR="00415974" w:rsidRDefault="00415974">
      <w:pPr>
        <w:spacing w:before="0" w:after="0" w:line="240" w:lineRule="auto"/>
      </w:pPr>
    </w:p>
    <w:p w14:paraId="674D6945" w14:textId="77777777" w:rsidR="00415974" w:rsidRDefault="00415974">
      <w:pPr>
        <w:pBdr>
          <w:bottom w:val="single" w:sz="12" w:space="1" w:color="000000"/>
        </w:pBdr>
        <w:spacing w:before="0" w:after="0" w:line="240" w:lineRule="auto"/>
      </w:pPr>
    </w:p>
    <w:p w14:paraId="674D6946" w14:textId="4D242109" w:rsidR="00415974" w:rsidRPr="005174AA" w:rsidRDefault="00D765B3">
      <w:pPr>
        <w:pStyle w:val="Heading1"/>
        <w:spacing w:line="240" w:lineRule="auto"/>
        <w:rPr>
          <w:sz w:val="36"/>
          <w:szCs w:val="36"/>
        </w:rPr>
      </w:pPr>
      <w:bookmarkStart w:id="2" w:name="_Toc80869926"/>
      <w:r w:rsidRPr="005174AA">
        <w:rPr>
          <w:sz w:val="36"/>
          <w:szCs w:val="36"/>
        </w:rPr>
        <w:t xml:space="preserve">Report to </w:t>
      </w:r>
      <w:bookmarkEnd w:id="2"/>
      <w:r w:rsidR="005174AA" w:rsidRPr="005174AA">
        <w:rPr>
          <w:sz w:val="36"/>
          <w:szCs w:val="36"/>
        </w:rPr>
        <w:t>Warwick District Council</w:t>
      </w:r>
    </w:p>
    <w:p w14:paraId="674D6947" w14:textId="77777777" w:rsidR="00415974" w:rsidRDefault="00415974">
      <w:pPr>
        <w:spacing w:before="0" w:after="0" w:line="240" w:lineRule="auto"/>
      </w:pPr>
    </w:p>
    <w:p w14:paraId="674D694A" w14:textId="621ECF2C" w:rsidR="00415974" w:rsidRPr="005174AA" w:rsidRDefault="00D765B3">
      <w:pPr>
        <w:pStyle w:val="Heading3"/>
        <w:spacing w:line="240" w:lineRule="auto"/>
        <w:rPr>
          <w:color w:val="auto"/>
          <w:sz w:val="24"/>
        </w:rPr>
      </w:pPr>
      <w:bookmarkStart w:id="3" w:name="_Toc80869927"/>
      <w:bookmarkStart w:id="4" w:name="_Toc80870140"/>
      <w:r w:rsidRPr="005174AA">
        <w:rPr>
          <w:color w:val="auto"/>
          <w:sz w:val="24"/>
        </w:rPr>
        <w:t xml:space="preserve">by </w:t>
      </w:r>
      <w:bookmarkEnd w:id="3"/>
      <w:bookmarkEnd w:id="4"/>
      <w:r w:rsidR="005174AA" w:rsidRPr="005174AA">
        <w:rPr>
          <w:color w:val="auto"/>
          <w:sz w:val="24"/>
        </w:rPr>
        <w:t>Andrew McCormack BSc</w:t>
      </w:r>
      <w:r w:rsidR="00FE3F0A">
        <w:rPr>
          <w:color w:val="auto"/>
          <w:sz w:val="24"/>
        </w:rPr>
        <w:t xml:space="preserve"> </w:t>
      </w:r>
      <w:r w:rsidR="005174AA" w:rsidRPr="005174AA">
        <w:rPr>
          <w:color w:val="auto"/>
          <w:sz w:val="24"/>
        </w:rPr>
        <w:t>(Hons) MRTPI</w:t>
      </w:r>
    </w:p>
    <w:p w14:paraId="674D694B" w14:textId="77777777" w:rsidR="00415974" w:rsidRDefault="00D765B3">
      <w:pPr>
        <w:spacing w:after="0" w:line="240" w:lineRule="auto"/>
      </w:pPr>
      <w:r>
        <w:t>an Inspector appointed by the Secretary of State</w:t>
      </w:r>
    </w:p>
    <w:p w14:paraId="674D694C" w14:textId="30F93755" w:rsidR="00415974" w:rsidRPr="005174AA" w:rsidRDefault="00D765B3">
      <w:pPr>
        <w:pBdr>
          <w:bottom w:val="single" w:sz="12" w:space="1" w:color="000000"/>
        </w:pBdr>
        <w:spacing w:after="0" w:line="240" w:lineRule="auto"/>
        <w:rPr>
          <w:b/>
          <w:bCs/>
          <w:sz w:val="22"/>
        </w:rPr>
      </w:pPr>
      <w:r w:rsidRPr="005174AA">
        <w:rPr>
          <w:b/>
          <w:bCs/>
          <w:sz w:val="22"/>
        </w:rPr>
        <w:t>Date</w:t>
      </w:r>
      <w:r w:rsidR="005174AA" w:rsidRPr="005174AA">
        <w:rPr>
          <w:b/>
          <w:bCs/>
          <w:sz w:val="22"/>
        </w:rPr>
        <w:t xml:space="preserve">: </w:t>
      </w:r>
      <w:r w:rsidR="003E66B6">
        <w:rPr>
          <w:b/>
          <w:bCs/>
          <w:sz w:val="22"/>
        </w:rPr>
        <w:t>9</w:t>
      </w:r>
      <w:r w:rsidR="005174AA" w:rsidRPr="005174AA">
        <w:rPr>
          <w:b/>
          <w:bCs/>
          <w:sz w:val="22"/>
        </w:rPr>
        <w:t xml:space="preserve"> </w:t>
      </w:r>
      <w:r w:rsidR="003E66B6">
        <w:rPr>
          <w:b/>
          <w:bCs/>
          <w:sz w:val="22"/>
        </w:rPr>
        <w:t>April</w:t>
      </w:r>
      <w:r w:rsidR="00F457BC">
        <w:rPr>
          <w:b/>
          <w:bCs/>
          <w:sz w:val="22"/>
        </w:rPr>
        <w:t xml:space="preserve"> </w:t>
      </w:r>
      <w:r w:rsidR="009F63A3">
        <w:rPr>
          <w:b/>
          <w:bCs/>
          <w:sz w:val="22"/>
        </w:rPr>
        <w:t>2024</w:t>
      </w:r>
    </w:p>
    <w:p w14:paraId="674D694D" w14:textId="77777777" w:rsidR="00415974" w:rsidRDefault="00415974">
      <w:pPr>
        <w:spacing w:before="0" w:after="0" w:line="240" w:lineRule="auto"/>
      </w:pPr>
    </w:p>
    <w:p w14:paraId="674D694E" w14:textId="77777777" w:rsidR="00415974" w:rsidRDefault="00415974">
      <w:pPr>
        <w:spacing w:before="0" w:after="0" w:line="240" w:lineRule="auto"/>
      </w:pPr>
    </w:p>
    <w:p w14:paraId="26FF65B7" w14:textId="77777777" w:rsidR="005174AA" w:rsidRDefault="00D765B3" w:rsidP="005174AA">
      <w:pPr>
        <w:spacing w:after="0" w:line="240" w:lineRule="auto"/>
        <w:jc w:val="center"/>
      </w:pPr>
      <w:r>
        <w:t xml:space="preserve">Planning and Compulsory Purchase Act 2004 </w:t>
      </w:r>
    </w:p>
    <w:p w14:paraId="674D6950" w14:textId="29CC8B0E" w:rsidR="00415974" w:rsidRDefault="00D765B3" w:rsidP="005174AA">
      <w:pPr>
        <w:spacing w:after="0" w:line="240" w:lineRule="auto"/>
        <w:jc w:val="center"/>
      </w:pPr>
      <w:r>
        <w:t>(</w:t>
      </w:r>
      <w:proofErr w:type="gramStart"/>
      <w:r>
        <w:t>as</w:t>
      </w:r>
      <w:proofErr w:type="gramEnd"/>
      <w:r>
        <w:t xml:space="preserve"> amended)</w:t>
      </w:r>
    </w:p>
    <w:p w14:paraId="674D6951" w14:textId="77777777" w:rsidR="00415974" w:rsidRDefault="00D765B3" w:rsidP="005174AA">
      <w:pPr>
        <w:spacing w:after="0" w:line="240" w:lineRule="auto"/>
        <w:jc w:val="center"/>
      </w:pPr>
      <w:r>
        <w:t>Section 20</w:t>
      </w:r>
    </w:p>
    <w:p w14:paraId="674D6952" w14:textId="77777777" w:rsidR="00415974" w:rsidRDefault="00415974">
      <w:pPr>
        <w:spacing w:before="0" w:after="0"/>
      </w:pPr>
    </w:p>
    <w:p w14:paraId="674D6954" w14:textId="77777777" w:rsidR="00415974" w:rsidRDefault="00415974">
      <w:pPr>
        <w:spacing w:before="0" w:after="0"/>
      </w:pPr>
    </w:p>
    <w:p w14:paraId="674D6955" w14:textId="1AA9798F" w:rsidR="00415974" w:rsidRPr="00B860F7" w:rsidRDefault="00D765B3" w:rsidP="005174AA">
      <w:pPr>
        <w:pStyle w:val="Heading1"/>
        <w:spacing w:after="240" w:line="240" w:lineRule="auto"/>
        <w:jc w:val="center"/>
        <w:rPr>
          <w:sz w:val="68"/>
          <w:szCs w:val="68"/>
        </w:rPr>
      </w:pPr>
      <w:bookmarkStart w:id="5" w:name="_Toc80869928"/>
      <w:r w:rsidRPr="00B860F7">
        <w:rPr>
          <w:sz w:val="68"/>
          <w:szCs w:val="68"/>
        </w:rPr>
        <w:t xml:space="preserve">Report on the </w:t>
      </w:r>
      <w:r w:rsidR="005174AA" w:rsidRPr="00B860F7">
        <w:rPr>
          <w:sz w:val="68"/>
          <w:szCs w:val="68"/>
        </w:rPr>
        <w:t xml:space="preserve">  </w:t>
      </w:r>
      <w:r w:rsidR="00812665" w:rsidRPr="00B860F7">
        <w:rPr>
          <w:sz w:val="68"/>
          <w:szCs w:val="68"/>
        </w:rPr>
        <w:t xml:space="preserve">             </w:t>
      </w:r>
      <w:r w:rsidRPr="00B860F7">
        <w:rPr>
          <w:sz w:val="68"/>
          <w:szCs w:val="68"/>
        </w:rPr>
        <w:t>Examination of the</w:t>
      </w:r>
      <w:r w:rsidR="005174AA" w:rsidRPr="00B860F7">
        <w:rPr>
          <w:sz w:val="68"/>
          <w:szCs w:val="68"/>
        </w:rPr>
        <w:t xml:space="preserve">                        Warwick Net Zero Carbon                        Development Plan Document</w:t>
      </w:r>
      <w:bookmarkEnd w:id="5"/>
    </w:p>
    <w:p w14:paraId="674D6956" w14:textId="77777777" w:rsidR="00415974" w:rsidRDefault="00415974">
      <w:pPr>
        <w:spacing w:before="0" w:after="0"/>
      </w:pPr>
    </w:p>
    <w:p w14:paraId="674D6957" w14:textId="77777777" w:rsidR="00415974" w:rsidRDefault="00415974">
      <w:pPr>
        <w:spacing w:before="0" w:after="0"/>
      </w:pPr>
    </w:p>
    <w:p w14:paraId="0FF346EA" w14:textId="77777777" w:rsidR="005174AA" w:rsidRDefault="005174AA"/>
    <w:p w14:paraId="674D6959" w14:textId="36199EF1" w:rsidR="00415974" w:rsidRPr="005174AA" w:rsidRDefault="00D765B3">
      <w:r w:rsidRPr="005174AA">
        <w:t xml:space="preserve">The Plan was submitted for examination on </w:t>
      </w:r>
      <w:r w:rsidR="005174AA" w:rsidRPr="005174AA">
        <w:t>17 October 2022</w:t>
      </w:r>
    </w:p>
    <w:p w14:paraId="674D695A" w14:textId="16C773E6" w:rsidR="00415974" w:rsidRPr="005174AA" w:rsidRDefault="00D765B3">
      <w:r w:rsidRPr="005174AA">
        <w:t xml:space="preserve">The examination hearings were held </w:t>
      </w:r>
      <w:r w:rsidR="00EA4BE0" w:rsidRPr="00CB373F">
        <w:t xml:space="preserve">on </w:t>
      </w:r>
      <w:r w:rsidR="006D3C02" w:rsidRPr="00CB373F">
        <w:t>7</w:t>
      </w:r>
      <w:r w:rsidR="00CB373F" w:rsidRPr="00CB373F">
        <w:t xml:space="preserve">, 8 and 9 </w:t>
      </w:r>
      <w:r w:rsidR="006D3C02" w:rsidRPr="00CB373F">
        <w:t xml:space="preserve">March </w:t>
      </w:r>
      <w:r w:rsidR="005174AA" w:rsidRPr="00CB373F">
        <w:t>2023</w:t>
      </w:r>
    </w:p>
    <w:p w14:paraId="674D695C" w14:textId="3142C59E" w:rsidR="00415974" w:rsidRDefault="00D765B3">
      <w:pPr>
        <w:sectPr w:rsidR="00415974" w:rsidSect="003A0603">
          <w:headerReference w:type="default" r:id="rId12"/>
          <w:footerReference w:type="default" r:id="rId13"/>
          <w:pgSz w:w="11906" w:h="16838" w:code="9"/>
          <w:pgMar w:top="1440" w:right="1440" w:bottom="1440" w:left="1440" w:header="709" w:footer="709" w:gutter="0"/>
          <w:cols w:space="720"/>
          <w:titlePg/>
        </w:sectPr>
      </w:pPr>
      <w:r>
        <w:t>File Ref: PINS/</w:t>
      </w:r>
      <w:r w:rsidR="005174AA">
        <w:t xml:space="preserve">T3725/429/8 </w:t>
      </w:r>
    </w:p>
    <w:p w14:paraId="674D695E" w14:textId="489D6219" w:rsidR="00415974" w:rsidRDefault="00D765B3" w:rsidP="00B408B2">
      <w:pPr>
        <w:pStyle w:val="Heading2"/>
        <w:spacing w:after="240"/>
      </w:pPr>
      <w:bookmarkStart w:id="6" w:name="_Toc80869929"/>
      <w:bookmarkStart w:id="7" w:name="_Toc80870141"/>
      <w:r>
        <w:lastRenderedPageBreak/>
        <w:t>Contents</w:t>
      </w:r>
      <w:bookmarkEnd w:id="6"/>
      <w:bookmarkEnd w:id="7"/>
      <w:r>
        <w:fldChar w:fldCharType="begin"/>
      </w:r>
      <w:r>
        <w:instrText xml:space="preserve"> TOC \o "1-4" \u </w:instrText>
      </w:r>
      <w:r>
        <w:fldChar w:fldCharType="separate"/>
      </w:r>
    </w:p>
    <w:p w14:paraId="674D695F" w14:textId="757D17D7" w:rsidR="00415974" w:rsidRPr="009F5168" w:rsidRDefault="00D765B3">
      <w:pPr>
        <w:pStyle w:val="TOC2"/>
        <w:tabs>
          <w:tab w:val="right" w:leader="dot" w:pos="9016"/>
        </w:tabs>
        <w:ind w:left="0"/>
      </w:pPr>
      <w:r w:rsidRPr="009F5168">
        <w:t>Abbreviations used in this report</w:t>
      </w:r>
      <w:r w:rsidRPr="009F5168">
        <w:tab/>
      </w:r>
      <w:r w:rsidR="008013D8" w:rsidRPr="009F5168">
        <w:t>3</w:t>
      </w:r>
    </w:p>
    <w:p w14:paraId="674D6960" w14:textId="79BD6669" w:rsidR="00415974" w:rsidRPr="009F5168" w:rsidRDefault="00D765B3">
      <w:pPr>
        <w:pStyle w:val="TOC2"/>
        <w:tabs>
          <w:tab w:val="right" w:leader="dot" w:pos="9016"/>
        </w:tabs>
        <w:ind w:left="0"/>
      </w:pPr>
      <w:r w:rsidRPr="009F5168">
        <w:t>Non-Technical Summary</w:t>
      </w:r>
      <w:r w:rsidRPr="009F5168">
        <w:tab/>
      </w:r>
      <w:r w:rsidR="00A20CBA">
        <w:t>4</w:t>
      </w:r>
    </w:p>
    <w:p w14:paraId="674D6961" w14:textId="7A05C58F" w:rsidR="00415974" w:rsidRPr="009F5168" w:rsidRDefault="00D765B3">
      <w:pPr>
        <w:pStyle w:val="TOC2"/>
        <w:tabs>
          <w:tab w:val="right" w:leader="dot" w:pos="9016"/>
        </w:tabs>
        <w:ind w:left="0"/>
      </w:pPr>
      <w:r w:rsidRPr="009F5168">
        <w:rPr>
          <w:lang w:eastAsia="en-GB"/>
        </w:rPr>
        <w:t>Introduction</w:t>
      </w:r>
      <w:r w:rsidRPr="009F5168">
        <w:tab/>
      </w:r>
      <w:r w:rsidR="0096281D">
        <w:t>5</w:t>
      </w:r>
    </w:p>
    <w:p w14:paraId="674D6962" w14:textId="2073BAD0" w:rsidR="00415974" w:rsidRPr="009F5168" w:rsidRDefault="00D765B3" w:rsidP="008913BE">
      <w:pPr>
        <w:pStyle w:val="TOC3"/>
        <w:rPr>
          <w:color w:val="auto"/>
        </w:rPr>
      </w:pPr>
      <w:r w:rsidRPr="009F5168">
        <w:rPr>
          <w:color w:val="auto"/>
        </w:rPr>
        <w:t>Context of the Plan</w:t>
      </w:r>
      <w:r w:rsidRPr="009F5168">
        <w:rPr>
          <w:color w:val="auto"/>
        </w:rPr>
        <w:tab/>
      </w:r>
      <w:r w:rsidR="0096281D">
        <w:rPr>
          <w:color w:val="auto"/>
        </w:rPr>
        <w:t>6</w:t>
      </w:r>
    </w:p>
    <w:p w14:paraId="674D6963" w14:textId="1E0BD1B0" w:rsidR="00415974" w:rsidRPr="009F5168" w:rsidRDefault="00D765B3">
      <w:pPr>
        <w:pStyle w:val="TOC2"/>
        <w:tabs>
          <w:tab w:val="right" w:leader="dot" w:pos="9016"/>
        </w:tabs>
        <w:ind w:left="0"/>
      </w:pPr>
      <w:r w:rsidRPr="009F5168">
        <w:t>Public Sector Equality Duty</w:t>
      </w:r>
      <w:r w:rsidRPr="009F5168">
        <w:tab/>
      </w:r>
      <w:r w:rsidR="00A13B1A">
        <w:t>7</w:t>
      </w:r>
    </w:p>
    <w:p w14:paraId="674D6964" w14:textId="4D141C79" w:rsidR="00415974" w:rsidRPr="009F5168" w:rsidRDefault="00D765B3">
      <w:pPr>
        <w:pStyle w:val="TOC2"/>
        <w:tabs>
          <w:tab w:val="right" w:leader="dot" w:pos="9016"/>
        </w:tabs>
        <w:ind w:left="0"/>
      </w:pPr>
      <w:r w:rsidRPr="009F5168">
        <w:t>Assessment of Duty to Co-operate</w:t>
      </w:r>
      <w:r w:rsidRPr="009F5168">
        <w:tab/>
      </w:r>
      <w:r w:rsidR="00A479BC">
        <w:t>8</w:t>
      </w:r>
    </w:p>
    <w:p w14:paraId="674D6965" w14:textId="2D7B11A1" w:rsidR="00415974" w:rsidRPr="009F5168" w:rsidRDefault="00D765B3">
      <w:pPr>
        <w:pStyle w:val="TOC2"/>
        <w:tabs>
          <w:tab w:val="right" w:leader="dot" w:pos="9016"/>
        </w:tabs>
        <w:ind w:left="0"/>
      </w:pPr>
      <w:r w:rsidRPr="009F5168">
        <w:t>Assessment of Other Aspects of Legal Compliance</w:t>
      </w:r>
      <w:r w:rsidRPr="009F5168">
        <w:tab/>
      </w:r>
      <w:r w:rsidR="00A479BC">
        <w:t>.9</w:t>
      </w:r>
    </w:p>
    <w:p w14:paraId="674D6966" w14:textId="31003F29" w:rsidR="00415974" w:rsidRPr="009F5168" w:rsidRDefault="00D765B3">
      <w:pPr>
        <w:pStyle w:val="TOC2"/>
        <w:tabs>
          <w:tab w:val="right" w:leader="dot" w:pos="9016"/>
        </w:tabs>
        <w:ind w:left="0"/>
      </w:pPr>
      <w:r w:rsidRPr="009F5168">
        <w:t>Assessment of Soundness</w:t>
      </w:r>
      <w:r w:rsidRPr="009F5168">
        <w:tab/>
      </w:r>
      <w:r w:rsidR="008F7186">
        <w:t>1</w:t>
      </w:r>
      <w:r w:rsidR="00A479BC">
        <w:t>1</w:t>
      </w:r>
    </w:p>
    <w:p w14:paraId="185A45FC" w14:textId="68A91B4C" w:rsidR="00527925" w:rsidRPr="008913BE" w:rsidRDefault="00D765B3" w:rsidP="008913BE">
      <w:pPr>
        <w:pStyle w:val="TOC3"/>
        <w:rPr>
          <w:color w:val="auto"/>
        </w:rPr>
      </w:pPr>
      <w:r w:rsidRPr="008913BE">
        <w:rPr>
          <w:color w:val="auto"/>
        </w:rPr>
        <w:t>Issue 1</w:t>
      </w:r>
      <w:r w:rsidR="008913BE" w:rsidRPr="008913BE">
        <w:rPr>
          <w:color w:val="auto"/>
        </w:rPr>
        <w:t xml:space="preserve">: </w:t>
      </w:r>
      <w:r w:rsidR="008057EA" w:rsidRPr="008913BE">
        <w:rPr>
          <w:color w:val="auto"/>
        </w:rPr>
        <w:t>Net Zero Carbon: An Appropriate Over</w:t>
      </w:r>
      <w:r w:rsidR="005E57DB" w:rsidRPr="008913BE">
        <w:rPr>
          <w:color w:val="auto"/>
        </w:rPr>
        <w:t>arching Strategy</w:t>
      </w:r>
      <w:r w:rsidRPr="008913BE">
        <w:rPr>
          <w:color w:val="auto"/>
        </w:rPr>
        <w:tab/>
      </w:r>
      <w:r w:rsidR="00F96A1A">
        <w:rPr>
          <w:color w:val="auto"/>
        </w:rPr>
        <w:t>1</w:t>
      </w:r>
      <w:r w:rsidR="00A479BC">
        <w:rPr>
          <w:color w:val="auto"/>
        </w:rPr>
        <w:t>1</w:t>
      </w:r>
    </w:p>
    <w:p w14:paraId="674D6968" w14:textId="04B10931" w:rsidR="00415974" w:rsidRPr="008913BE" w:rsidRDefault="00D765B3" w:rsidP="008913BE">
      <w:pPr>
        <w:pStyle w:val="TOC3"/>
        <w:rPr>
          <w:color w:val="auto"/>
        </w:rPr>
      </w:pPr>
      <w:r w:rsidRPr="008913BE">
        <w:rPr>
          <w:color w:val="auto"/>
        </w:rPr>
        <w:t>Issue 2</w:t>
      </w:r>
      <w:r w:rsidR="008913BE" w:rsidRPr="008913BE">
        <w:rPr>
          <w:color w:val="auto"/>
        </w:rPr>
        <w:t xml:space="preserve">: </w:t>
      </w:r>
      <w:r w:rsidR="00527925" w:rsidRPr="008913BE">
        <w:rPr>
          <w:color w:val="auto"/>
        </w:rPr>
        <w:t xml:space="preserve">Achieving </w:t>
      </w:r>
      <w:r w:rsidR="008C08B4" w:rsidRPr="008913BE">
        <w:rPr>
          <w:color w:val="auto"/>
        </w:rPr>
        <w:t>Energy Efficient Buildings</w:t>
      </w:r>
      <w:r w:rsidRPr="008913BE">
        <w:rPr>
          <w:color w:val="auto"/>
        </w:rPr>
        <w:tab/>
      </w:r>
      <w:r w:rsidR="00B6670C">
        <w:rPr>
          <w:color w:val="auto"/>
        </w:rPr>
        <w:t>1</w:t>
      </w:r>
      <w:r w:rsidR="00B81BD3">
        <w:rPr>
          <w:color w:val="auto"/>
        </w:rPr>
        <w:t>8</w:t>
      </w:r>
    </w:p>
    <w:p w14:paraId="674D6969" w14:textId="4308DE8B" w:rsidR="00415974" w:rsidRPr="008913BE" w:rsidRDefault="00D765B3" w:rsidP="008913BE">
      <w:pPr>
        <w:pStyle w:val="TOC3"/>
        <w:rPr>
          <w:color w:val="auto"/>
        </w:rPr>
      </w:pPr>
      <w:r w:rsidRPr="008913BE">
        <w:rPr>
          <w:color w:val="auto"/>
        </w:rPr>
        <w:t>Issue 3</w:t>
      </w:r>
      <w:r w:rsidR="008913BE" w:rsidRPr="008913BE">
        <w:rPr>
          <w:color w:val="auto"/>
        </w:rPr>
        <w:t xml:space="preserve">: </w:t>
      </w:r>
      <w:r w:rsidR="00527925" w:rsidRPr="008913BE">
        <w:rPr>
          <w:color w:val="auto"/>
        </w:rPr>
        <w:t>Reducing Carbon Emissions Through Zero or Low Carbon Sources</w:t>
      </w:r>
      <w:r w:rsidRPr="008913BE">
        <w:rPr>
          <w:color w:val="auto"/>
        </w:rPr>
        <w:tab/>
      </w:r>
      <w:r w:rsidR="00474D8F">
        <w:rPr>
          <w:color w:val="auto"/>
        </w:rPr>
        <w:t>2</w:t>
      </w:r>
      <w:r w:rsidR="003426EB">
        <w:rPr>
          <w:color w:val="auto"/>
        </w:rPr>
        <w:t>1</w:t>
      </w:r>
    </w:p>
    <w:p w14:paraId="674D696A" w14:textId="0D1E9870" w:rsidR="00415974" w:rsidRPr="008913BE" w:rsidRDefault="00D765B3" w:rsidP="008913BE">
      <w:pPr>
        <w:pStyle w:val="TOC3"/>
        <w:rPr>
          <w:color w:val="auto"/>
        </w:rPr>
      </w:pPr>
      <w:r w:rsidRPr="008913BE">
        <w:rPr>
          <w:color w:val="auto"/>
        </w:rPr>
        <w:t>Issue 4</w:t>
      </w:r>
      <w:r w:rsidR="008913BE" w:rsidRPr="008913BE">
        <w:rPr>
          <w:color w:val="auto"/>
        </w:rPr>
        <w:t xml:space="preserve">: </w:t>
      </w:r>
      <w:r w:rsidR="00DD29AE" w:rsidRPr="008913BE">
        <w:rPr>
          <w:color w:val="auto"/>
        </w:rPr>
        <w:t>Carbon Offsetting</w:t>
      </w:r>
      <w:r w:rsidRPr="008913BE">
        <w:rPr>
          <w:color w:val="auto"/>
        </w:rPr>
        <w:tab/>
      </w:r>
      <w:r w:rsidR="00474D8F">
        <w:rPr>
          <w:color w:val="auto"/>
        </w:rPr>
        <w:t>2</w:t>
      </w:r>
      <w:r w:rsidR="00B81BD3">
        <w:rPr>
          <w:color w:val="auto"/>
        </w:rPr>
        <w:t>2</w:t>
      </w:r>
    </w:p>
    <w:p w14:paraId="674D696B" w14:textId="20D8DC26" w:rsidR="00415974" w:rsidRPr="008913BE" w:rsidRDefault="00D765B3" w:rsidP="008913BE">
      <w:pPr>
        <w:pStyle w:val="TOC3"/>
        <w:rPr>
          <w:color w:val="auto"/>
        </w:rPr>
      </w:pPr>
      <w:r w:rsidRPr="008913BE">
        <w:rPr>
          <w:color w:val="auto"/>
        </w:rPr>
        <w:t>Issue 5</w:t>
      </w:r>
      <w:r w:rsidR="008913BE" w:rsidRPr="008913BE">
        <w:rPr>
          <w:color w:val="auto"/>
        </w:rPr>
        <w:t xml:space="preserve">: </w:t>
      </w:r>
      <w:r w:rsidR="0023636D" w:rsidRPr="008913BE">
        <w:rPr>
          <w:color w:val="auto"/>
        </w:rPr>
        <w:t>Consideration and Assessment of Embodied Carbon</w:t>
      </w:r>
      <w:r w:rsidRPr="008913BE">
        <w:rPr>
          <w:color w:val="auto"/>
        </w:rPr>
        <w:tab/>
      </w:r>
      <w:r w:rsidR="00EA1272">
        <w:rPr>
          <w:color w:val="auto"/>
        </w:rPr>
        <w:t>2</w:t>
      </w:r>
      <w:r w:rsidR="00B81BD3">
        <w:rPr>
          <w:color w:val="auto"/>
        </w:rPr>
        <w:t>4</w:t>
      </w:r>
    </w:p>
    <w:p w14:paraId="674D696C" w14:textId="5DC5C440" w:rsidR="00415974" w:rsidRPr="00DD306A" w:rsidRDefault="00D765B3" w:rsidP="008913BE">
      <w:pPr>
        <w:pStyle w:val="TOC3"/>
      </w:pPr>
      <w:r w:rsidRPr="008913BE">
        <w:rPr>
          <w:color w:val="auto"/>
        </w:rPr>
        <w:t>Issue 6</w:t>
      </w:r>
      <w:r w:rsidR="008913BE" w:rsidRPr="008913BE">
        <w:rPr>
          <w:color w:val="auto"/>
        </w:rPr>
        <w:t xml:space="preserve">: </w:t>
      </w:r>
      <w:r w:rsidR="006629D6" w:rsidRPr="008913BE">
        <w:rPr>
          <w:color w:val="auto"/>
        </w:rPr>
        <w:t xml:space="preserve">Sustainable Construction and Design </w:t>
      </w:r>
      <w:r w:rsidR="00F931B2" w:rsidRPr="008913BE">
        <w:rPr>
          <w:color w:val="auto"/>
        </w:rPr>
        <w:t>&amp;</w:t>
      </w:r>
      <w:r w:rsidR="00BE1FF6" w:rsidRPr="008913BE">
        <w:rPr>
          <w:color w:val="auto"/>
        </w:rPr>
        <w:t xml:space="preserve"> </w:t>
      </w:r>
      <w:r w:rsidR="006629D6" w:rsidRPr="008913BE">
        <w:rPr>
          <w:color w:val="auto"/>
        </w:rPr>
        <w:t>Low Carbon Energy Sources</w:t>
      </w:r>
      <w:r w:rsidR="00BE1FF6" w:rsidRPr="008913BE">
        <w:rPr>
          <w:color w:val="auto"/>
        </w:rPr>
        <w:t xml:space="preserve"> </w:t>
      </w:r>
      <w:r w:rsidR="006629D6" w:rsidRPr="008913BE">
        <w:rPr>
          <w:color w:val="auto"/>
        </w:rPr>
        <w:t xml:space="preserve">in </w:t>
      </w:r>
      <w:r w:rsidR="00BE1FF6" w:rsidRPr="008913BE">
        <w:rPr>
          <w:color w:val="auto"/>
        </w:rPr>
        <w:t xml:space="preserve">  </w:t>
      </w:r>
      <w:r w:rsidR="008913BE" w:rsidRPr="008913BE">
        <w:rPr>
          <w:color w:val="auto"/>
        </w:rPr>
        <w:t xml:space="preserve">  </w:t>
      </w:r>
      <w:r w:rsidR="006629D6" w:rsidRPr="008913BE">
        <w:rPr>
          <w:color w:val="auto"/>
        </w:rPr>
        <w:t>existing buildings</w:t>
      </w:r>
      <w:r>
        <w:tab/>
      </w:r>
      <w:r w:rsidR="00412FC0" w:rsidRPr="00412FC0">
        <w:rPr>
          <w:color w:val="auto"/>
        </w:rPr>
        <w:t>2</w:t>
      </w:r>
      <w:r w:rsidR="00CA5952">
        <w:rPr>
          <w:color w:val="auto"/>
        </w:rPr>
        <w:t>6</w:t>
      </w:r>
    </w:p>
    <w:p w14:paraId="674D6971" w14:textId="7544F82C" w:rsidR="00415974" w:rsidRPr="00DD306A" w:rsidRDefault="00D765B3">
      <w:pPr>
        <w:pStyle w:val="TOC2"/>
        <w:tabs>
          <w:tab w:val="right" w:leader="dot" w:pos="9016"/>
        </w:tabs>
        <w:ind w:left="0"/>
      </w:pPr>
      <w:r w:rsidRPr="00DD306A">
        <w:t>Overall Conclusion and Recommendation</w:t>
      </w:r>
      <w:r w:rsidRPr="00DD306A">
        <w:tab/>
      </w:r>
      <w:r w:rsidR="00412FC0">
        <w:t>2</w:t>
      </w:r>
      <w:r w:rsidR="009552B4">
        <w:t>7</w:t>
      </w:r>
    </w:p>
    <w:p w14:paraId="06E3304A" w14:textId="77777777" w:rsidR="00883D55" w:rsidRDefault="00883D55">
      <w:pPr>
        <w:pStyle w:val="TOC2"/>
        <w:tabs>
          <w:tab w:val="right" w:leader="dot" w:pos="9016"/>
        </w:tabs>
        <w:ind w:left="0"/>
      </w:pPr>
    </w:p>
    <w:p w14:paraId="6E52042B" w14:textId="77777777" w:rsidR="00883D55" w:rsidRDefault="00883D55">
      <w:pPr>
        <w:pStyle w:val="TOC2"/>
        <w:tabs>
          <w:tab w:val="right" w:leader="dot" w:pos="9016"/>
        </w:tabs>
        <w:ind w:left="0"/>
      </w:pPr>
    </w:p>
    <w:p w14:paraId="674D6972" w14:textId="54C03F87" w:rsidR="00415974" w:rsidRDefault="00D765B3">
      <w:pPr>
        <w:pStyle w:val="TOC2"/>
        <w:tabs>
          <w:tab w:val="right" w:leader="dot" w:pos="9016"/>
        </w:tabs>
        <w:ind w:left="0"/>
      </w:pPr>
      <w:r>
        <w:t>Schedule of Main Modifications</w:t>
      </w:r>
      <w:r>
        <w:tab/>
        <w:t>Appendix</w:t>
      </w:r>
    </w:p>
    <w:p w14:paraId="674D6973" w14:textId="77777777" w:rsidR="00415974" w:rsidRDefault="00D765B3">
      <w:r>
        <w:fldChar w:fldCharType="end"/>
      </w:r>
    </w:p>
    <w:p w14:paraId="1FFC86D2" w14:textId="77777777" w:rsidR="00B408B2" w:rsidRDefault="00B408B2">
      <w:pPr>
        <w:suppressAutoHyphens w:val="0"/>
        <w:spacing w:before="0" w:after="160"/>
        <w:rPr>
          <w:rFonts w:eastAsia="Times New Roman"/>
          <w:b/>
          <w:sz w:val="32"/>
          <w:szCs w:val="26"/>
        </w:rPr>
      </w:pPr>
      <w:bookmarkStart w:id="8" w:name="_Toc80870142"/>
      <w:r>
        <w:br w:type="page"/>
      </w:r>
    </w:p>
    <w:p w14:paraId="674D6975" w14:textId="74FCC41D" w:rsidR="00415974" w:rsidRDefault="00D765B3">
      <w:pPr>
        <w:pStyle w:val="Heading2"/>
        <w:spacing w:after="240"/>
      </w:pPr>
      <w:r>
        <w:lastRenderedPageBreak/>
        <w:t xml:space="preserve">Abbreviations used in this </w:t>
      </w:r>
      <w:proofErr w:type="gramStart"/>
      <w:r>
        <w:t>report</w:t>
      </w:r>
      <w:bookmarkEnd w:id="8"/>
      <w:proofErr w:type="gramEnd"/>
    </w:p>
    <w:p w14:paraId="7B644C35" w14:textId="64CD08A3" w:rsidR="00DB2051" w:rsidRDefault="00DB2051">
      <w:pPr>
        <w:tabs>
          <w:tab w:val="left" w:pos="426"/>
        </w:tabs>
        <w:spacing w:before="0" w:after="0" w:line="240" w:lineRule="auto"/>
        <w:rPr>
          <w:rFonts w:eastAsia="Times New Roman"/>
          <w:szCs w:val="24"/>
          <w:lang w:eastAsia="en-GB"/>
        </w:rPr>
      </w:pPr>
      <w:r>
        <w:rPr>
          <w:rFonts w:eastAsia="Times New Roman"/>
          <w:szCs w:val="24"/>
          <w:lang w:eastAsia="en-GB"/>
        </w:rPr>
        <w:t>AA</w:t>
      </w:r>
      <w:r>
        <w:rPr>
          <w:rFonts w:eastAsia="Times New Roman"/>
          <w:szCs w:val="24"/>
          <w:lang w:eastAsia="en-GB"/>
        </w:rPr>
        <w:tab/>
      </w:r>
      <w:r>
        <w:rPr>
          <w:rFonts w:eastAsia="Times New Roman"/>
          <w:szCs w:val="24"/>
          <w:lang w:eastAsia="en-GB"/>
        </w:rPr>
        <w:tab/>
      </w:r>
      <w:r>
        <w:rPr>
          <w:rFonts w:eastAsia="Times New Roman"/>
          <w:szCs w:val="24"/>
          <w:lang w:eastAsia="en-GB"/>
        </w:rPr>
        <w:tab/>
      </w:r>
      <w:r>
        <w:rPr>
          <w:rFonts w:eastAsia="Times New Roman"/>
          <w:szCs w:val="24"/>
          <w:lang w:eastAsia="en-GB"/>
        </w:rPr>
        <w:tab/>
        <w:t>Appropriate Assessment</w:t>
      </w:r>
    </w:p>
    <w:p w14:paraId="25DF03F5" w14:textId="465CB12B" w:rsidR="009402DA" w:rsidRDefault="00D765B3">
      <w:pPr>
        <w:tabs>
          <w:tab w:val="left" w:pos="426"/>
        </w:tabs>
        <w:spacing w:before="0" w:after="0" w:line="240" w:lineRule="auto"/>
        <w:rPr>
          <w:rFonts w:eastAsia="Times New Roman"/>
          <w:szCs w:val="24"/>
          <w:lang w:eastAsia="en-GB"/>
        </w:rPr>
      </w:pPr>
      <w:r w:rsidRPr="00E50FF7">
        <w:rPr>
          <w:rFonts w:eastAsia="Times New Roman"/>
          <w:szCs w:val="24"/>
          <w:lang w:eastAsia="en-GB"/>
        </w:rPr>
        <w:t>AONB</w:t>
      </w:r>
      <w:r w:rsidRPr="00E50FF7">
        <w:rPr>
          <w:rFonts w:eastAsia="Times New Roman"/>
          <w:szCs w:val="24"/>
          <w:lang w:eastAsia="en-GB"/>
        </w:rPr>
        <w:tab/>
      </w:r>
      <w:r w:rsidRPr="00E50FF7">
        <w:rPr>
          <w:rFonts w:eastAsia="Times New Roman"/>
          <w:szCs w:val="24"/>
          <w:lang w:eastAsia="en-GB"/>
        </w:rPr>
        <w:tab/>
      </w:r>
      <w:r w:rsidRPr="00E50FF7">
        <w:rPr>
          <w:rFonts w:eastAsia="Times New Roman"/>
          <w:szCs w:val="24"/>
          <w:lang w:eastAsia="en-GB"/>
        </w:rPr>
        <w:tab/>
        <w:t>Area of Outstanding Natural Beauty</w:t>
      </w:r>
    </w:p>
    <w:p w14:paraId="51B0423E" w14:textId="3B247599" w:rsidR="000B6C5C" w:rsidRDefault="000B6C5C" w:rsidP="00AA6E15">
      <w:pPr>
        <w:tabs>
          <w:tab w:val="left" w:pos="426"/>
        </w:tabs>
        <w:spacing w:before="0" w:after="0" w:line="240" w:lineRule="auto"/>
        <w:ind w:left="2160" w:hanging="2160"/>
        <w:rPr>
          <w:rFonts w:eastAsia="Times New Roman"/>
          <w:szCs w:val="24"/>
          <w:lang w:eastAsia="en-GB"/>
        </w:rPr>
      </w:pPr>
      <w:r>
        <w:rPr>
          <w:rFonts w:eastAsia="Times New Roman"/>
          <w:szCs w:val="24"/>
          <w:lang w:eastAsia="en-GB"/>
        </w:rPr>
        <w:t>BREEAM</w:t>
      </w:r>
      <w:r w:rsidR="00BC4F4F">
        <w:rPr>
          <w:rFonts w:eastAsia="Times New Roman"/>
          <w:szCs w:val="24"/>
          <w:lang w:eastAsia="en-GB"/>
        </w:rPr>
        <w:tab/>
        <w:t xml:space="preserve">Building </w:t>
      </w:r>
      <w:r w:rsidR="008A3B22">
        <w:rPr>
          <w:rFonts w:eastAsia="Times New Roman"/>
          <w:szCs w:val="24"/>
          <w:lang w:eastAsia="en-GB"/>
        </w:rPr>
        <w:t xml:space="preserve">Research Establishment </w:t>
      </w:r>
      <w:r w:rsidR="00AA6E15">
        <w:rPr>
          <w:rFonts w:eastAsia="Times New Roman"/>
          <w:szCs w:val="24"/>
          <w:lang w:eastAsia="en-GB"/>
        </w:rPr>
        <w:t xml:space="preserve">Environmental </w:t>
      </w:r>
      <w:r w:rsidR="008A3B22">
        <w:rPr>
          <w:rFonts w:eastAsia="Times New Roman"/>
          <w:szCs w:val="24"/>
          <w:lang w:eastAsia="en-GB"/>
        </w:rPr>
        <w:t>Assessment Methodology</w:t>
      </w:r>
    </w:p>
    <w:p w14:paraId="0CEC7F4C" w14:textId="0521407F" w:rsidR="004D040F" w:rsidRDefault="004D040F">
      <w:pPr>
        <w:tabs>
          <w:tab w:val="left" w:pos="426"/>
        </w:tabs>
        <w:spacing w:before="0" w:after="0" w:line="240" w:lineRule="auto"/>
        <w:rPr>
          <w:rFonts w:eastAsia="Times New Roman"/>
          <w:szCs w:val="24"/>
          <w:lang w:eastAsia="en-GB"/>
        </w:rPr>
      </w:pPr>
      <w:r>
        <w:rPr>
          <w:rFonts w:eastAsia="Times New Roman"/>
          <w:szCs w:val="24"/>
          <w:lang w:eastAsia="en-GB"/>
        </w:rPr>
        <w:t>CCAP</w:t>
      </w:r>
      <w:r>
        <w:rPr>
          <w:rFonts w:eastAsia="Times New Roman"/>
          <w:szCs w:val="24"/>
          <w:lang w:eastAsia="en-GB"/>
        </w:rPr>
        <w:tab/>
      </w:r>
      <w:r>
        <w:rPr>
          <w:rFonts w:eastAsia="Times New Roman"/>
          <w:szCs w:val="24"/>
          <w:lang w:eastAsia="en-GB"/>
        </w:rPr>
        <w:tab/>
      </w:r>
      <w:r>
        <w:rPr>
          <w:rFonts w:eastAsia="Times New Roman"/>
          <w:szCs w:val="24"/>
          <w:lang w:eastAsia="en-GB"/>
        </w:rPr>
        <w:tab/>
        <w:t>Climate Change Action Plan</w:t>
      </w:r>
    </w:p>
    <w:p w14:paraId="5AFE90CC" w14:textId="67B40CB2" w:rsidR="000B6C5C" w:rsidRDefault="004D040F">
      <w:pPr>
        <w:tabs>
          <w:tab w:val="left" w:pos="426"/>
        </w:tabs>
        <w:spacing w:before="0" w:after="0" w:line="240" w:lineRule="auto"/>
        <w:rPr>
          <w:rFonts w:eastAsia="Times New Roman"/>
          <w:szCs w:val="24"/>
          <w:lang w:eastAsia="en-GB"/>
        </w:rPr>
      </w:pPr>
      <w:r>
        <w:rPr>
          <w:rFonts w:eastAsia="Times New Roman"/>
          <w:szCs w:val="24"/>
          <w:lang w:eastAsia="en-GB"/>
        </w:rPr>
        <w:t>CEAP</w:t>
      </w:r>
      <w:r w:rsidR="00545F94">
        <w:rPr>
          <w:rFonts w:eastAsia="Times New Roman"/>
          <w:szCs w:val="24"/>
          <w:lang w:eastAsia="en-GB"/>
        </w:rPr>
        <w:tab/>
      </w:r>
      <w:r w:rsidR="00545F94">
        <w:rPr>
          <w:rFonts w:eastAsia="Times New Roman"/>
          <w:szCs w:val="24"/>
          <w:lang w:eastAsia="en-GB"/>
        </w:rPr>
        <w:tab/>
      </w:r>
      <w:r w:rsidR="00545F94">
        <w:rPr>
          <w:rFonts w:eastAsia="Times New Roman"/>
          <w:szCs w:val="24"/>
          <w:lang w:eastAsia="en-GB"/>
        </w:rPr>
        <w:tab/>
        <w:t>Climate Emergenc</w:t>
      </w:r>
      <w:r w:rsidR="00FB584C">
        <w:rPr>
          <w:rFonts w:eastAsia="Times New Roman"/>
          <w:szCs w:val="24"/>
          <w:lang w:eastAsia="en-GB"/>
        </w:rPr>
        <w:t xml:space="preserve">y Action Programme </w:t>
      </w:r>
    </w:p>
    <w:p w14:paraId="54A31672" w14:textId="0157EA3A" w:rsidR="004D040F" w:rsidRPr="00E50FF7" w:rsidRDefault="000B6C5C">
      <w:pPr>
        <w:tabs>
          <w:tab w:val="left" w:pos="426"/>
        </w:tabs>
        <w:spacing w:before="0" w:after="0" w:line="240" w:lineRule="auto"/>
        <w:rPr>
          <w:rFonts w:eastAsia="Times New Roman"/>
          <w:szCs w:val="24"/>
          <w:lang w:eastAsia="en-GB"/>
        </w:rPr>
      </w:pPr>
      <w:r>
        <w:rPr>
          <w:rFonts w:eastAsia="Times New Roman"/>
          <w:szCs w:val="24"/>
          <w:lang w:eastAsia="en-GB"/>
        </w:rPr>
        <w:t>CIL</w:t>
      </w:r>
      <w:r>
        <w:rPr>
          <w:rFonts w:eastAsia="Times New Roman"/>
          <w:szCs w:val="24"/>
          <w:lang w:eastAsia="en-GB"/>
        </w:rPr>
        <w:tab/>
      </w:r>
      <w:r>
        <w:rPr>
          <w:rFonts w:eastAsia="Times New Roman"/>
          <w:szCs w:val="24"/>
          <w:lang w:eastAsia="en-GB"/>
        </w:rPr>
        <w:tab/>
      </w:r>
      <w:r>
        <w:rPr>
          <w:rFonts w:eastAsia="Times New Roman"/>
          <w:szCs w:val="24"/>
          <w:lang w:eastAsia="en-GB"/>
        </w:rPr>
        <w:tab/>
      </w:r>
      <w:r>
        <w:rPr>
          <w:rFonts w:eastAsia="Times New Roman"/>
          <w:szCs w:val="24"/>
          <w:lang w:eastAsia="en-GB"/>
        </w:rPr>
        <w:tab/>
        <w:t>Community Infrastructure Levy</w:t>
      </w:r>
      <w:r w:rsidR="00545F94">
        <w:rPr>
          <w:rFonts w:eastAsia="Times New Roman"/>
          <w:szCs w:val="24"/>
          <w:lang w:eastAsia="en-GB"/>
        </w:rPr>
        <w:t xml:space="preserve"> </w:t>
      </w:r>
    </w:p>
    <w:p w14:paraId="55042731" w14:textId="24C15337" w:rsidR="00165E9C" w:rsidRDefault="005F0AD0">
      <w:pPr>
        <w:tabs>
          <w:tab w:val="left" w:pos="426"/>
        </w:tabs>
        <w:spacing w:before="0" w:after="0" w:line="240" w:lineRule="auto"/>
        <w:rPr>
          <w:rFonts w:eastAsia="Times New Roman"/>
          <w:szCs w:val="24"/>
          <w:lang w:eastAsia="en-GB"/>
        </w:rPr>
      </w:pPr>
      <w:r w:rsidRPr="00E50FF7">
        <w:rPr>
          <w:rFonts w:eastAsia="Times New Roman"/>
          <w:szCs w:val="24"/>
          <w:lang w:eastAsia="en-GB"/>
        </w:rPr>
        <w:t>DPD</w:t>
      </w:r>
      <w:r w:rsidRPr="00E50FF7">
        <w:rPr>
          <w:rFonts w:eastAsia="Times New Roman"/>
          <w:szCs w:val="24"/>
          <w:lang w:eastAsia="en-GB"/>
        </w:rPr>
        <w:tab/>
      </w:r>
      <w:r w:rsidRPr="00E50FF7">
        <w:rPr>
          <w:rFonts w:eastAsia="Times New Roman"/>
          <w:szCs w:val="24"/>
          <w:lang w:eastAsia="en-GB"/>
        </w:rPr>
        <w:tab/>
      </w:r>
      <w:r w:rsidRPr="00E50FF7">
        <w:rPr>
          <w:rFonts w:eastAsia="Times New Roman"/>
          <w:szCs w:val="24"/>
          <w:lang w:eastAsia="en-GB"/>
        </w:rPr>
        <w:tab/>
        <w:t>Development Plan Document</w:t>
      </w:r>
    </w:p>
    <w:p w14:paraId="5E32EA31" w14:textId="27A23BE6" w:rsidR="00165E9C" w:rsidRDefault="00165E9C">
      <w:pPr>
        <w:tabs>
          <w:tab w:val="left" w:pos="426"/>
        </w:tabs>
        <w:spacing w:before="0" w:after="0" w:line="240" w:lineRule="auto"/>
        <w:rPr>
          <w:rFonts w:eastAsia="Times New Roman"/>
          <w:szCs w:val="24"/>
          <w:lang w:eastAsia="en-GB"/>
        </w:rPr>
      </w:pPr>
      <w:proofErr w:type="spellStart"/>
      <w:r>
        <w:rPr>
          <w:rFonts w:eastAsia="Times New Roman"/>
          <w:szCs w:val="24"/>
          <w:lang w:eastAsia="en-GB"/>
        </w:rPr>
        <w:t>DtC</w:t>
      </w:r>
      <w:proofErr w:type="spellEnd"/>
      <w:r>
        <w:rPr>
          <w:rFonts w:eastAsia="Times New Roman"/>
          <w:szCs w:val="24"/>
          <w:lang w:eastAsia="en-GB"/>
        </w:rPr>
        <w:tab/>
      </w:r>
      <w:r>
        <w:rPr>
          <w:rFonts w:eastAsia="Times New Roman"/>
          <w:szCs w:val="24"/>
          <w:lang w:eastAsia="en-GB"/>
        </w:rPr>
        <w:tab/>
      </w:r>
      <w:r>
        <w:rPr>
          <w:rFonts w:eastAsia="Times New Roman"/>
          <w:szCs w:val="24"/>
          <w:lang w:eastAsia="en-GB"/>
        </w:rPr>
        <w:tab/>
      </w:r>
      <w:r>
        <w:rPr>
          <w:rFonts w:eastAsia="Times New Roman"/>
          <w:szCs w:val="24"/>
          <w:lang w:eastAsia="en-GB"/>
        </w:rPr>
        <w:tab/>
        <w:t>Duty to Cooperate</w:t>
      </w:r>
    </w:p>
    <w:p w14:paraId="3A001542" w14:textId="15E0C082" w:rsidR="008173C0" w:rsidRDefault="008173C0">
      <w:pPr>
        <w:tabs>
          <w:tab w:val="left" w:pos="426"/>
        </w:tabs>
        <w:spacing w:before="0" w:after="0" w:line="240" w:lineRule="auto"/>
        <w:rPr>
          <w:rFonts w:eastAsia="Times New Roman"/>
          <w:szCs w:val="24"/>
          <w:lang w:eastAsia="en-GB"/>
        </w:rPr>
      </w:pPr>
      <w:r>
        <w:rPr>
          <w:rFonts w:eastAsia="Times New Roman"/>
          <w:szCs w:val="24"/>
          <w:lang w:eastAsia="en-GB"/>
        </w:rPr>
        <w:t>EIA</w:t>
      </w:r>
      <w:r>
        <w:rPr>
          <w:rFonts w:eastAsia="Times New Roman"/>
          <w:szCs w:val="24"/>
          <w:lang w:eastAsia="en-GB"/>
        </w:rPr>
        <w:tab/>
      </w:r>
      <w:r>
        <w:rPr>
          <w:rFonts w:eastAsia="Times New Roman"/>
          <w:szCs w:val="24"/>
          <w:lang w:eastAsia="en-GB"/>
        </w:rPr>
        <w:tab/>
      </w:r>
      <w:r>
        <w:rPr>
          <w:rFonts w:eastAsia="Times New Roman"/>
          <w:szCs w:val="24"/>
          <w:lang w:eastAsia="en-GB"/>
        </w:rPr>
        <w:tab/>
      </w:r>
      <w:r>
        <w:rPr>
          <w:rFonts w:eastAsia="Times New Roman"/>
          <w:szCs w:val="24"/>
          <w:lang w:eastAsia="en-GB"/>
        </w:rPr>
        <w:tab/>
        <w:t>Environmental Impact Assessment</w:t>
      </w:r>
    </w:p>
    <w:p w14:paraId="0FB5FC62" w14:textId="1B1ACC03" w:rsidR="00907758" w:rsidRDefault="00907758">
      <w:pPr>
        <w:tabs>
          <w:tab w:val="left" w:pos="426"/>
        </w:tabs>
        <w:spacing w:before="0" w:after="0" w:line="240" w:lineRule="auto"/>
        <w:rPr>
          <w:rFonts w:eastAsia="Times New Roman"/>
          <w:szCs w:val="24"/>
          <w:lang w:eastAsia="en-GB"/>
        </w:rPr>
      </w:pPr>
      <w:r>
        <w:rPr>
          <w:rFonts w:eastAsia="Times New Roman"/>
          <w:szCs w:val="24"/>
          <w:lang w:eastAsia="en-GB"/>
        </w:rPr>
        <w:t>FBS</w:t>
      </w:r>
      <w:r>
        <w:rPr>
          <w:rFonts w:eastAsia="Times New Roman"/>
          <w:szCs w:val="24"/>
          <w:lang w:eastAsia="en-GB"/>
        </w:rPr>
        <w:tab/>
      </w:r>
      <w:r>
        <w:rPr>
          <w:rFonts w:eastAsia="Times New Roman"/>
          <w:szCs w:val="24"/>
          <w:lang w:eastAsia="en-GB"/>
        </w:rPr>
        <w:tab/>
      </w:r>
      <w:r>
        <w:rPr>
          <w:rFonts w:eastAsia="Times New Roman"/>
          <w:szCs w:val="24"/>
          <w:lang w:eastAsia="en-GB"/>
        </w:rPr>
        <w:tab/>
        <w:t>Future Buildings Standar</w:t>
      </w:r>
      <w:r w:rsidR="00837427">
        <w:rPr>
          <w:rFonts w:eastAsia="Times New Roman"/>
          <w:szCs w:val="24"/>
          <w:lang w:eastAsia="en-GB"/>
        </w:rPr>
        <w:t>d</w:t>
      </w:r>
    </w:p>
    <w:p w14:paraId="36E853C6" w14:textId="6E115DE9" w:rsidR="00907758" w:rsidRPr="00E50FF7" w:rsidRDefault="00907758">
      <w:pPr>
        <w:tabs>
          <w:tab w:val="left" w:pos="426"/>
        </w:tabs>
        <w:spacing w:before="0" w:after="0" w:line="240" w:lineRule="auto"/>
        <w:rPr>
          <w:rFonts w:eastAsia="Times New Roman"/>
          <w:szCs w:val="24"/>
          <w:lang w:eastAsia="en-GB"/>
        </w:rPr>
      </w:pPr>
      <w:r>
        <w:rPr>
          <w:rFonts w:eastAsia="Times New Roman"/>
          <w:szCs w:val="24"/>
          <w:lang w:eastAsia="en-GB"/>
        </w:rPr>
        <w:t>FHS</w:t>
      </w:r>
      <w:r>
        <w:rPr>
          <w:rFonts w:eastAsia="Times New Roman"/>
          <w:szCs w:val="24"/>
          <w:lang w:eastAsia="en-GB"/>
        </w:rPr>
        <w:tab/>
      </w:r>
      <w:r>
        <w:rPr>
          <w:rFonts w:eastAsia="Times New Roman"/>
          <w:szCs w:val="24"/>
          <w:lang w:eastAsia="en-GB"/>
        </w:rPr>
        <w:tab/>
      </w:r>
      <w:r>
        <w:rPr>
          <w:rFonts w:eastAsia="Times New Roman"/>
          <w:szCs w:val="24"/>
          <w:lang w:eastAsia="en-GB"/>
        </w:rPr>
        <w:tab/>
        <w:t>Future Homes Standard</w:t>
      </w:r>
    </w:p>
    <w:p w14:paraId="4C668E12" w14:textId="2DB254E1" w:rsidR="002F6DE0" w:rsidRDefault="002F6DE0">
      <w:pPr>
        <w:tabs>
          <w:tab w:val="left" w:pos="426"/>
        </w:tabs>
        <w:spacing w:before="0" w:after="0" w:line="240" w:lineRule="auto"/>
        <w:rPr>
          <w:rFonts w:eastAsia="Times New Roman"/>
          <w:szCs w:val="24"/>
          <w:lang w:eastAsia="en-GB"/>
        </w:rPr>
      </w:pPr>
      <w:r w:rsidRPr="00E50FF7">
        <w:rPr>
          <w:rFonts w:eastAsia="Times New Roman"/>
          <w:szCs w:val="24"/>
          <w:lang w:eastAsia="en-GB"/>
        </w:rPr>
        <w:t>HRA</w:t>
      </w:r>
      <w:r w:rsidRPr="00E50FF7">
        <w:rPr>
          <w:rFonts w:eastAsia="Times New Roman"/>
          <w:szCs w:val="24"/>
          <w:lang w:eastAsia="en-GB"/>
        </w:rPr>
        <w:tab/>
      </w:r>
      <w:r w:rsidRPr="00E50FF7">
        <w:rPr>
          <w:rFonts w:eastAsia="Times New Roman"/>
          <w:szCs w:val="24"/>
          <w:lang w:eastAsia="en-GB"/>
        </w:rPr>
        <w:tab/>
      </w:r>
      <w:r w:rsidRPr="00E50FF7">
        <w:rPr>
          <w:rFonts w:eastAsia="Times New Roman"/>
          <w:szCs w:val="24"/>
          <w:lang w:eastAsia="en-GB"/>
        </w:rPr>
        <w:tab/>
        <w:t>Habitat Regulations Assessment</w:t>
      </w:r>
    </w:p>
    <w:p w14:paraId="6381CCAD" w14:textId="391AD7E4" w:rsidR="005347CC" w:rsidRPr="00E50FF7" w:rsidRDefault="005347CC">
      <w:pPr>
        <w:tabs>
          <w:tab w:val="left" w:pos="426"/>
        </w:tabs>
        <w:spacing w:before="0" w:after="0" w:line="240" w:lineRule="auto"/>
        <w:rPr>
          <w:rFonts w:eastAsia="Times New Roman"/>
          <w:szCs w:val="24"/>
          <w:lang w:eastAsia="en-GB"/>
        </w:rPr>
      </w:pPr>
      <w:r>
        <w:rPr>
          <w:rFonts w:eastAsia="Times New Roman"/>
          <w:szCs w:val="24"/>
          <w:lang w:eastAsia="en-GB"/>
        </w:rPr>
        <w:t>LDS</w:t>
      </w:r>
      <w:r>
        <w:rPr>
          <w:rFonts w:eastAsia="Times New Roman"/>
          <w:szCs w:val="24"/>
          <w:lang w:eastAsia="en-GB"/>
        </w:rPr>
        <w:tab/>
      </w:r>
      <w:r>
        <w:rPr>
          <w:rFonts w:eastAsia="Times New Roman"/>
          <w:szCs w:val="24"/>
          <w:lang w:eastAsia="en-GB"/>
        </w:rPr>
        <w:tab/>
      </w:r>
      <w:r>
        <w:rPr>
          <w:rFonts w:eastAsia="Times New Roman"/>
          <w:szCs w:val="24"/>
          <w:lang w:eastAsia="en-GB"/>
        </w:rPr>
        <w:tab/>
        <w:t>Local Development Scheme</w:t>
      </w:r>
    </w:p>
    <w:p w14:paraId="466C3617" w14:textId="026D79A8" w:rsidR="000C1BC2" w:rsidRPr="00E50FF7" w:rsidRDefault="000C1BC2">
      <w:pPr>
        <w:tabs>
          <w:tab w:val="left" w:pos="426"/>
        </w:tabs>
        <w:spacing w:before="0" w:after="0" w:line="240" w:lineRule="auto"/>
        <w:rPr>
          <w:rFonts w:eastAsia="Times New Roman"/>
          <w:szCs w:val="24"/>
          <w:lang w:eastAsia="en-GB"/>
        </w:rPr>
      </w:pPr>
      <w:r w:rsidRPr="00E50FF7">
        <w:rPr>
          <w:rFonts w:eastAsia="Times New Roman"/>
          <w:szCs w:val="24"/>
          <w:lang w:eastAsia="en-GB"/>
        </w:rPr>
        <w:t>NPPF</w:t>
      </w:r>
      <w:r w:rsidRPr="00E50FF7">
        <w:rPr>
          <w:rFonts w:eastAsia="Times New Roman"/>
          <w:szCs w:val="24"/>
          <w:lang w:eastAsia="en-GB"/>
        </w:rPr>
        <w:tab/>
      </w:r>
      <w:r w:rsidRPr="00E50FF7">
        <w:rPr>
          <w:rFonts w:eastAsia="Times New Roman"/>
          <w:szCs w:val="24"/>
          <w:lang w:eastAsia="en-GB"/>
        </w:rPr>
        <w:tab/>
      </w:r>
      <w:r w:rsidRPr="00E50FF7">
        <w:rPr>
          <w:rFonts w:eastAsia="Times New Roman"/>
          <w:szCs w:val="24"/>
          <w:lang w:eastAsia="en-GB"/>
        </w:rPr>
        <w:tab/>
        <w:t>National Planning Policy Framework</w:t>
      </w:r>
    </w:p>
    <w:p w14:paraId="694A29FE" w14:textId="3CE0C64C" w:rsidR="000C1BC2" w:rsidRDefault="000C1BC2">
      <w:pPr>
        <w:tabs>
          <w:tab w:val="left" w:pos="426"/>
        </w:tabs>
        <w:spacing w:before="0" w:after="0" w:line="240" w:lineRule="auto"/>
        <w:rPr>
          <w:rFonts w:eastAsia="Times New Roman"/>
          <w:szCs w:val="24"/>
          <w:lang w:eastAsia="en-GB"/>
        </w:rPr>
      </w:pPr>
      <w:r w:rsidRPr="00E50FF7">
        <w:rPr>
          <w:rFonts w:eastAsia="Times New Roman"/>
          <w:szCs w:val="24"/>
          <w:lang w:eastAsia="en-GB"/>
        </w:rPr>
        <w:t>NPPG</w:t>
      </w:r>
      <w:r w:rsidRPr="00E50FF7">
        <w:rPr>
          <w:rFonts w:eastAsia="Times New Roman"/>
          <w:szCs w:val="24"/>
          <w:lang w:eastAsia="en-GB"/>
        </w:rPr>
        <w:tab/>
      </w:r>
      <w:r w:rsidRPr="00E50FF7">
        <w:rPr>
          <w:rFonts w:eastAsia="Times New Roman"/>
          <w:szCs w:val="24"/>
          <w:lang w:eastAsia="en-GB"/>
        </w:rPr>
        <w:tab/>
      </w:r>
      <w:r w:rsidRPr="00E50FF7">
        <w:rPr>
          <w:rFonts w:eastAsia="Times New Roman"/>
          <w:szCs w:val="24"/>
          <w:lang w:eastAsia="en-GB"/>
        </w:rPr>
        <w:tab/>
        <w:t>National Planning Practice Guidance</w:t>
      </w:r>
    </w:p>
    <w:p w14:paraId="3F7CA3E1" w14:textId="16242828" w:rsidR="006E3F1A" w:rsidRDefault="006E3F1A">
      <w:pPr>
        <w:tabs>
          <w:tab w:val="left" w:pos="426"/>
        </w:tabs>
        <w:spacing w:before="0" w:after="0" w:line="240" w:lineRule="auto"/>
        <w:rPr>
          <w:rFonts w:eastAsia="Times New Roman"/>
          <w:szCs w:val="24"/>
          <w:lang w:eastAsia="en-GB"/>
        </w:rPr>
      </w:pPr>
      <w:r>
        <w:rPr>
          <w:rFonts w:eastAsia="Times New Roman"/>
          <w:szCs w:val="24"/>
          <w:lang w:eastAsia="en-GB"/>
        </w:rPr>
        <w:t>PSED</w:t>
      </w:r>
      <w:r>
        <w:rPr>
          <w:rFonts w:eastAsia="Times New Roman"/>
          <w:szCs w:val="24"/>
          <w:lang w:eastAsia="en-GB"/>
        </w:rPr>
        <w:tab/>
      </w:r>
      <w:r>
        <w:rPr>
          <w:rFonts w:eastAsia="Times New Roman"/>
          <w:szCs w:val="24"/>
          <w:lang w:eastAsia="en-GB"/>
        </w:rPr>
        <w:tab/>
      </w:r>
      <w:r>
        <w:rPr>
          <w:rFonts w:eastAsia="Times New Roman"/>
          <w:szCs w:val="24"/>
          <w:lang w:eastAsia="en-GB"/>
        </w:rPr>
        <w:tab/>
        <w:t>Public Sector Equality Duty</w:t>
      </w:r>
    </w:p>
    <w:p w14:paraId="17178782" w14:textId="3DC87B91" w:rsidR="00CC12BE" w:rsidRPr="00E50FF7" w:rsidRDefault="00CC12BE">
      <w:pPr>
        <w:tabs>
          <w:tab w:val="left" w:pos="426"/>
        </w:tabs>
        <w:spacing w:before="0" w:after="0" w:line="240" w:lineRule="auto"/>
        <w:rPr>
          <w:rFonts w:eastAsia="Times New Roman"/>
          <w:szCs w:val="24"/>
          <w:lang w:eastAsia="en-GB"/>
        </w:rPr>
      </w:pPr>
      <w:r>
        <w:rPr>
          <w:rFonts w:eastAsia="Times New Roman"/>
          <w:szCs w:val="24"/>
          <w:lang w:eastAsia="en-GB"/>
        </w:rPr>
        <w:t>RICS</w:t>
      </w:r>
      <w:r>
        <w:rPr>
          <w:rFonts w:eastAsia="Times New Roman"/>
          <w:szCs w:val="24"/>
          <w:lang w:eastAsia="en-GB"/>
        </w:rPr>
        <w:tab/>
      </w:r>
      <w:r>
        <w:rPr>
          <w:rFonts w:eastAsia="Times New Roman"/>
          <w:szCs w:val="24"/>
          <w:lang w:eastAsia="en-GB"/>
        </w:rPr>
        <w:tab/>
      </w:r>
      <w:r>
        <w:rPr>
          <w:rFonts w:eastAsia="Times New Roman"/>
          <w:szCs w:val="24"/>
          <w:lang w:eastAsia="en-GB"/>
        </w:rPr>
        <w:tab/>
        <w:t>Royal Institute of Chartered Surveyors</w:t>
      </w:r>
    </w:p>
    <w:p w14:paraId="697E9163" w14:textId="04254925" w:rsidR="002F6DE0" w:rsidRDefault="002F6DE0">
      <w:pPr>
        <w:tabs>
          <w:tab w:val="left" w:pos="426"/>
        </w:tabs>
        <w:spacing w:before="0" w:after="0" w:line="240" w:lineRule="auto"/>
        <w:rPr>
          <w:rFonts w:eastAsia="Times New Roman"/>
          <w:szCs w:val="24"/>
          <w:lang w:eastAsia="en-GB"/>
        </w:rPr>
      </w:pPr>
      <w:r w:rsidRPr="00E50FF7">
        <w:rPr>
          <w:rFonts w:eastAsia="Times New Roman"/>
          <w:szCs w:val="24"/>
          <w:lang w:eastAsia="en-GB"/>
        </w:rPr>
        <w:t>SA</w:t>
      </w:r>
      <w:r w:rsidRPr="00E50FF7">
        <w:rPr>
          <w:rFonts w:eastAsia="Times New Roman"/>
          <w:szCs w:val="24"/>
          <w:lang w:eastAsia="en-GB"/>
        </w:rPr>
        <w:tab/>
      </w:r>
      <w:r w:rsidRPr="00E50FF7">
        <w:rPr>
          <w:rFonts w:eastAsia="Times New Roman"/>
          <w:szCs w:val="24"/>
          <w:lang w:eastAsia="en-GB"/>
        </w:rPr>
        <w:tab/>
      </w:r>
      <w:r w:rsidRPr="00E50FF7">
        <w:rPr>
          <w:rFonts w:eastAsia="Times New Roman"/>
          <w:szCs w:val="24"/>
          <w:lang w:eastAsia="en-GB"/>
        </w:rPr>
        <w:tab/>
      </w:r>
      <w:r w:rsidRPr="00E50FF7">
        <w:rPr>
          <w:rFonts w:eastAsia="Times New Roman"/>
          <w:szCs w:val="24"/>
          <w:lang w:eastAsia="en-GB"/>
        </w:rPr>
        <w:tab/>
        <w:t>Sustainability Appraisal</w:t>
      </w:r>
    </w:p>
    <w:p w14:paraId="6BBFED52" w14:textId="2C0108A5" w:rsidR="00C504EB" w:rsidRDefault="00C504EB">
      <w:pPr>
        <w:tabs>
          <w:tab w:val="left" w:pos="426"/>
        </w:tabs>
        <w:spacing w:before="0" w:after="0" w:line="240" w:lineRule="auto"/>
        <w:rPr>
          <w:rFonts w:eastAsia="Times New Roman"/>
          <w:szCs w:val="24"/>
          <w:lang w:eastAsia="en-GB"/>
        </w:rPr>
      </w:pPr>
      <w:r>
        <w:rPr>
          <w:rFonts w:eastAsia="Times New Roman"/>
          <w:szCs w:val="24"/>
          <w:lang w:eastAsia="en-GB"/>
        </w:rPr>
        <w:t>SAP</w:t>
      </w:r>
      <w:r w:rsidR="00225154">
        <w:rPr>
          <w:rFonts w:eastAsia="Times New Roman"/>
          <w:szCs w:val="24"/>
          <w:lang w:eastAsia="en-GB"/>
        </w:rPr>
        <w:tab/>
      </w:r>
      <w:r w:rsidR="00225154">
        <w:rPr>
          <w:rFonts w:eastAsia="Times New Roman"/>
          <w:szCs w:val="24"/>
          <w:lang w:eastAsia="en-GB"/>
        </w:rPr>
        <w:tab/>
      </w:r>
      <w:r w:rsidR="00225154">
        <w:rPr>
          <w:rFonts w:eastAsia="Times New Roman"/>
          <w:szCs w:val="24"/>
          <w:lang w:eastAsia="en-GB"/>
        </w:rPr>
        <w:tab/>
        <w:t>Standard Assessment Procedure</w:t>
      </w:r>
    </w:p>
    <w:p w14:paraId="1DD593BF" w14:textId="6693696D" w:rsidR="001E13D5" w:rsidRDefault="001E13D5">
      <w:pPr>
        <w:tabs>
          <w:tab w:val="left" w:pos="426"/>
        </w:tabs>
        <w:spacing w:before="0" w:after="0" w:line="240" w:lineRule="auto"/>
        <w:rPr>
          <w:rFonts w:eastAsia="Times New Roman"/>
          <w:szCs w:val="24"/>
          <w:lang w:eastAsia="en-GB"/>
        </w:rPr>
      </w:pPr>
      <w:r w:rsidRPr="001E13D5">
        <w:rPr>
          <w:rFonts w:eastAsia="Times New Roman"/>
          <w:szCs w:val="24"/>
          <w:lang w:eastAsia="en-GB"/>
        </w:rPr>
        <w:t>SCI</w:t>
      </w:r>
      <w:r w:rsidRPr="001E13D5">
        <w:rPr>
          <w:rFonts w:eastAsia="Times New Roman"/>
          <w:szCs w:val="24"/>
          <w:lang w:eastAsia="en-GB"/>
        </w:rPr>
        <w:tab/>
      </w:r>
      <w:r w:rsidRPr="001E13D5">
        <w:rPr>
          <w:rFonts w:eastAsia="Times New Roman"/>
          <w:szCs w:val="24"/>
          <w:lang w:eastAsia="en-GB"/>
        </w:rPr>
        <w:tab/>
      </w:r>
      <w:r w:rsidRPr="001E13D5">
        <w:rPr>
          <w:rFonts w:eastAsia="Times New Roman"/>
          <w:szCs w:val="24"/>
          <w:lang w:eastAsia="en-GB"/>
        </w:rPr>
        <w:tab/>
      </w:r>
      <w:r w:rsidRPr="001E13D5">
        <w:rPr>
          <w:rFonts w:eastAsia="Times New Roman"/>
          <w:szCs w:val="24"/>
          <w:lang w:eastAsia="en-GB"/>
        </w:rPr>
        <w:tab/>
        <w:t>Statement of Community Involvement</w:t>
      </w:r>
    </w:p>
    <w:p w14:paraId="23F1C4C4" w14:textId="2207BC75" w:rsidR="00CE2536" w:rsidRDefault="00CE2536">
      <w:pPr>
        <w:tabs>
          <w:tab w:val="left" w:pos="426"/>
        </w:tabs>
        <w:spacing w:before="0" w:after="0" w:line="240" w:lineRule="auto"/>
        <w:rPr>
          <w:rFonts w:eastAsia="Times New Roman"/>
          <w:szCs w:val="24"/>
          <w:lang w:eastAsia="en-GB"/>
        </w:rPr>
      </w:pPr>
      <w:r>
        <w:rPr>
          <w:rFonts w:eastAsia="Times New Roman"/>
          <w:szCs w:val="24"/>
          <w:lang w:eastAsia="en-GB"/>
        </w:rPr>
        <w:t>SPD</w:t>
      </w:r>
      <w:r>
        <w:rPr>
          <w:rFonts w:eastAsia="Times New Roman"/>
          <w:szCs w:val="24"/>
          <w:lang w:eastAsia="en-GB"/>
        </w:rPr>
        <w:tab/>
      </w:r>
      <w:r>
        <w:rPr>
          <w:rFonts w:eastAsia="Times New Roman"/>
          <w:szCs w:val="24"/>
          <w:lang w:eastAsia="en-GB"/>
        </w:rPr>
        <w:tab/>
      </w:r>
      <w:r>
        <w:rPr>
          <w:rFonts w:eastAsia="Times New Roman"/>
          <w:szCs w:val="24"/>
          <w:lang w:eastAsia="en-GB"/>
        </w:rPr>
        <w:tab/>
        <w:t>Supplementary Planning Document</w:t>
      </w:r>
    </w:p>
    <w:p w14:paraId="5C1DB28A" w14:textId="17024A2D" w:rsidR="001E13D5" w:rsidRDefault="001E13D5">
      <w:pPr>
        <w:tabs>
          <w:tab w:val="left" w:pos="426"/>
        </w:tabs>
        <w:spacing w:before="0" w:after="0" w:line="240" w:lineRule="auto"/>
        <w:rPr>
          <w:rFonts w:eastAsia="Times New Roman"/>
          <w:szCs w:val="24"/>
          <w:lang w:eastAsia="en-GB"/>
        </w:rPr>
      </w:pPr>
      <w:r>
        <w:rPr>
          <w:rFonts w:eastAsia="Times New Roman"/>
          <w:szCs w:val="24"/>
          <w:lang w:eastAsia="en-GB"/>
        </w:rPr>
        <w:t>SWLP</w:t>
      </w:r>
      <w:r>
        <w:rPr>
          <w:rFonts w:eastAsia="Times New Roman"/>
          <w:szCs w:val="24"/>
          <w:lang w:eastAsia="en-GB"/>
        </w:rPr>
        <w:tab/>
      </w:r>
      <w:r>
        <w:rPr>
          <w:rFonts w:eastAsia="Times New Roman"/>
          <w:szCs w:val="24"/>
          <w:lang w:eastAsia="en-GB"/>
        </w:rPr>
        <w:tab/>
      </w:r>
      <w:r>
        <w:rPr>
          <w:rFonts w:eastAsia="Times New Roman"/>
          <w:szCs w:val="24"/>
          <w:lang w:eastAsia="en-GB"/>
        </w:rPr>
        <w:tab/>
        <w:t xml:space="preserve">South Warwickshire Local Plan </w:t>
      </w:r>
    </w:p>
    <w:p w14:paraId="5034456C" w14:textId="29B4E50C" w:rsidR="00CA427D" w:rsidRDefault="00CA427D">
      <w:pPr>
        <w:tabs>
          <w:tab w:val="left" w:pos="426"/>
        </w:tabs>
        <w:spacing w:before="0" w:after="0" w:line="240" w:lineRule="auto"/>
        <w:rPr>
          <w:rFonts w:eastAsia="Times New Roman"/>
          <w:szCs w:val="24"/>
          <w:lang w:eastAsia="en-GB"/>
        </w:rPr>
      </w:pPr>
      <w:r>
        <w:rPr>
          <w:rFonts w:eastAsia="Times New Roman"/>
          <w:szCs w:val="24"/>
          <w:lang w:eastAsia="en-GB"/>
        </w:rPr>
        <w:t>TER</w:t>
      </w:r>
      <w:r>
        <w:rPr>
          <w:rFonts w:eastAsia="Times New Roman"/>
          <w:szCs w:val="24"/>
          <w:lang w:eastAsia="en-GB"/>
        </w:rPr>
        <w:tab/>
      </w:r>
      <w:r>
        <w:rPr>
          <w:rFonts w:eastAsia="Times New Roman"/>
          <w:szCs w:val="24"/>
          <w:lang w:eastAsia="en-GB"/>
        </w:rPr>
        <w:tab/>
      </w:r>
      <w:r>
        <w:rPr>
          <w:rFonts w:eastAsia="Times New Roman"/>
          <w:szCs w:val="24"/>
          <w:lang w:eastAsia="en-GB"/>
        </w:rPr>
        <w:tab/>
        <w:t>Target Emissions Rate</w:t>
      </w:r>
    </w:p>
    <w:p w14:paraId="358D69C0" w14:textId="15931ED4" w:rsidR="00291FDB" w:rsidRDefault="00291FDB">
      <w:pPr>
        <w:tabs>
          <w:tab w:val="left" w:pos="426"/>
        </w:tabs>
        <w:spacing w:before="0" w:after="0" w:line="240" w:lineRule="auto"/>
        <w:rPr>
          <w:rFonts w:eastAsia="Times New Roman"/>
          <w:szCs w:val="24"/>
          <w:lang w:eastAsia="en-GB"/>
        </w:rPr>
      </w:pPr>
      <w:r>
        <w:rPr>
          <w:rFonts w:eastAsia="Times New Roman"/>
          <w:szCs w:val="24"/>
          <w:lang w:eastAsia="en-GB"/>
        </w:rPr>
        <w:t>TFEE</w:t>
      </w:r>
      <w:r>
        <w:rPr>
          <w:rFonts w:eastAsia="Times New Roman"/>
          <w:szCs w:val="24"/>
          <w:lang w:eastAsia="en-GB"/>
        </w:rPr>
        <w:tab/>
      </w:r>
      <w:r>
        <w:rPr>
          <w:rFonts w:eastAsia="Times New Roman"/>
          <w:szCs w:val="24"/>
          <w:lang w:eastAsia="en-GB"/>
        </w:rPr>
        <w:tab/>
      </w:r>
      <w:r>
        <w:rPr>
          <w:rFonts w:eastAsia="Times New Roman"/>
          <w:szCs w:val="24"/>
          <w:lang w:eastAsia="en-GB"/>
        </w:rPr>
        <w:tab/>
      </w:r>
      <w:r w:rsidR="005F441E">
        <w:rPr>
          <w:rFonts w:eastAsia="Times New Roman"/>
          <w:szCs w:val="24"/>
          <w:lang w:eastAsia="en-GB"/>
        </w:rPr>
        <w:t>Target Fabric Energy Efficiency</w:t>
      </w:r>
    </w:p>
    <w:p w14:paraId="735CF59A" w14:textId="268E7D2E" w:rsidR="00E1671D" w:rsidRDefault="00E1671D">
      <w:pPr>
        <w:tabs>
          <w:tab w:val="left" w:pos="426"/>
        </w:tabs>
        <w:spacing w:before="0" w:after="0" w:line="240" w:lineRule="auto"/>
        <w:rPr>
          <w:rFonts w:eastAsia="Times New Roman"/>
          <w:szCs w:val="24"/>
          <w:lang w:eastAsia="en-GB"/>
        </w:rPr>
      </w:pPr>
      <w:r>
        <w:rPr>
          <w:rFonts w:eastAsia="Times New Roman"/>
          <w:szCs w:val="24"/>
          <w:lang w:eastAsia="en-GB"/>
        </w:rPr>
        <w:t>WCC</w:t>
      </w:r>
      <w:r>
        <w:rPr>
          <w:rFonts w:eastAsia="Times New Roman"/>
          <w:szCs w:val="24"/>
          <w:lang w:eastAsia="en-GB"/>
        </w:rPr>
        <w:tab/>
      </w:r>
      <w:r>
        <w:rPr>
          <w:rFonts w:eastAsia="Times New Roman"/>
          <w:szCs w:val="24"/>
          <w:lang w:eastAsia="en-GB"/>
        </w:rPr>
        <w:tab/>
      </w:r>
      <w:r>
        <w:rPr>
          <w:rFonts w:eastAsia="Times New Roman"/>
          <w:szCs w:val="24"/>
          <w:lang w:eastAsia="en-GB"/>
        </w:rPr>
        <w:tab/>
        <w:t>Warwickshire County Council</w:t>
      </w:r>
    </w:p>
    <w:p w14:paraId="3C393404" w14:textId="43652202" w:rsidR="009E70CF" w:rsidRDefault="00E1671D">
      <w:pPr>
        <w:tabs>
          <w:tab w:val="left" w:pos="426"/>
        </w:tabs>
        <w:spacing w:before="0" w:after="0" w:line="240" w:lineRule="auto"/>
        <w:rPr>
          <w:rFonts w:eastAsia="Times New Roman"/>
          <w:szCs w:val="24"/>
          <w:lang w:eastAsia="en-GB"/>
        </w:rPr>
      </w:pPr>
      <w:r>
        <w:rPr>
          <w:rFonts w:eastAsia="Times New Roman"/>
          <w:szCs w:val="24"/>
          <w:lang w:eastAsia="en-GB"/>
        </w:rPr>
        <w:t>WESTP</w:t>
      </w:r>
      <w:r w:rsidR="009E70CF">
        <w:rPr>
          <w:rFonts w:eastAsia="Times New Roman"/>
          <w:szCs w:val="24"/>
          <w:lang w:eastAsia="en-GB"/>
        </w:rPr>
        <w:t xml:space="preserve"> </w:t>
      </w:r>
      <w:r w:rsidR="0051549D">
        <w:rPr>
          <w:rFonts w:eastAsia="Times New Roman"/>
          <w:szCs w:val="24"/>
          <w:lang w:eastAsia="en-GB"/>
        </w:rPr>
        <w:tab/>
      </w:r>
      <w:r w:rsidR="0051549D">
        <w:rPr>
          <w:rFonts w:eastAsia="Times New Roman"/>
          <w:szCs w:val="24"/>
          <w:lang w:eastAsia="en-GB"/>
        </w:rPr>
        <w:tab/>
      </w:r>
      <w:r w:rsidR="00335A62" w:rsidRPr="00335A62">
        <w:rPr>
          <w:rFonts w:eastAsia="Times New Roman"/>
          <w:szCs w:val="24"/>
          <w:lang w:eastAsia="en-GB"/>
        </w:rPr>
        <w:t>Warwickshire Ecosystem Services Trading Protocol</w:t>
      </w:r>
    </w:p>
    <w:p w14:paraId="239DF400" w14:textId="5AC9C1BF" w:rsidR="00DA4E66" w:rsidRPr="00E50FF7" w:rsidRDefault="00DA4E66">
      <w:pPr>
        <w:tabs>
          <w:tab w:val="left" w:pos="426"/>
        </w:tabs>
        <w:spacing w:before="0" w:after="0" w:line="240" w:lineRule="auto"/>
        <w:rPr>
          <w:rFonts w:eastAsia="Times New Roman"/>
          <w:szCs w:val="24"/>
          <w:lang w:eastAsia="en-GB"/>
        </w:rPr>
      </w:pPr>
      <w:r>
        <w:rPr>
          <w:rFonts w:eastAsia="Times New Roman"/>
          <w:szCs w:val="24"/>
          <w:lang w:eastAsia="en-GB"/>
        </w:rPr>
        <w:t>WMS</w:t>
      </w:r>
      <w:r>
        <w:rPr>
          <w:rFonts w:eastAsia="Times New Roman"/>
          <w:szCs w:val="24"/>
          <w:lang w:eastAsia="en-GB"/>
        </w:rPr>
        <w:tab/>
      </w:r>
      <w:r>
        <w:rPr>
          <w:rFonts w:eastAsia="Times New Roman"/>
          <w:szCs w:val="24"/>
          <w:lang w:eastAsia="en-GB"/>
        </w:rPr>
        <w:tab/>
      </w:r>
      <w:r>
        <w:rPr>
          <w:rFonts w:eastAsia="Times New Roman"/>
          <w:szCs w:val="24"/>
          <w:lang w:eastAsia="en-GB"/>
        </w:rPr>
        <w:tab/>
        <w:t>Written Ministerial Statement</w:t>
      </w:r>
    </w:p>
    <w:p w14:paraId="1D18EB3D" w14:textId="77777777" w:rsidR="000C1BC2" w:rsidRDefault="000C1BC2">
      <w:pPr>
        <w:tabs>
          <w:tab w:val="left" w:pos="426"/>
        </w:tabs>
        <w:spacing w:before="0" w:after="0" w:line="240" w:lineRule="auto"/>
        <w:rPr>
          <w:rFonts w:eastAsia="Times New Roman"/>
          <w:color w:val="4472C4"/>
          <w:szCs w:val="24"/>
          <w:lang w:eastAsia="en-GB"/>
        </w:rPr>
      </w:pPr>
    </w:p>
    <w:p w14:paraId="7BFA3CDE" w14:textId="04509BEB" w:rsidR="002F6DE0" w:rsidRDefault="002F6DE0">
      <w:pPr>
        <w:tabs>
          <w:tab w:val="left" w:pos="426"/>
        </w:tabs>
        <w:spacing w:before="0" w:after="0" w:line="240" w:lineRule="auto"/>
        <w:rPr>
          <w:rFonts w:eastAsia="Times New Roman"/>
          <w:color w:val="4472C4"/>
          <w:szCs w:val="24"/>
          <w:lang w:eastAsia="en-GB"/>
        </w:rPr>
      </w:pPr>
    </w:p>
    <w:p w14:paraId="3889C93A" w14:textId="77777777" w:rsidR="008801A2" w:rsidRDefault="008801A2">
      <w:pPr>
        <w:tabs>
          <w:tab w:val="left" w:pos="426"/>
        </w:tabs>
        <w:spacing w:before="0" w:after="0" w:line="240" w:lineRule="auto"/>
        <w:rPr>
          <w:rFonts w:eastAsia="Times New Roman"/>
          <w:color w:val="4472C4"/>
          <w:szCs w:val="24"/>
          <w:lang w:eastAsia="en-GB"/>
        </w:rPr>
      </w:pPr>
    </w:p>
    <w:p w14:paraId="39C4E74D" w14:textId="77777777" w:rsidR="008801A2" w:rsidRDefault="008801A2">
      <w:pPr>
        <w:tabs>
          <w:tab w:val="left" w:pos="426"/>
        </w:tabs>
        <w:spacing w:before="0" w:after="0" w:line="240" w:lineRule="auto"/>
        <w:rPr>
          <w:rFonts w:eastAsia="Times New Roman"/>
          <w:color w:val="4472C4"/>
          <w:szCs w:val="24"/>
          <w:lang w:eastAsia="en-GB"/>
        </w:rPr>
      </w:pPr>
    </w:p>
    <w:p w14:paraId="674D6977" w14:textId="77777777" w:rsidR="00415974" w:rsidRDefault="00415974">
      <w:pPr>
        <w:tabs>
          <w:tab w:val="left" w:pos="426"/>
        </w:tabs>
        <w:spacing w:before="0" w:after="0" w:line="240" w:lineRule="auto"/>
        <w:rPr>
          <w:rFonts w:eastAsia="Times New Roman"/>
          <w:color w:val="4472C4"/>
          <w:szCs w:val="24"/>
          <w:lang w:eastAsia="en-GB"/>
        </w:rPr>
      </w:pPr>
      <w:bookmarkStart w:id="9" w:name="_Hlk80955198"/>
    </w:p>
    <w:bookmarkEnd w:id="9"/>
    <w:p w14:paraId="24D079CA" w14:textId="77777777" w:rsidR="003607BE" w:rsidRDefault="003607BE">
      <w:pPr>
        <w:suppressAutoHyphens w:val="0"/>
        <w:spacing w:before="0" w:after="160"/>
        <w:rPr>
          <w:rFonts w:eastAsia="Times New Roman"/>
          <w:b/>
          <w:bCs/>
          <w:i/>
          <w:iCs/>
          <w:color w:val="4472C4"/>
          <w:szCs w:val="24"/>
          <w:lang w:eastAsia="en-GB"/>
        </w:rPr>
      </w:pPr>
      <w:r>
        <w:rPr>
          <w:rFonts w:eastAsia="Times New Roman"/>
          <w:b/>
          <w:bCs/>
          <w:i/>
          <w:iCs/>
          <w:color w:val="4472C4"/>
          <w:szCs w:val="24"/>
          <w:lang w:eastAsia="en-GB"/>
        </w:rPr>
        <w:br w:type="page"/>
      </w:r>
    </w:p>
    <w:p w14:paraId="674D6999" w14:textId="27D0FEB9" w:rsidR="00415974" w:rsidRDefault="00D765B3">
      <w:pPr>
        <w:pStyle w:val="Heading2"/>
        <w:spacing w:after="240"/>
      </w:pPr>
      <w:bookmarkStart w:id="10" w:name="_Toc80870143"/>
      <w:r>
        <w:lastRenderedPageBreak/>
        <w:t>Non-Technical Summary</w:t>
      </w:r>
      <w:bookmarkEnd w:id="10"/>
    </w:p>
    <w:p w14:paraId="674D699A" w14:textId="3D578AA5" w:rsidR="00415974" w:rsidRDefault="00D765B3">
      <w:pPr>
        <w:tabs>
          <w:tab w:val="left" w:pos="426"/>
        </w:tabs>
        <w:spacing w:before="0" w:after="0" w:line="240" w:lineRule="auto"/>
      </w:pPr>
      <w:r>
        <w:rPr>
          <w:rFonts w:eastAsia="Times New Roman"/>
          <w:szCs w:val="24"/>
          <w:lang w:eastAsia="en-GB"/>
        </w:rPr>
        <w:t xml:space="preserve">This report concludes that </w:t>
      </w:r>
      <w:r>
        <w:rPr>
          <w:rFonts w:eastAsia="Times New Roman" w:cs="Arial"/>
          <w:color w:val="000000"/>
          <w:szCs w:val="24"/>
          <w:lang w:eastAsia="en-GB"/>
        </w:rPr>
        <w:t xml:space="preserve">the </w:t>
      </w:r>
      <w:r w:rsidR="00D94447">
        <w:rPr>
          <w:rFonts w:eastAsia="Times New Roman" w:cs="Arial"/>
          <w:color w:val="000000"/>
          <w:szCs w:val="24"/>
          <w:lang w:eastAsia="en-GB"/>
        </w:rPr>
        <w:t xml:space="preserve">Warwick District Council Net Zero Carbon Development Plan Document [the DPD] </w:t>
      </w:r>
      <w:r>
        <w:rPr>
          <w:rFonts w:eastAsia="Times New Roman" w:cs="Arial"/>
          <w:color w:val="000000"/>
          <w:szCs w:val="24"/>
          <w:lang w:eastAsia="en-GB"/>
        </w:rPr>
        <w:t xml:space="preserve">provides an appropriate basis for the planning of </w:t>
      </w:r>
      <w:r w:rsidRPr="004F466C">
        <w:rPr>
          <w:rFonts w:eastAsia="Times New Roman" w:cs="Arial"/>
          <w:szCs w:val="24"/>
          <w:lang w:eastAsia="en-GB"/>
        </w:rPr>
        <w:t xml:space="preserve">the </w:t>
      </w:r>
      <w:r w:rsidR="00D97189" w:rsidRPr="004F466C">
        <w:rPr>
          <w:rFonts w:eastAsia="Times New Roman" w:cs="Arial"/>
          <w:szCs w:val="24"/>
          <w:lang w:eastAsia="en-GB"/>
        </w:rPr>
        <w:t>district</w:t>
      </w:r>
      <w:r w:rsidR="00D94447" w:rsidRPr="004F466C">
        <w:rPr>
          <w:rFonts w:eastAsia="Times New Roman" w:cs="Arial"/>
          <w:szCs w:val="24"/>
          <w:lang w:eastAsia="en-GB"/>
        </w:rPr>
        <w:t xml:space="preserve"> </w:t>
      </w:r>
      <w:proofErr w:type="gramStart"/>
      <w:r w:rsidR="00D94447" w:rsidRPr="004F466C">
        <w:rPr>
          <w:rFonts w:eastAsia="Times New Roman" w:cs="Arial"/>
          <w:szCs w:val="24"/>
          <w:lang w:eastAsia="en-GB"/>
        </w:rPr>
        <w:t>with regard to</w:t>
      </w:r>
      <w:proofErr w:type="gramEnd"/>
      <w:r w:rsidR="00D94447" w:rsidRPr="004F466C">
        <w:rPr>
          <w:rFonts w:eastAsia="Times New Roman" w:cs="Arial"/>
          <w:szCs w:val="24"/>
          <w:lang w:eastAsia="en-GB"/>
        </w:rPr>
        <w:t xml:space="preserve"> attaining net zero carbon development</w:t>
      </w:r>
      <w:r w:rsidR="0044195F">
        <w:rPr>
          <w:rFonts w:eastAsia="Times New Roman" w:cs="Arial"/>
          <w:szCs w:val="24"/>
          <w:lang w:eastAsia="en-GB"/>
        </w:rPr>
        <w:t xml:space="preserve"> </w:t>
      </w:r>
      <w:r w:rsidR="00562251">
        <w:rPr>
          <w:rFonts w:eastAsia="Times New Roman" w:cs="Arial"/>
          <w:szCs w:val="24"/>
          <w:lang w:eastAsia="en-GB"/>
        </w:rPr>
        <w:t xml:space="preserve">and minimising carbon emissions in </w:t>
      </w:r>
      <w:r w:rsidR="00322E56">
        <w:rPr>
          <w:rFonts w:eastAsia="Times New Roman" w:cs="Arial"/>
          <w:szCs w:val="24"/>
          <w:lang w:eastAsia="en-GB"/>
        </w:rPr>
        <w:t>new and existing development</w:t>
      </w:r>
      <w:r w:rsidRPr="004F466C">
        <w:rPr>
          <w:rFonts w:eastAsia="Times New Roman"/>
          <w:szCs w:val="24"/>
          <w:lang w:eastAsia="en-GB"/>
        </w:rPr>
        <w:t xml:space="preserve">, </w:t>
      </w:r>
      <w:r>
        <w:rPr>
          <w:rFonts w:eastAsia="Times New Roman"/>
          <w:szCs w:val="24"/>
          <w:lang w:eastAsia="en-GB"/>
        </w:rPr>
        <w:t>provided that a number of main modifications [MM</w:t>
      </w:r>
      <w:r w:rsidR="00D6521F">
        <w:rPr>
          <w:rFonts w:eastAsia="Times New Roman"/>
          <w:szCs w:val="24"/>
          <w:lang w:eastAsia="en-GB"/>
        </w:rPr>
        <w:t>s</w:t>
      </w:r>
      <w:r>
        <w:rPr>
          <w:rFonts w:eastAsia="Times New Roman"/>
          <w:szCs w:val="24"/>
          <w:lang w:eastAsia="en-GB"/>
        </w:rPr>
        <w:t xml:space="preserve">] are made to it. </w:t>
      </w:r>
      <w:r w:rsidR="00D94447">
        <w:rPr>
          <w:rFonts w:eastAsia="Times New Roman"/>
          <w:szCs w:val="24"/>
          <w:lang w:eastAsia="en-GB"/>
        </w:rPr>
        <w:t xml:space="preserve">The </w:t>
      </w:r>
      <w:r>
        <w:rPr>
          <w:rFonts w:eastAsia="Times New Roman"/>
          <w:szCs w:val="24"/>
          <w:lang w:eastAsia="en-GB"/>
        </w:rPr>
        <w:t xml:space="preserve">Council has specifically requested that I recommend any MMs necessary to enable the </w:t>
      </w:r>
      <w:r w:rsidR="00D94447">
        <w:rPr>
          <w:rFonts w:eastAsia="Times New Roman"/>
          <w:szCs w:val="24"/>
          <w:lang w:eastAsia="en-GB"/>
        </w:rPr>
        <w:t>DPD</w:t>
      </w:r>
      <w:r>
        <w:rPr>
          <w:rFonts w:eastAsia="Times New Roman"/>
          <w:szCs w:val="24"/>
          <w:lang w:eastAsia="en-GB"/>
        </w:rPr>
        <w:t xml:space="preserve"> to be adopted.</w:t>
      </w:r>
    </w:p>
    <w:p w14:paraId="674D699B" w14:textId="77777777" w:rsidR="00415974" w:rsidRDefault="00415974">
      <w:pPr>
        <w:tabs>
          <w:tab w:val="left" w:pos="426"/>
        </w:tabs>
        <w:spacing w:before="0" w:after="0" w:line="240" w:lineRule="auto"/>
        <w:rPr>
          <w:rFonts w:eastAsia="Times New Roman"/>
          <w:szCs w:val="24"/>
          <w:lang w:eastAsia="en-GB"/>
        </w:rPr>
      </w:pPr>
    </w:p>
    <w:p w14:paraId="674D699C" w14:textId="116FC77E" w:rsidR="00415974" w:rsidRDefault="00D765B3">
      <w:pPr>
        <w:tabs>
          <w:tab w:val="left" w:pos="426"/>
        </w:tabs>
        <w:spacing w:before="0" w:after="0" w:line="240" w:lineRule="auto"/>
      </w:pPr>
      <w:r>
        <w:rPr>
          <w:rFonts w:eastAsia="Times New Roman"/>
          <w:szCs w:val="24"/>
          <w:lang w:eastAsia="en-GB"/>
        </w:rPr>
        <w:t xml:space="preserve">Following the hearings, the Council prepared </w:t>
      </w:r>
      <w:r w:rsidR="00560194">
        <w:rPr>
          <w:rFonts w:eastAsia="Times New Roman"/>
          <w:szCs w:val="24"/>
          <w:lang w:eastAsia="en-GB"/>
        </w:rPr>
        <w:t xml:space="preserve">a </w:t>
      </w:r>
      <w:r>
        <w:rPr>
          <w:rFonts w:eastAsia="Times New Roman"/>
          <w:szCs w:val="24"/>
          <w:lang w:eastAsia="en-GB"/>
        </w:rPr>
        <w:t xml:space="preserve">schedule of the proposed </w:t>
      </w:r>
      <w:r w:rsidRPr="00F20EB5">
        <w:rPr>
          <w:rFonts w:eastAsia="Times New Roman"/>
          <w:szCs w:val="24"/>
          <w:lang w:eastAsia="en-GB"/>
        </w:rPr>
        <w:t xml:space="preserve">modifications and, where necessary, carried out </w:t>
      </w:r>
      <w:r w:rsidR="00214032">
        <w:rPr>
          <w:rFonts w:eastAsia="Times New Roman"/>
          <w:szCs w:val="24"/>
          <w:lang w:eastAsia="en-GB"/>
        </w:rPr>
        <w:t xml:space="preserve">a </w:t>
      </w:r>
      <w:r w:rsidRPr="00F20EB5">
        <w:rPr>
          <w:rFonts w:eastAsia="Times New Roman"/>
          <w:szCs w:val="24"/>
          <w:lang w:eastAsia="en-GB"/>
        </w:rPr>
        <w:t xml:space="preserve">sustainability appraisal and habitats regulations assessment of them. </w:t>
      </w:r>
      <w:r>
        <w:rPr>
          <w:rFonts w:eastAsia="Times New Roman"/>
          <w:szCs w:val="24"/>
          <w:lang w:eastAsia="en-GB"/>
        </w:rPr>
        <w:t>The MMs were subject to public consultation over a six-week period.</w:t>
      </w:r>
      <w:r>
        <w:rPr>
          <w:rFonts w:eastAsia="Times New Roman"/>
          <w:color w:val="4472C4"/>
          <w:szCs w:val="24"/>
          <w:lang w:eastAsia="en-GB"/>
        </w:rPr>
        <w:t xml:space="preserve"> </w:t>
      </w:r>
      <w:r>
        <w:rPr>
          <w:rFonts w:eastAsia="Times New Roman"/>
          <w:szCs w:val="24"/>
          <w:lang w:eastAsia="en-GB"/>
        </w:rPr>
        <w:t xml:space="preserve">I have recommended their inclusion in the Plan after </w:t>
      </w:r>
      <w:r w:rsidR="00213C37">
        <w:rPr>
          <w:rFonts w:eastAsia="Times New Roman"/>
          <w:szCs w:val="24"/>
          <w:lang w:eastAsia="en-GB"/>
        </w:rPr>
        <w:t xml:space="preserve">consideration of </w:t>
      </w:r>
      <w:r>
        <w:rPr>
          <w:rFonts w:eastAsia="Times New Roman"/>
          <w:szCs w:val="24"/>
          <w:lang w:eastAsia="en-GB"/>
        </w:rPr>
        <w:t>the representations made in response to consultation on them.</w:t>
      </w:r>
    </w:p>
    <w:p w14:paraId="674D699D" w14:textId="77777777" w:rsidR="00415974" w:rsidRDefault="00415974">
      <w:pPr>
        <w:tabs>
          <w:tab w:val="left" w:pos="426"/>
        </w:tabs>
        <w:spacing w:before="0" w:after="0" w:line="240" w:lineRule="auto"/>
        <w:rPr>
          <w:rFonts w:eastAsia="Times New Roman"/>
          <w:szCs w:val="24"/>
          <w:lang w:eastAsia="en-GB"/>
        </w:rPr>
      </w:pPr>
    </w:p>
    <w:p w14:paraId="674D699E" w14:textId="77777777" w:rsidR="00415974" w:rsidRDefault="00D765B3">
      <w:pPr>
        <w:tabs>
          <w:tab w:val="left" w:pos="426"/>
        </w:tabs>
        <w:spacing w:before="0" w:after="0" w:line="240" w:lineRule="auto"/>
        <w:rPr>
          <w:rFonts w:eastAsia="Times New Roman"/>
          <w:szCs w:val="24"/>
          <w:lang w:eastAsia="en-GB"/>
        </w:rPr>
      </w:pPr>
      <w:r>
        <w:rPr>
          <w:rFonts w:eastAsia="Times New Roman"/>
          <w:szCs w:val="24"/>
          <w:lang w:eastAsia="en-GB"/>
        </w:rPr>
        <w:t>The Main Modifications can be summarised as follows:</w:t>
      </w:r>
    </w:p>
    <w:p w14:paraId="674D699F" w14:textId="77777777" w:rsidR="00415974" w:rsidRDefault="00415974">
      <w:pPr>
        <w:tabs>
          <w:tab w:val="left" w:pos="426"/>
        </w:tabs>
        <w:spacing w:before="0" w:after="0" w:line="240" w:lineRule="auto"/>
        <w:rPr>
          <w:rFonts w:eastAsia="Times New Roman"/>
          <w:szCs w:val="24"/>
          <w:lang w:eastAsia="en-GB"/>
        </w:rPr>
      </w:pPr>
    </w:p>
    <w:p w14:paraId="674D69A0" w14:textId="66CBFE05" w:rsidR="00415974" w:rsidRPr="0003756F" w:rsidRDefault="0076599E">
      <w:pPr>
        <w:numPr>
          <w:ilvl w:val="0"/>
          <w:numId w:val="2"/>
        </w:numPr>
        <w:tabs>
          <w:tab w:val="left" w:pos="-1014"/>
          <w:tab w:val="left" w:pos="-720"/>
        </w:tabs>
        <w:spacing w:before="0" w:after="0" w:line="240" w:lineRule="auto"/>
      </w:pPr>
      <w:r w:rsidRPr="0003756F">
        <w:rPr>
          <w:rFonts w:eastAsia="Times New Roman"/>
          <w:szCs w:val="24"/>
          <w:lang w:eastAsia="en-GB"/>
        </w:rPr>
        <w:t xml:space="preserve">Modifications </w:t>
      </w:r>
      <w:r w:rsidR="006B7997" w:rsidRPr="0003756F">
        <w:rPr>
          <w:rFonts w:eastAsia="Times New Roman"/>
          <w:szCs w:val="24"/>
          <w:lang w:eastAsia="en-GB"/>
        </w:rPr>
        <w:t xml:space="preserve">in </w:t>
      </w:r>
      <w:r w:rsidRPr="0003756F">
        <w:rPr>
          <w:rFonts w:eastAsia="Times New Roman"/>
          <w:szCs w:val="24"/>
          <w:lang w:eastAsia="en-GB"/>
        </w:rPr>
        <w:t>the</w:t>
      </w:r>
      <w:r w:rsidR="00A8585F" w:rsidRPr="0003756F">
        <w:rPr>
          <w:rFonts w:eastAsia="Times New Roman"/>
          <w:szCs w:val="24"/>
          <w:lang w:eastAsia="en-GB"/>
        </w:rPr>
        <w:t xml:space="preserve"> supporting text and </w:t>
      </w:r>
      <w:r w:rsidRPr="0003756F">
        <w:rPr>
          <w:rFonts w:eastAsia="Times New Roman"/>
          <w:szCs w:val="24"/>
          <w:lang w:eastAsia="en-GB"/>
        </w:rPr>
        <w:t xml:space="preserve">justification </w:t>
      </w:r>
      <w:r w:rsidR="006B7997" w:rsidRPr="0003756F">
        <w:rPr>
          <w:rFonts w:eastAsia="Times New Roman"/>
          <w:szCs w:val="24"/>
          <w:lang w:eastAsia="en-GB"/>
        </w:rPr>
        <w:t>for each of</w:t>
      </w:r>
      <w:r w:rsidRPr="0003756F">
        <w:rPr>
          <w:rFonts w:eastAsia="Times New Roman"/>
          <w:szCs w:val="24"/>
          <w:lang w:eastAsia="en-GB"/>
        </w:rPr>
        <w:t xml:space="preserve"> the </w:t>
      </w:r>
      <w:r w:rsidR="00A8585F" w:rsidRPr="0003756F">
        <w:rPr>
          <w:rFonts w:eastAsia="Times New Roman"/>
          <w:szCs w:val="24"/>
          <w:lang w:eastAsia="en-GB"/>
        </w:rPr>
        <w:t>DPD policies to clarify how the policies relate to, support</w:t>
      </w:r>
      <w:r w:rsidR="00DF0521" w:rsidRPr="0003756F">
        <w:rPr>
          <w:rFonts w:eastAsia="Times New Roman"/>
          <w:szCs w:val="24"/>
          <w:lang w:eastAsia="en-GB"/>
        </w:rPr>
        <w:t>, e</w:t>
      </w:r>
      <w:r w:rsidR="00A8585F" w:rsidRPr="0003756F">
        <w:rPr>
          <w:rFonts w:eastAsia="Times New Roman"/>
          <w:szCs w:val="24"/>
          <w:lang w:eastAsia="en-GB"/>
        </w:rPr>
        <w:t xml:space="preserve">xpand upon </w:t>
      </w:r>
      <w:r w:rsidR="00DF0521" w:rsidRPr="0003756F">
        <w:rPr>
          <w:rFonts w:eastAsia="Times New Roman"/>
          <w:szCs w:val="24"/>
          <w:lang w:eastAsia="en-GB"/>
        </w:rPr>
        <w:t xml:space="preserve">but do not supersede </w:t>
      </w:r>
      <w:r w:rsidR="00A8585F" w:rsidRPr="0003756F">
        <w:rPr>
          <w:rFonts w:eastAsia="Times New Roman"/>
          <w:szCs w:val="24"/>
          <w:lang w:eastAsia="en-GB"/>
        </w:rPr>
        <w:t xml:space="preserve">the relevant Local Plan </w:t>
      </w:r>
      <w:r w:rsidR="00522FF9" w:rsidRPr="0003756F">
        <w:rPr>
          <w:rFonts w:eastAsia="Times New Roman"/>
          <w:szCs w:val="24"/>
          <w:lang w:eastAsia="en-GB"/>
        </w:rPr>
        <w:t>policies.</w:t>
      </w:r>
    </w:p>
    <w:p w14:paraId="674D69A1" w14:textId="4723BA34" w:rsidR="00415974" w:rsidRPr="0003756F" w:rsidRDefault="002734D3">
      <w:pPr>
        <w:numPr>
          <w:ilvl w:val="0"/>
          <w:numId w:val="3"/>
        </w:numPr>
        <w:tabs>
          <w:tab w:val="left" w:pos="-1014"/>
          <w:tab w:val="left" w:pos="-720"/>
        </w:tabs>
        <w:spacing w:before="0" w:after="0" w:line="240" w:lineRule="auto"/>
      </w:pPr>
      <w:r w:rsidRPr="0003756F">
        <w:rPr>
          <w:rFonts w:eastAsia="Times New Roman"/>
          <w:szCs w:val="24"/>
          <w:lang w:eastAsia="en-GB"/>
        </w:rPr>
        <w:t xml:space="preserve">Modifications </w:t>
      </w:r>
      <w:r w:rsidR="00EC2281" w:rsidRPr="0003756F">
        <w:rPr>
          <w:rFonts w:eastAsia="Times New Roman"/>
          <w:szCs w:val="24"/>
          <w:lang w:eastAsia="en-GB"/>
        </w:rPr>
        <w:t xml:space="preserve">to Policy </w:t>
      </w:r>
      <w:r w:rsidR="007F2BB4" w:rsidRPr="0003756F">
        <w:rPr>
          <w:rFonts w:eastAsia="Times New Roman"/>
          <w:szCs w:val="24"/>
          <w:lang w:eastAsia="en-GB"/>
        </w:rPr>
        <w:t>NZC2(B) and to supporting text throughout the DPD to provide clarification that the DPD relates to regulated operational energy and associated carbon emissions rather than unregulated</w:t>
      </w:r>
      <w:r w:rsidR="004D75FB" w:rsidRPr="0003756F">
        <w:rPr>
          <w:rFonts w:eastAsia="Times New Roman"/>
          <w:szCs w:val="24"/>
          <w:lang w:eastAsia="en-GB"/>
        </w:rPr>
        <w:t xml:space="preserve"> </w:t>
      </w:r>
      <w:r w:rsidR="00522FF9" w:rsidRPr="0003756F">
        <w:rPr>
          <w:rFonts w:eastAsia="Times New Roman"/>
          <w:szCs w:val="24"/>
          <w:lang w:eastAsia="en-GB"/>
        </w:rPr>
        <w:t>energy.</w:t>
      </w:r>
    </w:p>
    <w:p w14:paraId="674D69A2" w14:textId="16144A42" w:rsidR="00415974" w:rsidRPr="0003756F" w:rsidRDefault="00B54C4D">
      <w:pPr>
        <w:numPr>
          <w:ilvl w:val="0"/>
          <w:numId w:val="3"/>
        </w:numPr>
        <w:tabs>
          <w:tab w:val="left" w:pos="-1014"/>
          <w:tab w:val="left" w:pos="-720"/>
        </w:tabs>
        <w:spacing w:before="0" w:after="0" w:line="240" w:lineRule="auto"/>
      </w:pPr>
      <w:r w:rsidRPr="0003756F">
        <w:rPr>
          <w:rFonts w:eastAsia="Times New Roman"/>
          <w:szCs w:val="24"/>
          <w:lang w:eastAsia="en-GB"/>
        </w:rPr>
        <w:t xml:space="preserve">Modifications to </w:t>
      </w:r>
      <w:r w:rsidR="006B51D7" w:rsidRPr="0003756F">
        <w:rPr>
          <w:rFonts w:eastAsia="Times New Roman"/>
          <w:szCs w:val="24"/>
          <w:lang w:eastAsia="en-GB"/>
        </w:rPr>
        <w:t xml:space="preserve">the explanatory text of the DPD to signpost where future guidance on the </w:t>
      </w:r>
      <w:r w:rsidR="001466FE" w:rsidRPr="0003756F">
        <w:rPr>
          <w:rFonts w:eastAsia="Times New Roman"/>
          <w:szCs w:val="24"/>
          <w:lang w:eastAsia="en-GB"/>
        </w:rPr>
        <w:t xml:space="preserve">scope and </w:t>
      </w:r>
      <w:r w:rsidR="006B51D7" w:rsidRPr="0003756F">
        <w:rPr>
          <w:rFonts w:eastAsia="Times New Roman"/>
          <w:szCs w:val="24"/>
          <w:lang w:eastAsia="en-GB"/>
        </w:rPr>
        <w:t xml:space="preserve">content of the energy statement can be </w:t>
      </w:r>
      <w:r w:rsidR="00522FF9" w:rsidRPr="0003756F">
        <w:rPr>
          <w:rFonts w:eastAsia="Times New Roman"/>
          <w:szCs w:val="24"/>
          <w:lang w:eastAsia="en-GB"/>
        </w:rPr>
        <w:t>found.</w:t>
      </w:r>
      <w:r w:rsidR="00D765B3" w:rsidRPr="0003756F">
        <w:rPr>
          <w:rFonts w:eastAsia="Times New Roman"/>
          <w:szCs w:val="24"/>
          <w:lang w:eastAsia="en-GB"/>
        </w:rPr>
        <w:t xml:space="preserve"> </w:t>
      </w:r>
    </w:p>
    <w:p w14:paraId="3C81C059" w14:textId="14CFADFF" w:rsidR="007602A8" w:rsidRPr="0003756F" w:rsidRDefault="007602A8">
      <w:pPr>
        <w:numPr>
          <w:ilvl w:val="0"/>
          <w:numId w:val="3"/>
        </w:numPr>
        <w:tabs>
          <w:tab w:val="left" w:pos="-1014"/>
          <w:tab w:val="left" w:pos="-720"/>
        </w:tabs>
        <w:spacing w:before="0" w:after="0" w:line="240" w:lineRule="auto"/>
      </w:pPr>
      <w:r w:rsidRPr="0003756F">
        <w:rPr>
          <w:rFonts w:eastAsia="Times New Roman"/>
          <w:szCs w:val="24"/>
          <w:lang w:eastAsia="en-GB"/>
        </w:rPr>
        <w:t xml:space="preserve">Modifications to the </w:t>
      </w:r>
      <w:r w:rsidR="00DD3B9C" w:rsidRPr="0003756F">
        <w:rPr>
          <w:rFonts w:eastAsia="Times New Roman"/>
          <w:szCs w:val="24"/>
          <w:lang w:eastAsia="en-GB"/>
        </w:rPr>
        <w:t>explanatory text of the DPD to clarify how the Carbon Offset Fund wil</w:t>
      </w:r>
      <w:r w:rsidR="000B168D" w:rsidRPr="0003756F">
        <w:rPr>
          <w:rFonts w:eastAsia="Times New Roman"/>
          <w:szCs w:val="24"/>
          <w:lang w:eastAsia="en-GB"/>
        </w:rPr>
        <w:t>l</w:t>
      </w:r>
      <w:r w:rsidR="00DD3B9C" w:rsidRPr="0003756F">
        <w:rPr>
          <w:rFonts w:eastAsia="Times New Roman"/>
          <w:szCs w:val="24"/>
          <w:lang w:eastAsia="en-GB"/>
        </w:rPr>
        <w:t xml:space="preserve"> be separate from other funding mechanism</w:t>
      </w:r>
      <w:r w:rsidR="00844554">
        <w:rPr>
          <w:rFonts w:eastAsia="Times New Roman"/>
          <w:szCs w:val="24"/>
          <w:lang w:eastAsia="en-GB"/>
        </w:rPr>
        <w:t>s</w:t>
      </w:r>
      <w:r w:rsidR="00DD3B9C" w:rsidRPr="0003756F">
        <w:rPr>
          <w:rFonts w:eastAsia="Times New Roman"/>
          <w:szCs w:val="24"/>
          <w:lang w:eastAsia="en-GB"/>
        </w:rPr>
        <w:t xml:space="preserve"> such as CIL</w:t>
      </w:r>
      <w:r w:rsidR="000B168D" w:rsidRPr="0003756F">
        <w:rPr>
          <w:rFonts w:eastAsia="Times New Roman"/>
          <w:szCs w:val="24"/>
          <w:lang w:eastAsia="en-GB"/>
        </w:rPr>
        <w:t>, how it will be implemented and monitored</w:t>
      </w:r>
      <w:r w:rsidR="0064398A" w:rsidRPr="0003756F">
        <w:rPr>
          <w:rFonts w:eastAsia="Times New Roman"/>
          <w:szCs w:val="24"/>
          <w:lang w:eastAsia="en-GB"/>
        </w:rPr>
        <w:t xml:space="preserve"> and how schemes to be funded by </w:t>
      </w:r>
      <w:r w:rsidR="00A52AA6">
        <w:rPr>
          <w:rFonts w:eastAsia="Times New Roman"/>
          <w:szCs w:val="24"/>
          <w:lang w:eastAsia="en-GB"/>
        </w:rPr>
        <w:t xml:space="preserve">the </w:t>
      </w:r>
      <w:r w:rsidR="00B01D3F">
        <w:rPr>
          <w:rFonts w:eastAsia="Times New Roman"/>
          <w:szCs w:val="24"/>
          <w:lang w:eastAsia="en-GB"/>
        </w:rPr>
        <w:t xml:space="preserve">Carbon Offset </w:t>
      </w:r>
      <w:r w:rsidR="0064398A" w:rsidRPr="0003756F">
        <w:rPr>
          <w:rFonts w:eastAsia="Times New Roman"/>
          <w:szCs w:val="24"/>
          <w:lang w:eastAsia="en-GB"/>
        </w:rPr>
        <w:t xml:space="preserve">Fund </w:t>
      </w:r>
      <w:r w:rsidR="0003756F" w:rsidRPr="0003756F">
        <w:rPr>
          <w:rFonts w:eastAsia="Times New Roman"/>
          <w:szCs w:val="24"/>
          <w:lang w:eastAsia="en-GB"/>
        </w:rPr>
        <w:t>are to be identified; and</w:t>
      </w:r>
    </w:p>
    <w:p w14:paraId="674D69A3" w14:textId="77777777" w:rsidR="00415974" w:rsidRDefault="00D765B3">
      <w:pPr>
        <w:numPr>
          <w:ilvl w:val="0"/>
          <w:numId w:val="3"/>
        </w:numPr>
        <w:tabs>
          <w:tab w:val="left" w:pos="-1014"/>
          <w:tab w:val="left" w:pos="-720"/>
        </w:tabs>
        <w:spacing w:before="0" w:after="0" w:line="240" w:lineRule="auto"/>
      </w:pPr>
      <w:proofErr w:type="gramStart"/>
      <w:r>
        <w:rPr>
          <w:rFonts w:eastAsia="Times New Roman"/>
          <w:szCs w:val="24"/>
          <w:lang w:eastAsia="en-GB"/>
        </w:rPr>
        <w:t>A number of</w:t>
      </w:r>
      <w:proofErr w:type="gramEnd"/>
      <w:r>
        <w:rPr>
          <w:rFonts w:eastAsia="Times New Roman"/>
          <w:szCs w:val="24"/>
          <w:lang w:eastAsia="en-GB"/>
        </w:rPr>
        <w:t xml:space="preserve"> other modifications to ensure that the plan is positively prepared, justified, effective and consistent with national policy.</w:t>
      </w:r>
    </w:p>
    <w:p w14:paraId="674D69A4" w14:textId="77777777" w:rsidR="00415974" w:rsidRDefault="00415974">
      <w:pPr>
        <w:tabs>
          <w:tab w:val="left" w:pos="426"/>
        </w:tabs>
        <w:spacing w:before="0" w:after="0" w:line="240" w:lineRule="auto"/>
        <w:rPr>
          <w:rFonts w:eastAsia="Times New Roman"/>
          <w:szCs w:val="24"/>
          <w:lang w:eastAsia="en-GB"/>
        </w:rPr>
      </w:pPr>
    </w:p>
    <w:p w14:paraId="234053D8" w14:textId="63E1C048" w:rsidR="00FE7F5B" w:rsidRDefault="00FE7F5B">
      <w:pPr>
        <w:tabs>
          <w:tab w:val="left" w:pos="426"/>
        </w:tabs>
        <w:spacing w:before="0" w:after="0" w:line="240" w:lineRule="auto"/>
        <w:rPr>
          <w:rFonts w:eastAsia="Times New Roman"/>
          <w:szCs w:val="24"/>
          <w:lang w:eastAsia="en-GB"/>
        </w:rPr>
      </w:pPr>
      <w:r w:rsidRPr="00FE7F5B">
        <w:rPr>
          <w:rFonts w:eastAsia="Times New Roman"/>
          <w:szCs w:val="24"/>
          <w:lang w:eastAsia="en-GB"/>
        </w:rPr>
        <w:t xml:space="preserve">The Council has produced a Schedule of Additional Modifications that includes further minor changes that the Council wishes to make to the DPD which do not relate to its soundness or affect my findings. It is not my role to </w:t>
      </w:r>
      <w:r>
        <w:rPr>
          <w:rFonts w:eastAsia="Times New Roman"/>
          <w:szCs w:val="24"/>
          <w:lang w:eastAsia="en-GB"/>
        </w:rPr>
        <w:t xml:space="preserve">determine or </w:t>
      </w:r>
      <w:r w:rsidRPr="00FE7F5B">
        <w:rPr>
          <w:rFonts w:eastAsia="Times New Roman"/>
          <w:szCs w:val="24"/>
          <w:lang w:eastAsia="en-GB"/>
        </w:rPr>
        <w:t xml:space="preserve">be concerned with </w:t>
      </w:r>
      <w:r w:rsidR="009F2F8B">
        <w:rPr>
          <w:rFonts w:eastAsia="Times New Roman"/>
          <w:szCs w:val="24"/>
          <w:lang w:eastAsia="en-GB"/>
        </w:rPr>
        <w:t xml:space="preserve">these </w:t>
      </w:r>
      <w:r w:rsidR="00B92843">
        <w:rPr>
          <w:rFonts w:eastAsia="Times New Roman"/>
          <w:szCs w:val="24"/>
          <w:lang w:eastAsia="en-GB"/>
        </w:rPr>
        <w:t>A</w:t>
      </w:r>
      <w:r w:rsidRPr="00FE7F5B">
        <w:rPr>
          <w:rFonts w:eastAsia="Times New Roman"/>
          <w:szCs w:val="24"/>
          <w:lang w:eastAsia="en-GB"/>
        </w:rPr>
        <w:t xml:space="preserve">dditional </w:t>
      </w:r>
      <w:r w:rsidR="00B92843">
        <w:rPr>
          <w:rFonts w:eastAsia="Times New Roman"/>
          <w:szCs w:val="24"/>
          <w:lang w:eastAsia="en-GB"/>
        </w:rPr>
        <w:t>M</w:t>
      </w:r>
      <w:r w:rsidRPr="00FE7F5B">
        <w:rPr>
          <w:rFonts w:eastAsia="Times New Roman"/>
          <w:szCs w:val="24"/>
          <w:lang w:eastAsia="en-GB"/>
        </w:rPr>
        <w:t xml:space="preserve">odifications in my examination of the DPD </w:t>
      </w:r>
      <w:r w:rsidR="00A50875">
        <w:rPr>
          <w:rFonts w:eastAsia="Times New Roman"/>
          <w:szCs w:val="24"/>
          <w:lang w:eastAsia="en-GB"/>
        </w:rPr>
        <w:t xml:space="preserve">relating </w:t>
      </w:r>
      <w:r w:rsidRPr="00FE7F5B">
        <w:rPr>
          <w:rFonts w:eastAsia="Times New Roman"/>
          <w:szCs w:val="24"/>
          <w:lang w:eastAsia="en-GB"/>
        </w:rPr>
        <w:t>to its soundness. As such, I make no further comment on th</w:t>
      </w:r>
      <w:r w:rsidR="00302838">
        <w:rPr>
          <w:rFonts w:eastAsia="Times New Roman"/>
          <w:szCs w:val="24"/>
          <w:lang w:eastAsia="en-GB"/>
        </w:rPr>
        <w:t>e</w:t>
      </w:r>
      <w:r w:rsidR="00B92843">
        <w:rPr>
          <w:rFonts w:eastAsia="Times New Roman"/>
          <w:szCs w:val="24"/>
          <w:lang w:eastAsia="en-GB"/>
        </w:rPr>
        <w:t>m other than to provide refe</w:t>
      </w:r>
      <w:r w:rsidR="006B2124">
        <w:rPr>
          <w:rFonts w:eastAsia="Times New Roman"/>
          <w:szCs w:val="24"/>
          <w:lang w:eastAsia="en-GB"/>
        </w:rPr>
        <w:t>re</w:t>
      </w:r>
      <w:r w:rsidR="00B92843">
        <w:rPr>
          <w:rFonts w:eastAsia="Times New Roman"/>
          <w:szCs w:val="24"/>
          <w:lang w:eastAsia="en-GB"/>
        </w:rPr>
        <w:t>nce to the</w:t>
      </w:r>
      <w:r w:rsidR="006B2124">
        <w:rPr>
          <w:rFonts w:eastAsia="Times New Roman"/>
          <w:szCs w:val="24"/>
          <w:lang w:eastAsia="en-GB"/>
        </w:rPr>
        <w:t xml:space="preserve"> Schedule of Additional Modifications set out within document E</w:t>
      </w:r>
      <w:r w:rsidRPr="00FE7F5B">
        <w:rPr>
          <w:rFonts w:eastAsia="Times New Roman"/>
          <w:szCs w:val="24"/>
          <w:lang w:eastAsia="en-GB"/>
        </w:rPr>
        <w:t>XAM17B of the Examination Document Library.</w:t>
      </w:r>
    </w:p>
    <w:p w14:paraId="0D5D3896" w14:textId="77777777" w:rsidR="00072330" w:rsidRDefault="00072330">
      <w:pPr>
        <w:suppressAutoHyphens w:val="0"/>
        <w:spacing w:before="0" w:after="160"/>
        <w:rPr>
          <w:rFonts w:eastAsia="Times New Roman"/>
          <w:b/>
          <w:sz w:val="32"/>
          <w:szCs w:val="26"/>
          <w:lang w:eastAsia="en-GB"/>
        </w:rPr>
      </w:pPr>
      <w:bookmarkStart w:id="11" w:name="_Toc80870144"/>
      <w:r>
        <w:rPr>
          <w:lang w:eastAsia="en-GB"/>
        </w:rPr>
        <w:br w:type="page"/>
      </w:r>
    </w:p>
    <w:p w14:paraId="674D69A7" w14:textId="231590B5" w:rsidR="00415974" w:rsidRDefault="00D765B3">
      <w:pPr>
        <w:pStyle w:val="Heading2"/>
        <w:rPr>
          <w:lang w:eastAsia="en-GB"/>
        </w:rPr>
      </w:pPr>
      <w:r>
        <w:rPr>
          <w:lang w:eastAsia="en-GB"/>
        </w:rPr>
        <w:lastRenderedPageBreak/>
        <w:t>Introduction</w:t>
      </w:r>
      <w:bookmarkEnd w:id="11"/>
    </w:p>
    <w:p w14:paraId="674D69AA" w14:textId="17830040" w:rsidR="00415974" w:rsidRDefault="00D765B3" w:rsidP="00D94C41">
      <w:pPr>
        <w:numPr>
          <w:ilvl w:val="0"/>
          <w:numId w:val="4"/>
        </w:numPr>
        <w:spacing w:after="0"/>
      </w:pPr>
      <w:r>
        <w:rPr>
          <w:bCs/>
        </w:rPr>
        <w:t xml:space="preserve">This report contains my assessment of the </w:t>
      </w:r>
      <w:r w:rsidR="00A821A1">
        <w:rPr>
          <w:bCs/>
        </w:rPr>
        <w:t xml:space="preserve">Warwick District Council </w:t>
      </w:r>
      <w:r w:rsidR="00B104A7">
        <w:rPr>
          <w:bCs/>
        </w:rPr>
        <w:t>Net</w:t>
      </w:r>
      <w:r w:rsidR="00477DE9">
        <w:rPr>
          <w:bCs/>
        </w:rPr>
        <w:t xml:space="preserve"> Zero Carbon Development Plan Document </w:t>
      </w:r>
      <w:r>
        <w:rPr>
          <w:bCs/>
        </w:rPr>
        <w:t>in terms of Section 20(5) of the Planning and Compulsory Purchase Act 2004 (as amended)</w:t>
      </w:r>
      <w:r w:rsidR="006A1782">
        <w:rPr>
          <w:bCs/>
        </w:rPr>
        <w:t xml:space="preserve"> (the 2004 Act)</w:t>
      </w:r>
      <w:r>
        <w:rPr>
          <w:bCs/>
        </w:rPr>
        <w:t xml:space="preserve">. It considers first whether the Plan’s preparation has complied with the duty to co-operate. It then considers whether the Plan is compliant with the legal requirements and whether it is sound. </w:t>
      </w:r>
      <w:r w:rsidR="00057B78">
        <w:rPr>
          <w:bCs/>
        </w:rPr>
        <w:t xml:space="preserve">Paragraph 35 of the </w:t>
      </w:r>
      <w:r>
        <w:rPr>
          <w:bCs/>
        </w:rPr>
        <w:t>National Planning Policy Framework 2021 (</w:t>
      </w:r>
      <w:r w:rsidR="00085623">
        <w:rPr>
          <w:bCs/>
        </w:rPr>
        <w:t xml:space="preserve">the </w:t>
      </w:r>
      <w:r>
        <w:rPr>
          <w:bCs/>
        </w:rPr>
        <w:t xml:space="preserve">NPPF) makes it clear that </w:t>
      </w:r>
      <w:proofErr w:type="gramStart"/>
      <w:r>
        <w:rPr>
          <w:bCs/>
        </w:rPr>
        <w:t>in order to</w:t>
      </w:r>
      <w:proofErr w:type="gramEnd"/>
      <w:r>
        <w:rPr>
          <w:bCs/>
        </w:rPr>
        <w:t xml:space="preserve"> be sound, a Local Plan should be positively prepared, justified, effective and consistent with national policy. </w:t>
      </w:r>
    </w:p>
    <w:p w14:paraId="49D58A4F" w14:textId="0020798D" w:rsidR="00622743" w:rsidRPr="00622743" w:rsidRDefault="00D765B3" w:rsidP="00622743">
      <w:pPr>
        <w:numPr>
          <w:ilvl w:val="0"/>
          <w:numId w:val="4"/>
        </w:numPr>
        <w:spacing w:after="0"/>
      </w:pPr>
      <w:r>
        <w:rPr>
          <w:bCs/>
        </w:rPr>
        <w:t xml:space="preserve">The starting point for the examination is the assumption that the local planning authority has submitted what it considers to be a sound plan. The </w:t>
      </w:r>
      <w:r w:rsidR="00477DE9">
        <w:rPr>
          <w:bCs/>
        </w:rPr>
        <w:t>Warwick District Council Net Zero Carbon Development Plan Document</w:t>
      </w:r>
      <w:r w:rsidR="00651C83">
        <w:rPr>
          <w:bCs/>
        </w:rPr>
        <w:t xml:space="preserve"> Submission Version </w:t>
      </w:r>
      <w:r w:rsidR="00F14766">
        <w:rPr>
          <w:bCs/>
        </w:rPr>
        <w:t xml:space="preserve">- </w:t>
      </w:r>
      <w:r w:rsidR="00651C83">
        <w:rPr>
          <w:bCs/>
        </w:rPr>
        <w:t>August 2022</w:t>
      </w:r>
      <w:r w:rsidR="004E0A20">
        <w:rPr>
          <w:bCs/>
        </w:rPr>
        <w:t xml:space="preserve"> </w:t>
      </w:r>
      <w:r w:rsidR="003E337E">
        <w:rPr>
          <w:bCs/>
        </w:rPr>
        <w:t>[</w:t>
      </w:r>
      <w:r w:rsidR="002249B9">
        <w:rPr>
          <w:bCs/>
        </w:rPr>
        <w:t>SUB</w:t>
      </w:r>
      <w:r w:rsidR="00CC6E12">
        <w:rPr>
          <w:bCs/>
        </w:rPr>
        <w:t>1</w:t>
      </w:r>
      <w:r w:rsidR="003E337E">
        <w:rPr>
          <w:bCs/>
        </w:rPr>
        <w:t>]</w:t>
      </w:r>
      <w:r w:rsidR="00F14766">
        <w:rPr>
          <w:bCs/>
        </w:rPr>
        <w:t xml:space="preserve"> (the DPD)</w:t>
      </w:r>
      <w:r>
        <w:rPr>
          <w:bCs/>
        </w:rPr>
        <w:t xml:space="preserve">, submitted in </w:t>
      </w:r>
      <w:r w:rsidR="00477DE9">
        <w:rPr>
          <w:bCs/>
        </w:rPr>
        <w:t>October 2022,</w:t>
      </w:r>
      <w:r>
        <w:rPr>
          <w:bCs/>
          <w:color w:val="4472C4"/>
        </w:rPr>
        <w:t xml:space="preserve"> </w:t>
      </w:r>
      <w:r>
        <w:rPr>
          <w:bCs/>
        </w:rPr>
        <w:t>is the basis for my examination.</w:t>
      </w:r>
      <w:r w:rsidRPr="004057C5">
        <w:rPr>
          <w:bCs/>
        </w:rPr>
        <w:t xml:space="preserve"> It is the same document as was published for consultation in </w:t>
      </w:r>
      <w:r w:rsidR="00C9559D" w:rsidRPr="004057C5">
        <w:rPr>
          <w:bCs/>
        </w:rPr>
        <w:t>Apri</w:t>
      </w:r>
      <w:r w:rsidR="00067691" w:rsidRPr="004057C5">
        <w:rPr>
          <w:bCs/>
        </w:rPr>
        <w:t>l</w:t>
      </w:r>
      <w:r w:rsidR="00C9559D" w:rsidRPr="004057C5">
        <w:rPr>
          <w:bCs/>
        </w:rPr>
        <w:t xml:space="preserve"> 2022</w:t>
      </w:r>
      <w:r w:rsidR="00067691" w:rsidRPr="004057C5">
        <w:rPr>
          <w:bCs/>
        </w:rPr>
        <w:t xml:space="preserve">. </w:t>
      </w:r>
      <w:bookmarkStart w:id="12" w:name="_Toc80870145"/>
    </w:p>
    <w:p w14:paraId="674D69AC" w14:textId="79DD1628" w:rsidR="00415974" w:rsidRPr="00D10221" w:rsidRDefault="00557400" w:rsidP="00557400">
      <w:pPr>
        <w:spacing w:after="0"/>
        <w:rPr>
          <w:b/>
          <w:bCs/>
          <w:szCs w:val="24"/>
        </w:rPr>
      </w:pPr>
      <w:r w:rsidRPr="00D10221">
        <w:rPr>
          <w:b/>
          <w:bCs/>
          <w:szCs w:val="24"/>
        </w:rPr>
        <w:t>Ma</w:t>
      </w:r>
      <w:r w:rsidR="00D765B3" w:rsidRPr="00D10221">
        <w:rPr>
          <w:b/>
          <w:bCs/>
          <w:szCs w:val="24"/>
        </w:rPr>
        <w:t>in Modifications</w:t>
      </w:r>
      <w:bookmarkEnd w:id="12"/>
    </w:p>
    <w:p w14:paraId="674D69AD" w14:textId="000CEA82" w:rsidR="00415974" w:rsidRDefault="00D765B3" w:rsidP="00D94C41">
      <w:pPr>
        <w:numPr>
          <w:ilvl w:val="0"/>
          <w:numId w:val="4"/>
        </w:numPr>
        <w:spacing w:after="0"/>
      </w:pPr>
      <w:r>
        <w:rPr>
          <w:bCs/>
        </w:rPr>
        <w:t>In accordance with section 20(7C) of the 2004 Act</w:t>
      </w:r>
      <w:r w:rsidR="002C6C92">
        <w:rPr>
          <w:bCs/>
        </w:rPr>
        <w:t>,</w:t>
      </w:r>
      <w:r>
        <w:rPr>
          <w:bCs/>
        </w:rPr>
        <w:t xml:space="preserve"> the Council requested that I should recommend any main modifications </w:t>
      </w:r>
      <w:r w:rsidR="00CC6E12">
        <w:rPr>
          <w:bCs/>
        </w:rPr>
        <w:t>(MM)</w:t>
      </w:r>
      <w:r>
        <w:rPr>
          <w:bCs/>
        </w:rPr>
        <w:t xml:space="preserve"> </w:t>
      </w:r>
      <w:r w:rsidR="00CD253E">
        <w:rPr>
          <w:bCs/>
        </w:rPr>
        <w:t xml:space="preserve">to the </w:t>
      </w:r>
      <w:r w:rsidR="00F14766">
        <w:rPr>
          <w:bCs/>
        </w:rPr>
        <w:t>DPD</w:t>
      </w:r>
      <w:r w:rsidR="001335C7">
        <w:rPr>
          <w:bCs/>
        </w:rPr>
        <w:t xml:space="preserve"> </w:t>
      </w:r>
      <w:r>
        <w:rPr>
          <w:bCs/>
        </w:rPr>
        <w:t>necessary to rectify matters that make the</w:t>
      </w:r>
      <w:r w:rsidR="00A8525F">
        <w:rPr>
          <w:bCs/>
        </w:rPr>
        <w:t xml:space="preserve"> DPD</w:t>
      </w:r>
      <w:r>
        <w:rPr>
          <w:bCs/>
        </w:rPr>
        <w:t xml:space="preserve"> unsound and/or not legally compliant and thus incapable of being adopted. My report explains why the recommended MMs are necessary. The MMs are referenced in bold in the</w:t>
      </w:r>
      <w:r w:rsidR="003B6E43">
        <w:rPr>
          <w:bCs/>
        </w:rPr>
        <w:t xml:space="preserve"> </w:t>
      </w:r>
      <w:r>
        <w:rPr>
          <w:bCs/>
        </w:rPr>
        <w:t xml:space="preserve">report in the form </w:t>
      </w:r>
      <w:r>
        <w:rPr>
          <w:b/>
          <w:bCs/>
        </w:rPr>
        <w:t>MM</w:t>
      </w:r>
      <w:r w:rsidR="00C27F56">
        <w:rPr>
          <w:b/>
          <w:bCs/>
        </w:rPr>
        <w:t>0</w:t>
      </w:r>
      <w:r>
        <w:rPr>
          <w:b/>
          <w:bCs/>
        </w:rPr>
        <w:t>1, MM</w:t>
      </w:r>
      <w:r w:rsidR="00C27F56">
        <w:rPr>
          <w:b/>
          <w:bCs/>
        </w:rPr>
        <w:t>0</w:t>
      </w:r>
      <w:r>
        <w:rPr>
          <w:b/>
          <w:bCs/>
        </w:rPr>
        <w:t>2</w:t>
      </w:r>
      <w:r>
        <w:rPr>
          <w:bCs/>
        </w:rPr>
        <w:t xml:space="preserve"> etc, and are set out in full in the Appendix</w:t>
      </w:r>
      <w:r w:rsidR="003B6E43">
        <w:rPr>
          <w:bCs/>
        </w:rPr>
        <w:t xml:space="preserve"> to</w:t>
      </w:r>
      <w:r w:rsidR="002A1AF3">
        <w:rPr>
          <w:bCs/>
        </w:rPr>
        <w:t xml:space="preserve"> </w:t>
      </w:r>
      <w:r w:rsidR="003B6E43">
        <w:rPr>
          <w:bCs/>
        </w:rPr>
        <w:t>this report.</w:t>
      </w:r>
    </w:p>
    <w:p w14:paraId="623DF441" w14:textId="758C2C1E" w:rsidR="005530C4" w:rsidRPr="00256AF2" w:rsidRDefault="00D765B3" w:rsidP="005530C4">
      <w:pPr>
        <w:numPr>
          <w:ilvl w:val="0"/>
          <w:numId w:val="4"/>
        </w:numPr>
        <w:spacing w:after="0"/>
      </w:pPr>
      <w:r>
        <w:rPr>
          <w:bCs/>
        </w:rPr>
        <w:t xml:space="preserve">Following the examination hearings, the Council prepared a schedule of proposed MMs and, where necessary, carried out </w:t>
      </w:r>
      <w:r w:rsidR="008565FB">
        <w:rPr>
          <w:bCs/>
        </w:rPr>
        <w:t xml:space="preserve">a </w:t>
      </w:r>
      <w:r>
        <w:rPr>
          <w:bCs/>
        </w:rPr>
        <w:t>sustainability appraisal and habitats regulations assessment of them. The MM schedule was subject to public consultation for six weeks</w:t>
      </w:r>
      <w:r w:rsidR="001217B6">
        <w:rPr>
          <w:bCs/>
        </w:rPr>
        <w:t xml:space="preserve"> between </w:t>
      </w:r>
      <w:r w:rsidR="00546D61">
        <w:rPr>
          <w:bCs/>
        </w:rPr>
        <w:t>5 June and 17 July 2023</w:t>
      </w:r>
      <w:r>
        <w:rPr>
          <w:bCs/>
        </w:rPr>
        <w:t>. I have</w:t>
      </w:r>
      <w:r w:rsidR="00257B77">
        <w:rPr>
          <w:bCs/>
        </w:rPr>
        <w:t xml:space="preserve"> </w:t>
      </w:r>
      <w:r>
        <w:rPr>
          <w:bCs/>
        </w:rPr>
        <w:t xml:space="preserve">taken account of the responses in </w:t>
      </w:r>
      <w:r w:rsidR="00F9085C">
        <w:rPr>
          <w:bCs/>
        </w:rPr>
        <w:t xml:space="preserve">reaching </w:t>
      </w:r>
      <w:r>
        <w:rPr>
          <w:bCs/>
        </w:rPr>
        <w:t>my conclusions in this report</w:t>
      </w:r>
      <w:bookmarkStart w:id="13" w:name="_Toc80870146"/>
      <w:r w:rsidR="00DE5E2C">
        <w:rPr>
          <w:bCs/>
        </w:rPr>
        <w:t>.</w:t>
      </w:r>
    </w:p>
    <w:p w14:paraId="49570F61" w14:textId="551E0613" w:rsidR="006C03E9" w:rsidRPr="006C03E9" w:rsidRDefault="005530C4" w:rsidP="005530C4">
      <w:pPr>
        <w:spacing w:after="0"/>
        <w:rPr>
          <w:b/>
          <w:bCs/>
          <w:szCs w:val="24"/>
        </w:rPr>
      </w:pPr>
      <w:r w:rsidRPr="00D10221">
        <w:rPr>
          <w:b/>
          <w:bCs/>
          <w:szCs w:val="24"/>
        </w:rPr>
        <w:t>P</w:t>
      </w:r>
      <w:r w:rsidR="00D765B3" w:rsidRPr="00D10221">
        <w:rPr>
          <w:b/>
          <w:bCs/>
          <w:szCs w:val="24"/>
        </w:rPr>
        <w:t>olicies Map</w:t>
      </w:r>
      <w:bookmarkEnd w:id="13"/>
    </w:p>
    <w:p w14:paraId="79CB4226" w14:textId="481F75AC" w:rsidR="00722DA5" w:rsidRPr="00722DA5" w:rsidRDefault="00D765B3" w:rsidP="009661F2">
      <w:pPr>
        <w:pStyle w:val="ListParagraph"/>
        <w:numPr>
          <w:ilvl w:val="0"/>
          <w:numId w:val="4"/>
        </w:numPr>
        <w:tabs>
          <w:tab w:val="left" w:pos="3120"/>
        </w:tabs>
      </w:pPr>
      <w:r w:rsidRPr="009661F2">
        <w:rPr>
          <w:bCs/>
          <w:iCs/>
        </w:rPr>
        <w:t xml:space="preserve">The Council must maintain an adopted policies map which illustrates geographically the application of the policies in the adopted development plan. When submitting a local plan for examination, the Council is required to provide a submission policies map showing the changes to the adopted policies map that would result from the proposals in the submitted local plan. </w:t>
      </w:r>
      <w:r w:rsidR="0026631C" w:rsidRPr="009661F2">
        <w:rPr>
          <w:bCs/>
          <w:iCs/>
        </w:rPr>
        <w:t>However, i</w:t>
      </w:r>
      <w:r w:rsidRPr="009661F2">
        <w:rPr>
          <w:bCs/>
          <w:iCs/>
        </w:rPr>
        <w:t>n this case, the</w:t>
      </w:r>
      <w:r w:rsidR="00FA30B3" w:rsidRPr="009661F2">
        <w:rPr>
          <w:bCs/>
          <w:iCs/>
        </w:rPr>
        <w:t xml:space="preserve"> </w:t>
      </w:r>
      <w:r w:rsidR="00512208" w:rsidRPr="009661F2">
        <w:rPr>
          <w:bCs/>
          <w:iCs/>
        </w:rPr>
        <w:t xml:space="preserve">submitted </w:t>
      </w:r>
      <w:r w:rsidR="00FA30B3" w:rsidRPr="009661F2">
        <w:rPr>
          <w:bCs/>
          <w:iCs/>
        </w:rPr>
        <w:t>DPD and</w:t>
      </w:r>
      <w:r w:rsidR="008C7A53" w:rsidRPr="009661F2">
        <w:rPr>
          <w:bCs/>
          <w:iCs/>
        </w:rPr>
        <w:t xml:space="preserve"> </w:t>
      </w:r>
      <w:r w:rsidR="00852800" w:rsidRPr="009661F2">
        <w:rPr>
          <w:bCs/>
          <w:iCs/>
        </w:rPr>
        <w:t xml:space="preserve">its </w:t>
      </w:r>
      <w:r w:rsidR="00FA30B3" w:rsidRPr="009661F2">
        <w:rPr>
          <w:bCs/>
          <w:iCs/>
        </w:rPr>
        <w:t>policies</w:t>
      </w:r>
      <w:r w:rsidR="001A0DAA" w:rsidRPr="009661F2">
        <w:rPr>
          <w:bCs/>
          <w:iCs/>
        </w:rPr>
        <w:t xml:space="preserve"> </w:t>
      </w:r>
      <w:r w:rsidR="00FA30B3" w:rsidRPr="009661F2">
        <w:rPr>
          <w:bCs/>
          <w:iCs/>
        </w:rPr>
        <w:t xml:space="preserve">involve no changes to the </w:t>
      </w:r>
      <w:r w:rsidR="00E153FF" w:rsidRPr="009661F2">
        <w:rPr>
          <w:bCs/>
          <w:iCs/>
        </w:rPr>
        <w:t>existing</w:t>
      </w:r>
      <w:r w:rsidR="00FA30B3" w:rsidRPr="009661F2">
        <w:rPr>
          <w:bCs/>
          <w:iCs/>
        </w:rPr>
        <w:t xml:space="preserve"> policies map for the </w:t>
      </w:r>
      <w:r w:rsidR="00852800" w:rsidRPr="009661F2">
        <w:rPr>
          <w:bCs/>
          <w:iCs/>
        </w:rPr>
        <w:t xml:space="preserve">adopted </w:t>
      </w:r>
      <w:r w:rsidR="00FA30B3" w:rsidRPr="009661F2">
        <w:rPr>
          <w:bCs/>
          <w:iCs/>
        </w:rPr>
        <w:t>local plan</w:t>
      </w:r>
      <w:r w:rsidR="00975A55" w:rsidRPr="009661F2">
        <w:rPr>
          <w:bCs/>
          <w:iCs/>
        </w:rPr>
        <w:t xml:space="preserve">. </w:t>
      </w:r>
      <w:r w:rsidR="00E6283B">
        <w:rPr>
          <w:bCs/>
          <w:iCs/>
        </w:rPr>
        <w:t>A</w:t>
      </w:r>
      <w:r w:rsidR="00FA30B3" w:rsidRPr="009661F2">
        <w:rPr>
          <w:bCs/>
          <w:iCs/>
        </w:rPr>
        <w:t xml:space="preserve">s such, there are no changes to the map </w:t>
      </w:r>
      <w:r w:rsidR="008B4EE0" w:rsidRPr="009661F2">
        <w:rPr>
          <w:bCs/>
          <w:iCs/>
        </w:rPr>
        <w:t xml:space="preserve">which </w:t>
      </w:r>
      <w:r w:rsidR="00FA30B3" w:rsidRPr="009661F2">
        <w:rPr>
          <w:bCs/>
          <w:iCs/>
        </w:rPr>
        <w:t>arise or result from the policies contained within the DPD.</w:t>
      </w:r>
      <w:bookmarkStart w:id="14" w:name="_Toc80870147"/>
    </w:p>
    <w:p w14:paraId="3B9D026B" w14:textId="05B5B0BB" w:rsidR="009661F2" w:rsidRDefault="009661F2" w:rsidP="00722DA5">
      <w:pPr>
        <w:tabs>
          <w:tab w:val="left" w:pos="3120"/>
        </w:tabs>
      </w:pPr>
    </w:p>
    <w:p w14:paraId="674D69B7" w14:textId="12834227" w:rsidR="00415974" w:rsidRDefault="00D765B3">
      <w:pPr>
        <w:pStyle w:val="Heading2"/>
      </w:pPr>
      <w:r>
        <w:lastRenderedPageBreak/>
        <w:t>Context of the Plan</w:t>
      </w:r>
      <w:bookmarkEnd w:id="14"/>
    </w:p>
    <w:p w14:paraId="4F846423" w14:textId="77777777" w:rsidR="00F54C55" w:rsidRPr="00F54C55" w:rsidRDefault="00F54C55" w:rsidP="00F54C55">
      <w:pPr>
        <w:spacing w:after="0"/>
        <w:rPr>
          <w:bCs/>
          <w:i/>
        </w:rPr>
      </w:pPr>
      <w:r w:rsidRPr="00F54C55">
        <w:rPr>
          <w:bCs/>
          <w:i/>
        </w:rPr>
        <w:t>Written Ministerial Statement – 13 December 2023</w:t>
      </w:r>
    </w:p>
    <w:p w14:paraId="250284D5" w14:textId="0E46BDA9" w:rsidR="00F54C55" w:rsidRPr="00F54C55" w:rsidRDefault="00F54C55" w:rsidP="00F54C55">
      <w:pPr>
        <w:numPr>
          <w:ilvl w:val="0"/>
          <w:numId w:val="4"/>
        </w:numPr>
        <w:spacing w:after="0"/>
        <w:rPr>
          <w:bCs/>
          <w:iCs/>
        </w:rPr>
      </w:pPr>
      <w:r w:rsidRPr="00F54C55">
        <w:rPr>
          <w:bCs/>
          <w:iCs/>
        </w:rPr>
        <w:t>On 13 December 2023 the Government made a written ministerial statement (WMS) which set out the Government’s expectations in respect of planning policies that deal with local energy efficiency standards for buildings.</w:t>
      </w:r>
      <w:r w:rsidR="0070660C">
        <w:rPr>
          <w:bCs/>
          <w:iCs/>
        </w:rPr>
        <w:t xml:space="preserve"> </w:t>
      </w:r>
      <w:r w:rsidRPr="00F54C55">
        <w:rPr>
          <w:bCs/>
          <w:iCs/>
        </w:rPr>
        <w:t>Th</w:t>
      </w:r>
      <w:r w:rsidR="0070660C">
        <w:rPr>
          <w:bCs/>
          <w:iCs/>
        </w:rPr>
        <w:t>is</w:t>
      </w:r>
      <w:r w:rsidRPr="00F54C55">
        <w:rPr>
          <w:bCs/>
          <w:iCs/>
        </w:rPr>
        <w:t xml:space="preserve"> WMS supersedes the section of the 25 March 2015 </w:t>
      </w:r>
      <w:r w:rsidR="008568BF">
        <w:rPr>
          <w:bCs/>
          <w:iCs/>
        </w:rPr>
        <w:t xml:space="preserve">Ministerial Statement </w:t>
      </w:r>
      <w:r w:rsidRPr="00F54C55">
        <w:rPr>
          <w:bCs/>
          <w:iCs/>
        </w:rPr>
        <w:t>entitled ‘</w:t>
      </w:r>
      <w:r w:rsidRPr="00DB3762">
        <w:rPr>
          <w:bCs/>
          <w:i/>
        </w:rPr>
        <w:t>Housing standards: streamlining the system</w:t>
      </w:r>
      <w:r w:rsidRPr="00F54C55">
        <w:rPr>
          <w:bCs/>
          <w:iCs/>
        </w:rPr>
        <w:t xml:space="preserve">’ sub-paragraph ‘Plan-making’ in respect of energy efficiency requirements and standards only. The latest WMS </w:t>
      </w:r>
      <w:r w:rsidR="007B472A">
        <w:rPr>
          <w:bCs/>
          <w:iCs/>
        </w:rPr>
        <w:t>states</w:t>
      </w:r>
      <w:r w:rsidRPr="00F54C55">
        <w:rPr>
          <w:bCs/>
          <w:iCs/>
        </w:rPr>
        <w:t xml:space="preserve"> that the Planning Practice Guidance (PPG) will shortly be updated to align with the WMS, although this is yet to be done. Therefore, where local energy efficiency standards for buildings are a consideration in local plan examinations, it is clear the latest WMS should be applied, recognising the </w:t>
      </w:r>
      <w:r w:rsidR="00F8336E">
        <w:rPr>
          <w:bCs/>
          <w:iCs/>
        </w:rPr>
        <w:t xml:space="preserve">WMS </w:t>
      </w:r>
      <w:r w:rsidRPr="00F54C55">
        <w:rPr>
          <w:bCs/>
          <w:iCs/>
        </w:rPr>
        <w:t xml:space="preserve">represents the Government’s most recent expression of national policy. </w:t>
      </w:r>
    </w:p>
    <w:p w14:paraId="5785DC09" w14:textId="3C19BEC3" w:rsidR="00C9212B" w:rsidRDefault="000B555A" w:rsidP="00652C65">
      <w:pPr>
        <w:pStyle w:val="ListParagraph"/>
        <w:numPr>
          <w:ilvl w:val="0"/>
          <w:numId w:val="4"/>
        </w:numPr>
        <w:spacing w:after="0" w:line="240" w:lineRule="auto"/>
        <w:rPr>
          <w:bCs/>
          <w:iCs/>
        </w:rPr>
      </w:pPr>
      <w:r w:rsidRPr="00F16B1C">
        <w:rPr>
          <w:bCs/>
          <w:iCs/>
        </w:rPr>
        <w:t xml:space="preserve">Comments on the latest WMS in the context of this examination, the DPD and its policies were invited from those actively participating in the examination. </w:t>
      </w:r>
      <w:r w:rsidR="00FF0FEF">
        <w:rPr>
          <w:bCs/>
          <w:iCs/>
        </w:rPr>
        <w:t>R</w:t>
      </w:r>
      <w:r w:rsidRPr="00F16B1C">
        <w:rPr>
          <w:bCs/>
          <w:iCs/>
        </w:rPr>
        <w:t>esponses to this have been considered in my assessment of the soundness of the plan.</w:t>
      </w:r>
    </w:p>
    <w:p w14:paraId="3608EDFE" w14:textId="77777777" w:rsidR="00F54C55" w:rsidRPr="00213607" w:rsidRDefault="00F54C55" w:rsidP="00213607">
      <w:pPr>
        <w:spacing w:after="0"/>
        <w:rPr>
          <w:bCs/>
          <w:i/>
        </w:rPr>
      </w:pPr>
      <w:r w:rsidRPr="00213607">
        <w:rPr>
          <w:bCs/>
          <w:i/>
        </w:rPr>
        <w:t xml:space="preserve">Revised National Planning Policy Framework – 19 December 2023 </w:t>
      </w:r>
    </w:p>
    <w:p w14:paraId="0F9EFE78" w14:textId="29795816" w:rsidR="00F54C55" w:rsidRPr="00F54C55" w:rsidRDefault="00F54C55" w:rsidP="00F54C55">
      <w:pPr>
        <w:numPr>
          <w:ilvl w:val="0"/>
          <w:numId w:val="4"/>
        </w:numPr>
        <w:spacing w:after="0"/>
        <w:rPr>
          <w:bCs/>
          <w:iCs/>
        </w:rPr>
      </w:pPr>
      <w:r w:rsidRPr="00F54C55">
        <w:rPr>
          <w:bCs/>
          <w:iCs/>
        </w:rPr>
        <w:t>A revision to the NPPF was published on 19 December 2023. It includes a transitional arrangement in paragraph 230 confirm</w:t>
      </w:r>
      <w:r w:rsidR="00E97927">
        <w:rPr>
          <w:bCs/>
          <w:iCs/>
        </w:rPr>
        <w:t xml:space="preserve">ing </w:t>
      </w:r>
      <w:r w:rsidRPr="00F54C55">
        <w:rPr>
          <w:bCs/>
          <w:iCs/>
        </w:rPr>
        <w:t xml:space="preserve">that, for the purposes of examining the DPD, the policies in the latest </w:t>
      </w:r>
      <w:r w:rsidR="00DE04B5">
        <w:rPr>
          <w:bCs/>
          <w:iCs/>
        </w:rPr>
        <w:t xml:space="preserve">revised NPPF </w:t>
      </w:r>
      <w:r w:rsidRPr="00F54C55">
        <w:rPr>
          <w:bCs/>
          <w:iCs/>
        </w:rPr>
        <w:t>do not apply and the DPD should be examined under the previous version of the NPPF (July 2021). Having taken account of this and responses on this matter from th</w:t>
      </w:r>
      <w:r w:rsidR="00BA307F">
        <w:rPr>
          <w:bCs/>
          <w:iCs/>
        </w:rPr>
        <w:t xml:space="preserve">ose substantively </w:t>
      </w:r>
      <w:r w:rsidRPr="00F54C55">
        <w:rPr>
          <w:bCs/>
          <w:iCs/>
        </w:rPr>
        <w:t xml:space="preserve">engaged in this examination, I am satisfied that this is the case and have </w:t>
      </w:r>
      <w:r w:rsidR="00F0794F">
        <w:rPr>
          <w:bCs/>
          <w:iCs/>
        </w:rPr>
        <w:t xml:space="preserve">completed this </w:t>
      </w:r>
      <w:r w:rsidRPr="00F54C55">
        <w:rPr>
          <w:bCs/>
          <w:iCs/>
        </w:rPr>
        <w:t xml:space="preserve">examination accordingly. Therefore, </w:t>
      </w:r>
      <w:r w:rsidR="001471F6">
        <w:rPr>
          <w:bCs/>
          <w:iCs/>
        </w:rPr>
        <w:t xml:space="preserve">unless otherwise stated, </w:t>
      </w:r>
      <w:r w:rsidRPr="00F54C55">
        <w:rPr>
          <w:bCs/>
          <w:iCs/>
        </w:rPr>
        <w:t xml:space="preserve">all references to the NPPF in </w:t>
      </w:r>
      <w:r w:rsidR="006A377A">
        <w:rPr>
          <w:bCs/>
          <w:iCs/>
        </w:rPr>
        <w:t xml:space="preserve">this </w:t>
      </w:r>
      <w:r w:rsidRPr="00F54C55">
        <w:rPr>
          <w:bCs/>
          <w:iCs/>
        </w:rPr>
        <w:t>decision letter relate to the July 2021 NPPF</w:t>
      </w:r>
      <w:r w:rsidR="001471F6">
        <w:rPr>
          <w:bCs/>
          <w:iCs/>
        </w:rPr>
        <w:t xml:space="preserve">. </w:t>
      </w:r>
      <w:r w:rsidRPr="00F54C55">
        <w:rPr>
          <w:bCs/>
          <w:iCs/>
        </w:rPr>
        <w:t xml:space="preserve">Furthermore, the references to the NPPF identified within the DPD </w:t>
      </w:r>
      <w:r w:rsidR="001572D3">
        <w:rPr>
          <w:bCs/>
          <w:iCs/>
        </w:rPr>
        <w:t xml:space="preserve">have been </w:t>
      </w:r>
      <w:r w:rsidRPr="00F54C55">
        <w:rPr>
          <w:bCs/>
          <w:iCs/>
        </w:rPr>
        <w:t xml:space="preserve">clearly referenced in relation to the July 2021 NPPF for clarity and the avoidance of doubt. As such, </w:t>
      </w:r>
      <w:r w:rsidR="000910A7">
        <w:rPr>
          <w:bCs/>
          <w:iCs/>
        </w:rPr>
        <w:t xml:space="preserve">there are </w:t>
      </w:r>
      <w:r w:rsidRPr="00F54C55">
        <w:rPr>
          <w:bCs/>
          <w:iCs/>
        </w:rPr>
        <w:t xml:space="preserve">no modifications </w:t>
      </w:r>
      <w:r w:rsidR="000910A7">
        <w:rPr>
          <w:bCs/>
          <w:iCs/>
        </w:rPr>
        <w:t>to the DPD</w:t>
      </w:r>
      <w:r w:rsidR="005411F7">
        <w:rPr>
          <w:bCs/>
          <w:iCs/>
        </w:rPr>
        <w:t xml:space="preserve"> </w:t>
      </w:r>
      <w:r w:rsidRPr="00F54C55">
        <w:rPr>
          <w:bCs/>
          <w:iCs/>
        </w:rPr>
        <w:t>required in this re</w:t>
      </w:r>
      <w:r w:rsidR="000910A7">
        <w:rPr>
          <w:bCs/>
          <w:iCs/>
        </w:rPr>
        <w:t>spect</w:t>
      </w:r>
      <w:r w:rsidR="005411F7">
        <w:rPr>
          <w:bCs/>
          <w:iCs/>
        </w:rPr>
        <w:t xml:space="preserve">. </w:t>
      </w:r>
      <w:r w:rsidRPr="00F54C55">
        <w:rPr>
          <w:bCs/>
          <w:iCs/>
        </w:rPr>
        <w:t xml:space="preserve">  </w:t>
      </w:r>
    </w:p>
    <w:p w14:paraId="29BD067C" w14:textId="0F74472B" w:rsidR="00F54C55" w:rsidRPr="00C2331B" w:rsidRDefault="00C2331B" w:rsidP="00213607">
      <w:pPr>
        <w:spacing w:after="0"/>
        <w:rPr>
          <w:bCs/>
          <w:i/>
        </w:rPr>
      </w:pPr>
      <w:r w:rsidRPr="00C2331B">
        <w:rPr>
          <w:bCs/>
          <w:i/>
        </w:rPr>
        <w:t xml:space="preserve">Warwick District and the Local Development Plan </w:t>
      </w:r>
    </w:p>
    <w:p w14:paraId="0B6BC21A" w14:textId="77777777" w:rsidR="000F703B" w:rsidRDefault="00516542" w:rsidP="00A26F5C">
      <w:pPr>
        <w:numPr>
          <w:ilvl w:val="0"/>
          <w:numId w:val="4"/>
        </w:numPr>
        <w:spacing w:after="0"/>
        <w:ind w:left="567" w:hanging="567"/>
        <w:rPr>
          <w:bCs/>
          <w:iCs/>
        </w:rPr>
      </w:pPr>
      <w:r w:rsidRPr="000F703B">
        <w:rPr>
          <w:bCs/>
          <w:iCs/>
        </w:rPr>
        <w:t>W</w:t>
      </w:r>
      <w:r w:rsidR="00D26241" w:rsidRPr="000F703B">
        <w:rPr>
          <w:bCs/>
          <w:iCs/>
        </w:rPr>
        <w:t xml:space="preserve">arwick District </w:t>
      </w:r>
      <w:r w:rsidR="00C61847" w:rsidRPr="000F703B">
        <w:rPr>
          <w:bCs/>
          <w:iCs/>
        </w:rPr>
        <w:t>is located between the city of Coventry to the north, rural parts</w:t>
      </w:r>
      <w:r w:rsidR="00011577" w:rsidRPr="000F703B">
        <w:rPr>
          <w:bCs/>
          <w:iCs/>
        </w:rPr>
        <w:t xml:space="preserve"> </w:t>
      </w:r>
      <w:r w:rsidR="00C61847" w:rsidRPr="000F703B">
        <w:rPr>
          <w:bCs/>
          <w:iCs/>
        </w:rPr>
        <w:t xml:space="preserve">of Solihull Metropolitan Borough to the north and west, Stratford-on-Avon </w:t>
      </w:r>
      <w:r w:rsidR="00011577" w:rsidRPr="000F703B">
        <w:rPr>
          <w:bCs/>
          <w:iCs/>
        </w:rPr>
        <w:t xml:space="preserve">District to the south and Rugby Borough to the east. </w:t>
      </w:r>
    </w:p>
    <w:p w14:paraId="27FA8670" w14:textId="24813219" w:rsidR="00A26F5C" w:rsidRPr="000F703B" w:rsidRDefault="001644D3" w:rsidP="00A26F5C">
      <w:pPr>
        <w:numPr>
          <w:ilvl w:val="0"/>
          <w:numId w:val="4"/>
        </w:numPr>
        <w:spacing w:after="0"/>
        <w:ind w:left="567" w:hanging="567"/>
        <w:rPr>
          <w:bCs/>
          <w:iCs/>
        </w:rPr>
      </w:pPr>
      <w:r w:rsidRPr="000F703B">
        <w:rPr>
          <w:bCs/>
          <w:iCs/>
        </w:rPr>
        <w:t xml:space="preserve">The Council declared </w:t>
      </w:r>
      <w:r w:rsidR="005F077A" w:rsidRPr="000F703B">
        <w:rPr>
          <w:bCs/>
          <w:iCs/>
        </w:rPr>
        <w:t>a climate emergency in 2019</w:t>
      </w:r>
      <w:r w:rsidR="00703DD8" w:rsidRPr="000F703B">
        <w:rPr>
          <w:bCs/>
          <w:iCs/>
        </w:rPr>
        <w:t xml:space="preserve">. Following this, the Council adopted a Climate Emergency </w:t>
      </w:r>
      <w:r w:rsidR="009B0860" w:rsidRPr="000F703B">
        <w:rPr>
          <w:bCs/>
          <w:iCs/>
        </w:rPr>
        <w:t xml:space="preserve">Action </w:t>
      </w:r>
      <w:r w:rsidR="00703DD8" w:rsidRPr="000F703B">
        <w:rPr>
          <w:bCs/>
          <w:iCs/>
        </w:rPr>
        <w:t>Programme (CEAP)</w:t>
      </w:r>
      <w:r w:rsidR="009B0860" w:rsidRPr="000F703B">
        <w:rPr>
          <w:bCs/>
          <w:iCs/>
        </w:rPr>
        <w:t xml:space="preserve"> in early 2020 which recognises the importance of </w:t>
      </w:r>
      <w:r w:rsidR="00BC0659" w:rsidRPr="000F703B">
        <w:rPr>
          <w:bCs/>
          <w:iCs/>
        </w:rPr>
        <w:t xml:space="preserve">the planning system in tackling climate change. </w:t>
      </w:r>
      <w:r w:rsidR="002C5315" w:rsidRPr="000F703B">
        <w:rPr>
          <w:bCs/>
          <w:iCs/>
        </w:rPr>
        <w:t>As such, a key part of th</w:t>
      </w:r>
      <w:r w:rsidR="00A26F5C" w:rsidRPr="000F703B">
        <w:rPr>
          <w:bCs/>
          <w:iCs/>
        </w:rPr>
        <w:t xml:space="preserve">e CEAP </w:t>
      </w:r>
      <w:r w:rsidR="003959BE" w:rsidRPr="000F703B">
        <w:rPr>
          <w:bCs/>
          <w:iCs/>
        </w:rPr>
        <w:t>i</w:t>
      </w:r>
      <w:r w:rsidR="00A26F5C" w:rsidRPr="000F703B">
        <w:rPr>
          <w:bCs/>
          <w:iCs/>
        </w:rPr>
        <w:t xml:space="preserve">s the proposal to develop and implement policies that will deliver improved net </w:t>
      </w:r>
      <w:r w:rsidR="005F245D" w:rsidRPr="000F703B">
        <w:rPr>
          <w:bCs/>
          <w:iCs/>
        </w:rPr>
        <w:t xml:space="preserve">zero </w:t>
      </w:r>
      <w:r w:rsidR="00A26F5C" w:rsidRPr="000F703B">
        <w:rPr>
          <w:bCs/>
          <w:iCs/>
        </w:rPr>
        <w:t>carbon building standards</w:t>
      </w:r>
      <w:r w:rsidR="003959BE" w:rsidRPr="000F703B">
        <w:rPr>
          <w:bCs/>
          <w:iCs/>
        </w:rPr>
        <w:t>.</w:t>
      </w:r>
    </w:p>
    <w:p w14:paraId="24AB748C" w14:textId="2177D7EB" w:rsidR="0096462C" w:rsidRDefault="00FB2648" w:rsidP="00914C76">
      <w:pPr>
        <w:numPr>
          <w:ilvl w:val="0"/>
          <w:numId w:val="4"/>
        </w:numPr>
        <w:spacing w:after="0"/>
        <w:ind w:left="567" w:hanging="567"/>
        <w:rPr>
          <w:bCs/>
          <w:iCs/>
        </w:rPr>
      </w:pPr>
      <w:r w:rsidRPr="00B27BA5">
        <w:rPr>
          <w:bCs/>
          <w:iCs/>
        </w:rPr>
        <w:t xml:space="preserve">The DPD </w:t>
      </w:r>
      <w:r w:rsidR="00B27BA5" w:rsidRPr="00B27BA5">
        <w:rPr>
          <w:bCs/>
          <w:iCs/>
        </w:rPr>
        <w:t xml:space="preserve">sets out policies </w:t>
      </w:r>
      <w:r w:rsidR="005B3B3A">
        <w:rPr>
          <w:bCs/>
          <w:iCs/>
        </w:rPr>
        <w:t xml:space="preserve">that </w:t>
      </w:r>
      <w:r w:rsidR="003039FC">
        <w:rPr>
          <w:bCs/>
          <w:iCs/>
        </w:rPr>
        <w:t xml:space="preserve">aim to </w:t>
      </w:r>
      <w:r w:rsidR="00FC482E">
        <w:rPr>
          <w:bCs/>
          <w:iCs/>
        </w:rPr>
        <w:t xml:space="preserve">ensure new development </w:t>
      </w:r>
      <w:r w:rsidR="00A336DD">
        <w:rPr>
          <w:bCs/>
          <w:iCs/>
        </w:rPr>
        <w:t xml:space="preserve">reduces carbon emissions as much as possible towards achieving </w:t>
      </w:r>
      <w:r w:rsidR="002A436D">
        <w:rPr>
          <w:bCs/>
          <w:iCs/>
        </w:rPr>
        <w:t xml:space="preserve">national and local carbon reduction targets, including </w:t>
      </w:r>
      <w:r w:rsidR="00A336DD">
        <w:rPr>
          <w:bCs/>
          <w:iCs/>
        </w:rPr>
        <w:t>the Council’s net zero carbon target by 2030.</w:t>
      </w:r>
      <w:r w:rsidR="005B3B3A">
        <w:rPr>
          <w:bCs/>
          <w:iCs/>
        </w:rPr>
        <w:t xml:space="preserve"> </w:t>
      </w:r>
      <w:r w:rsidR="00DF5FD6">
        <w:rPr>
          <w:bCs/>
          <w:iCs/>
        </w:rPr>
        <w:t>The DP</w:t>
      </w:r>
      <w:r w:rsidR="00ED039F">
        <w:rPr>
          <w:bCs/>
          <w:iCs/>
        </w:rPr>
        <w:t xml:space="preserve">D </w:t>
      </w:r>
      <w:r w:rsidR="00DF5FD6">
        <w:rPr>
          <w:bCs/>
          <w:iCs/>
        </w:rPr>
        <w:lastRenderedPageBreak/>
        <w:t>aim</w:t>
      </w:r>
      <w:r w:rsidR="00ED039F">
        <w:rPr>
          <w:bCs/>
          <w:iCs/>
        </w:rPr>
        <w:t>s to ensure that all new development</w:t>
      </w:r>
      <w:r w:rsidR="00792934">
        <w:rPr>
          <w:bCs/>
          <w:iCs/>
        </w:rPr>
        <w:t xml:space="preserve"> </w:t>
      </w:r>
      <w:r w:rsidR="00ED039F">
        <w:rPr>
          <w:bCs/>
          <w:iCs/>
        </w:rPr>
        <w:t>should be net zero carbon in operation</w:t>
      </w:r>
      <w:r w:rsidR="00792934">
        <w:rPr>
          <w:bCs/>
          <w:iCs/>
        </w:rPr>
        <w:t>. For the purposes of this DPD, net zero carbon relates to regulated carbon energy which results from fixed building services and fittings.</w:t>
      </w:r>
    </w:p>
    <w:p w14:paraId="3C24A7ED" w14:textId="33F13B9C" w:rsidR="00FB2648" w:rsidRPr="00B27BA5" w:rsidRDefault="005B3B3A" w:rsidP="00914C76">
      <w:pPr>
        <w:numPr>
          <w:ilvl w:val="0"/>
          <w:numId w:val="4"/>
        </w:numPr>
        <w:spacing w:after="0"/>
        <w:ind w:left="567" w:hanging="567"/>
        <w:rPr>
          <w:bCs/>
          <w:iCs/>
        </w:rPr>
      </w:pPr>
      <w:r>
        <w:rPr>
          <w:bCs/>
          <w:iCs/>
        </w:rPr>
        <w:t xml:space="preserve">The DPD </w:t>
      </w:r>
      <w:r w:rsidR="00162A9A">
        <w:rPr>
          <w:bCs/>
          <w:iCs/>
        </w:rPr>
        <w:t xml:space="preserve">is a partial update of the adopted </w:t>
      </w:r>
      <w:r w:rsidR="00DF73CA">
        <w:rPr>
          <w:bCs/>
          <w:iCs/>
        </w:rPr>
        <w:t>Warwick</w:t>
      </w:r>
      <w:r w:rsidR="003E39C6">
        <w:rPr>
          <w:bCs/>
          <w:iCs/>
        </w:rPr>
        <w:t xml:space="preserve"> District</w:t>
      </w:r>
      <w:r w:rsidR="00DF73CA">
        <w:rPr>
          <w:bCs/>
          <w:iCs/>
        </w:rPr>
        <w:t xml:space="preserve"> </w:t>
      </w:r>
      <w:r w:rsidR="00162A9A">
        <w:rPr>
          <w:bCs/>
          <w:iCs/>
        </w:rPr>
        <w:t xml:space="preserve">Local Plan </w:t>
      </w:r>
      <w:r w:rsidR="003E39C6">
        <w:rPr>
          <w:bCs/>
          <w:iCs/>
        </w:rPr>
        <w:t xml:space="preserve">[SD1] </w:t>
      </w:r>
      <w:r w:rsidR="00162A60">
        <w:rPr>
          <w:bCs/>
          <w:iCs/>
        </w:rPr>
        <w:t xml:space="preserve">(the Local Plan) </w:t>
      </w:r>
      <w:r w:rsidR="00DF73CA">
        <w:rPr>
          <w:bCs/>
          <w:iCs/>
        </w:rPr>
        <w:t xml:space="preserve">and </w:t>
      </w:r>
      <w:r w:rsidR="003E39C6">
        <w:rPr>
          <w:bCs/>
          <w:iCs/>
        </w:rPr>
        <w:t xml:space="preserve">as such </w:t>
      </w:r>
      <w:r w:rsidR="009F7B4E">
        <w:rPr>
          <w:bCs/>
          <w:iCs/>
        </w:rPr>
        <w:t xml:space="preserve">it has </w:t>
      </w:r>
      <w:r w:rsidR="00162A9A">
        <w:rPr>
          <w:bCs/>
          <w:iCs/>
        </w:rPr>
        <w:t xml:space="preserve">a limited and specific scope – to respond </w:t>
      </w:r>
      <w:r w:rsidR="002875F3">
        <w:rPr>
          <w:bCs/>
          <w:iCs/>
        </w:rPr>
        <w:t xml:space="preserve">to </w:t>
      </w:r>
      <w:r w:rsidR="00162A9A">
        <w:rPr>
          <w:bCs/>
          <w:iCs/>
        </w:rPr>
        <w:t xml:space="preserve">the Council’s </w:t>
      </w:r>
      <w:r w:rsidR="002875F3">
        <w:rPr>
          <w:bCs/>
          <w:iCs/>
        </w:rPr>
        <w:t xml:space="preserve">declared </w:t>
      </w:r>
      <w:r w:rsidR="001F631A">
        <w:rPr>
          <w:bCs/>
          <w:iCs/>
        </w:rPr>
        <w:t>c</w:t>
      </w:r>
      <w:r w:rsidR="002875F3">
        <w:rPr>
          <w:bCs/>
          <w:iCs/>
        </w:rPr>
        <w:t xml:space="preserve">limate </w:t>
      </w:r>
      <w:r w:rsidR="009E6D18">
        <w:rPr>
          <w:bCs/>
          <w:iCs/>
        </w:rPr>
        <w:t>e</w:t>
      </w:r>
      <w:r w:rsidR="002875F3">
        <w:rPr>
          <w:bCs/>
          <w:iCs/>
        </w:rPr>
        <w:t xml:space="preserve">mergency </w:t>
      </w:r>
      <w:r w:rsidR="0042383F">
        <w:rPr>
          <w:bCs/>
          <w:iCs/>
        </w:rPr>
        <w:t>of 201</w:t>
      </w:r>
      <w:r w:rsidR="00101CB2">
        <w:rPr>
          <w:bCs/>
          <w:iCs/>
        </w:rPr>
        <w:t xml:space="preserve">9 </w:t>
      </w:r>
      <w:r w:rsidR="002875F3">
        <w:rPr>
          <w:bCs/>
          <w:iCs/>
        </w:rPr>
        <w:t>and reduce carbon emissions from new development.</w:t>
      </w:r>
      <w:r w:rsidR="00AD0910">
        <w:rPr>
          <w:bCs/>
          <w:iCs/>
        </w:rPr>
        <w:t xml:space="preserve"> The DPD does not change the spatial priorities of the </w:t>
      </w:r>
      <w:r w:rsidR="003E39C6">
        <w:rPr>
          <w:bCs/>
          <w:iCs/>
        </w:rPr>
        <w:t xml:space="preserve">adopted </w:t>
      </w:r>
      <w:r w:rsidR="00AD0910">
        <w:rPr>
          <w:bCs/>
          <w:iCs/>
        </w:rPr>
        <w:t>Local Plan</w:t>
      </w:r>
      <w:r w:rsidR="00BC33A3">
        <w:rPr>
          <w:bCs/>
          <w:iCs/>
        </w:rPr>
        <w:t xml:space="preserve">, </w:t>
      </w:r>
      <w:r w:rsidR="00D435F4">
        <w:rPr>
          <w:bCs/>
          <w:iCs/>
        </w:rPr>
        <w:t xml:space="preserve">its </w:t>
      </w:r>
      <w:r w:rsidR="00BC33A3">
        <w:rPr>
          <w:bCs/>
          <w:iCs/>
        </w:rPr>
        <w:t xml:space="preserve">strategy or strategic housing and growth requirements. </w:t>
      </w:r>
    </w:p>
    <w:p w14:paraId="6C454E12" w14:textId="7E463795" w:rsidR="00101CB2" w:rsidRPr="00813869" w:rsidRDefault="00101CB2" w:rsidP="00914C76">
      <w:pPr>
        <w:numPr>
          <w:ilvl w:val="0"/>
          <w:numId w:val="4"/>
        </w:numPr>
        <w:spacing w:after="0"/>
        <w:rPr>
          <w:bCs/>
          <w:iCs/>
        </w:rPr>
      </w:pPr>
      <w:r w:rsidRPr="00813869">
        <w:rPr>
          <w:bCs/>
          <w:iCs/>
        </w:rPr>
        <w:t>The Council has commenced a full review of the adopted Local Plan</w:t>
      </w:r>
      <w:r w:rsidR="00D421EA" w:rsidRPr="00813869">
        <w:rPr>
          <w:bCs/>
          <w:iCs/>
        </w:rPr>
        <w:t xml:space="preserve"> through the emerging South Warwickshire Local Plan </w:t>
      </w:r>
      <w:r w:rsidR="005269CC">
        <w:rPr>
          <w:bCs/>
          <w:iCs/>
        </w:rPr>
        <w:t xml:space="preserve">(SWLP) </w:t>
      </w:r>
      <w:r w:rsidR="009A1309" w:rsidRPr="00813869">
        <w:rPr>
          <w:bCs/>
          <w:iCs/>
        </w:rPr>
        <w:t>which it is undertaking jointly with Stratford</w:t>
      </w:r>
      <w:r w:rsidR="002C7757" w:rsidRPr="00813869">
        <w:rPr>
          <w:bCs/>
          <w:iCs/>
        </w:rPr>
        <w:t xml:space="preserve">-on-Avon District </w:t>
      </w:r>
      <w:r w:rsidR="00C5634A" w:rsidRPr="00813869">
        <w:rPr>
          <w:bCs/>
          <w:iCs/>
        </w:rPr>
        <w:t xml:space="preserve">Council. </w:t>
      </w:r>
      <w:r w:rsidR="00CD0673" w:rsidRPr="00813869">
        <w:rPr>
          <w:bCs/>
          <w:iCs/>
        </w:rPr>
        <w:t xml:space="preserve">It is envisaged that this new plan will </w:t>
      </w:r>
      <w:r w:rsidR="00D640A4">
        <w:rPr>
          <w:bCs/>
          <w:iCs/>
        </w:rPr>
        <w:t xml:space="preserve">not only </w:t>
      </w:r>
      <w:r w:rsidR="00CD0673" w:rsidRPr="00813869">
        <w:rPr>
          <w:bCs/>
          <w:iCs/>
        </w:rPr>
        <w:t xml:space="preserve">supersede the policies in the adopted Local Plan but also </w:t>
      </w:r>
      <w:r w:rsidR="00D93BC3">
        <w:rPr>
          <w:bCs/>
          <w:iCs/>
        </w:rPr>
        <w:t>build upon the policies i</w:t>
      </w:r>
      <w:r w:rsidR="00CD0673" w:rsidRPr="00813869">
        <w:rPr>
          <w:bCs/>
          <w:iCs/>
        </w:rPr>
        <w:t>dentified within the DPD</w:t>
      </w:r>
      <w:r w:rsidR="0036474E" w:rsidRPr="00813869">
        <w:rPr>
          <w:bCs/>
          <w:iCs/>
        </w:rPr>
        <w:t xml:space="preserve">. </w:t>
      </w:r>
      <w:r w:rsidR="00C5634A" w:rsidRPr="00813869">
        <w:rPr>
          <w:bCs/>
          <w:iCs/>
        </w:rPr>
        <w:t xml:space="preserve">As a full review, this </w:t>
      </w:r>
      <w:r w:rsidR="0036474E" w:rsidRPr="00813869">
        <w:rPr>
          <w:bCs/>
          <w:iCs/>
        </w:rPr>
        <w:t xml:space="preserve">new </w:t>
      </w:r>
      <w:r w:rsidR="00C5634A" w:rsidRPr="00813869">
        <w:rPr>
          <w:bCs/>
          <w:iCs/>
        </w:rPr>
        <w:t>plan will take time to prepare</w:t>
      </w:r>
      <w:r w:rsidR="00CD0673" w:rsidRPr="00813869">
        <w:rPr>
          <w:bCs/>
          <w:iCs/>
        </w:rPr>
        <w:t xml:space="preserve"> and adopt </w:t>
      </w:r>
      <w:r w:rsidR="0036474E" w:rsidRPr="00813869">
        <w:rPr>
          <w:bCs/>
          <w:iCs/>
        </w:rPr>
        <w:t xml:space="preserve">and it is identified </w:t>
      </w:r>
      <w:r w:rsidR="008341E9">
        <w:rPr>
          <w:bCs/>
          <w:iCs/>
        </w:rPr>
        <w:t xml:space="preserve">for adoption by the end of 2027 </w:t>
      </w:r>
      <w:r w:rsidR="0036474E" w:rsidRPr="00813869">
        <w:rPr>
          <w:bCs/>
          <w:iCs/>
        </w:rPr>
        <w:t>in the Council’s</w:t>
      </w:r>
      <w:r w:rsidR="008341E9">
        <w:rPr>
          <w:bCs/>
          <w:iCs/>
        </w:rPr>
        <w:t xml:space="preserve"> latest </w:t>
      </w:r>
      <w:r w:rsidR="0036474E" w:rsidRPr="00813869">
        <w:rPr>
          <w:bCs/>
          <w:iCs/>
        </w:rPr>
        <w:t>Local Development Sc</w:t>
      </w:r>
      <w:r w:rsidR="00953A43">
        <w:rPr>
          <w:bCs/>
          <w:iCs/>
        </w:rPr>
        <w:t>h</w:t>
      </w:r>
      <w:r w:rsidR="0036474E" w:rsidRPr="00813869">
        <w:rPr>
          <w:bCs/>
          <w:iCs/>
        </w:rPr>
        <w:t>eme</w:t>
      </w:r>
      <w:r w:rsidR="00535EA7">
        <w:rPr>
          <w:bCs/>
          <w:iCs/>
        </w:rPr>
        <w:t xml:space="preserve"> (LDS)</w:t>
      </w:r>
      <w:r w:rsidR="0092403F">
        <w:rPr>
          <w:bCs/>
          <w:iCs/>
        </w:rPr>
        <w:t>, as</w:t>
      </w:r>
      <w:r w:rsidR="00AC1EAF">
        <w:rPr>
          <w:bCs/>
          <w:iCs/>
        </w:rPr>
        <w:t xml:space="preserve"> </w:t>
      </w:r>
      <w:r w:rsidR="0092403F">
        <w:rPr>
          <w:bCs/>
          <w:iCs/>
        </w:rPr>
        <w:t>up</w:t>
      </w:r>
      <w:r w:rsidR="000742D5">
        <w:rPr>
          <w:bCs/>
          <w:iCs/>
        </w:rPr>
        <w:t xml:space="preserve">dated on </w:t>
      </w:r>
      <w:r w:rsidR="00B537DF">
        <w:rPr>
          <w:bCs/>
          <w:iCs/>
        </w:rPr>
        <w:t>6 March 2024.</w:t>
      </w:r>
    </w:p>
    <w:p w14:paraId="3758FA98" w14:textId="4A8AEBB4" w:rsidR="00196248" w:rsidRPr="00196248" w:rsidRDefault="00D765B3" w:rsidP="00196248">
      <w:pPr>
        <w:spacing w:after="0"/>
        <w:rPr>
          <w:b/>
          <w:bCs/>
          <w:sz w:val="32"/>
          <w:szCs w:val="32"/>
        </w:rPr>
      </w:pPr>
      <w:bookmarkStart w:id="15" w:name="_Toc80870148"/>
      <w:r w:rsidRPr="00196248">
        <w:rPr>
          <w:b/>
          <w:bCs/>
          <w:sz w:val="32"/>
          <w:szCs w:val="32"/>
        </w:rPr>
        <w:t>Public Sector Equality Duty</w:t>
      </w:r>
      <w:bookmarkEnd w:id="15"/>
    </w:p>
    <w:p w14:paraId="336F87D0" w14:textId="2831D6D2" w:rsidR="000657D5" w:rsidRPr="000657D5" w:rsidRDefault="0001583B" w:rsidP="00165E9C">
      <w:pPr>
        <w:numPr>
          <w:ilvl w:val="0"/>
          <w:numId w:val="4"/>
        </w:numPr>
        <w:spacing w:after="0"/>
      </w:pPr>
      <w:r>
        <w:rPr>
          <w:bCs/>
          <w:iCs/>
        </w:rPr>
        <w:t xml:space="preserve">Throughout the examination, </w:t>
      </w:r>
      <w:r w:rsidR="00D765B3">
        <w:rPr>
          <w:bCs/>
          <w:iCs/>
        </w:rPr>
        <w:t xml:space="preserve">I have had due regard to the </w:t>
      </w:r>
      <w:r w:rsidR="000A6583">
        <w:rPr>
          <w:bCs/>
          <w:iCs/>
        </w:rPr>
        <w:t xml:space="preserve">equality impacts of the </w:t>
      </w:r>
      <w:r w:rsidR="002B6323">
        <w:rPr>
          <w:bCs/>
          <w:iCs/>
        </w:rPr>
        <w:t xml:space="preserve">DPD </w:t>
      </w:r>
      <w:r w:rsidR="00845B3E">
        <w:rPr>
          <w:bCs/>
          <w:iCs/>
        </w:rPr>
        <w:t>in accordance with the Public Sector Equality Duty</w:t>
      </w:r>
      <w:r w:rsidR="001D02E2">
        <w:rPr>
          <w:bCs/>
          <w:iCs/>
        </w:rPr>
        <w:t xml:space="preserve"> (PSED)</w:t>
      </w:r>
      <w:r w:rsidR="00845B3E">
        <w:rPr>
          <w:bCs/>
          <w:iCs/>
        </w:rPr>
        <w:t xml:space="preserve">, contained in </w:t>
      </w:r>
      <w:r w:rsidR="00D765B3">
        <w:rPr>
          <w:bCs/>
          <w:iCs/>
        </w:rPr>
        <w:t>S</w:t>
      </w:r>
      <w:r w:rsidR="002A633A">
        <w:rPr>
          <w:bCs/>
          <w:iCs/>
        </w:rPr>
        <w:t xml:space="preserve">ection </w:t>
      </w:r>
      <w:r w:rsidR="00D765B3">
        <w:rPr>
          <w:bCs/>
          <w:iCs/>
        </w:rPr>
        <w:t>149 of the Equality Act 2010</w:t>
      </w:r>
      <w:r w:rsidR="00406D5C">
        <w:rPr>
          <w:bCs/>
          <w:iCs/>
        </w:rPr>
        <w:t xml:space="preserve"> </w:t>
      </w:r>
      <w:r w:rsidR="002E09E9">
        <w:rPr>
          <w:bCs/>
          <w:iCs/>
        </w:rPr>
        <w:t>(</w:t>
      </w:r>
      <w:r w:rsidR="00406D5C">
        <w:rPr>
          <w:bCs/>
          <w:iCs/>
        </w:rPr>
        <w:t>the 2010 Act</w:t>
      </w:r>
      <w:r w:rsidR="002E09E9">
        <w:rPr>
          <w:bCs/>
          <w:iCs/>
        </w:rPr>
        <w:t>)</w:t>
      </w:r>
      <w:r w:rsidR="00D765B3">
        <w:rPr>
          <w:bCs/>
          <w:iCs/>
        </w:rPr>
        <w:t>. This</w:t>
      </w:r>
      <w:r w:rsidR="00C674CE">
        <w:rPr>
          <w:bCs/>
          <w:iCs/>
        </w:rPr>
        <w:t>, amongst other matters</w:t>
      </w:r>
      <w:r w:rsidR="00D54B61">
        <w:rPr>
          <w:bCs/>
          <w:iCs/>
        </w:rPr>
        <w:t xml:space="preserve">, sets out the need to advance equality of opportunity and foster good relations between people who share a protected characteristic and </w:t>
      </w:r>
      <w:r w:rsidR="00A54F9A">
        <w:rPr>
          <w:bCs/>
          <w:iCs/>
        </w:rPr>
        <w:t xml:space="preserve">those </w:t>
      </w:r>
      <w:r w:rsidR="00D54B61">
        <w:rPr>
          <w:bCs/>
          <w:iCs/>
        </w:rPr>
        <w:t>who do not</w:t>
      </w:r>
      <w:r w:rsidR="007E136E">
        <w:rPr>
          <w:bCs/>
          <w:iCs/>
        </w:rPr>
        <w:t xml:space="preserve">. </w:t>
      </w:r>
      <w:r w:rsidR="002B7D22">
        <w:rPr>
          <w:bCs/>
          <w:iCs/>
        </w:rPr>
        <w:t xml:space="preserve"> </w:t>
      </w:r>
      <w:r w:rsidR="00D765B3">
        <w:rPr>
          <w:bCs/>
          <w:iCs/>
        </w:rPr>
        <w:t xml:space="preserve"> </w:t>
      </w:r>
    </w:p>
    <w:p w14:paraId="0FE43E29" w14:textId="0E379BDA" w:rsidR="00027893" w:rsidRPr="00027893" w:rsidRDefault="005A6D04" w:rsidP="00DF43DB">
      <w:pPr>
        <w:numPr>
          <w:ilvl w:val="0"/>
          <w:numId w:val="4"/>
        </w:numPr>
        <w:spacing w:after="0"/>
      </w:pPr>
      <w:r>
        <w:rPr>
          <w:bCs/>
          <w:iCs/>
        </w:rPr>
        <w:t>I have consider</w:t>
      </w:r>
      <w:r w:rsidR="009C05E1">
        <w:rPr>
          <w:bCs/>
          <w:iCs/>
        </w:rPr>
        <w:t xml:space="preserve">ed </w:t>
      </w:r>
      <w:r>
        <w:rPr>
          <w:bCs/>
          <w:iCs/>
        </w:rPr>
        <w:t xml:space="preserve">the </w:t>
      </w:r>
      <w:r w:rsidR="00F46F7E">
        <w:rPr>
          <w:bCs/>
          <w:iCs/>
        </w:rPr>
        <w:t xml:space="preserve">Council’s Equality Impact Assessment </w:t>
      </w:r>
      <w:r w:rsidR="002D5B10">
        <w:rPr>
          <w:bCs/>
          <w:iCs/>
        </w:rPr>
        <w:t xml:space="preserve">(EIA) </w:t>
      </w:r>
      <w:r w:rsidR="0066689D">
        <w:rPr>
          <w:bCs/>
          <w:iCs/>
        </w:rPr>
        <w:t>for the DPD con</w:t>
      </w:r>
      <w:r w:rsidR="00061C56">
        <w:rPr>
          <w:bCs/>
          <w:iCs/>
        </w:rPr>
        <w:t xml:space="preserve">tained at Appendix II </w:t>
      </w:r>
      <w:r w:rsidR="00702515">
        <w:rPr>
          <w:bCs/>
          <w:iCs/>
        </w:rPr>
        <w:t>o</w:t>
      </w:r>
      <w:r w:rsidR="009E4B1B">
        <w:rPr>
          <w:bCs/>
          <w:iCs/>
        </w:rPr>
        <w:t>f</w:t>
      </w:r>
      <w:r w:rsidR="00702515">
        <w:rPr>
          <w:bCs/>
          <w:iCs/>
        </w:rPr>
        <w:t xml:space="preserve"> the Sustainability Appraisal </w:t>
      </w:r>
      <w:r w:rsidR="00F20831">
        <w:rPr>
          <w:bCs/>
          <w:iCs/>
        </w:rPr>
        <w:t xml:space="preserve">Report </w:t>
      </w:r>
      <w:r w:rsidR="00702515">
        <w:rPr>
          <w:bCs/>
          <w:iCs/>
        </w:rPr>
        <w:t>dated March 2022 [</w:t>
      </w:r>
      <w:r w:rsidR="009E4B1B">
        <w:rPr>
          <w:bCs/>
          <w:iCs/>
        </w:rPr>
        <w:t xml:space="preserve">SUB 3]. </w:t>
      </w:r>
      <w:r w:rsidR="006A7236">
        <w:rPr>
          <w:bCs/>
          <w:iCs/>
        </w:rPr>
        <w:t>As such, I note the following assessment</w:t>
      </w:r>
      <w:r w:rsidR="00173F8A">
        <w:rPr>
          <w:bCs/>
          <w:iCs/>
        </w:rPr>
        <w:t xml:space="preserve"> of the DPD in terms of the PSED</w:t>
      </w:r>
      <w:r w:rsidR="003E4D4D">
        <w:rPr>
          <w:bCs/>
          <w:iCs/>
        </w:rPr>
        <w:t>.</w:t>
      </w:r>
      <w:r w:rsidR="00521A18">
        <w:t xml:space="preserve"> </w:t>
      </w:r>
      <w:r w:rsidR="001D02E2" w:rsidRPr="00DF43DB">
        <w:rPr>
          <w:bCs/>
          <w:iCs/>
        </w:rPr>
        <w:t xml:space="preserve">The </w:t>
      </w:r>
      <w:r w:rsidR="00D945D1" w:rsidRPr="00DF43DB">
        <w:rPr>
          <w:bCs/>
          <w:iCs/>
        </w:rPr>
        <w:t>DPD will enhance the local environment, reducing risks associated with the effects of climate change and th</w:t>
      </w:r>
      <w:r w:rsidR="00447E76" w:rsidRPr="00DF43DB">
        <w:rPr>
          <w:bCs/>
          <w:iCs/>
        </w:rPr>
        <w:t xml:space="preserve">erefore result in </w:t>
      </w:r>
      <w:r w:rsidR="00D945D1" w:rsidRPr="00DF43DB">
        <w:rPr>
          <w:bCs/>
          <w:iCs/>
        </w:rPr>
        <w:t>improve</w:t>
      </w:r>
      <w:r w:rsidR="00447E76" w:rsidRPr="00DF43DB">
        <w:rPr>
          <w:bCs/>
          <w:iCs/>
        </w:rPr>
        <w:t xml:space="preserve">d conditions for health and </w:t>
      </w:r>
      <w:r w:rsidR="00D945D1" w:rsidRPr="00DF43DB">
        <w:rPr>
          <w:bCs/>
          <w:iCs/>
        </w:rPr>
        <w:t xml:space="preserve">wellbeing for all people. Further positive effects </w:t>
      </w:r>
      <w:r w:rsidR="00AD5DCD" w:rsidRPr="00DF43DB">
        <w:rPr>
          <w:bCs/>
          <w:iCs/>
        </w:rPr>
        <w:t>of t</w:t>
      </w:r>
      <w:r w:rsidR="006C5226" w:rsidRPr="00DF43DB">
        <w:rPr>
          <w:bCs/>
          <w:iCs/>
        </w:rPr>
        <w:t xml:space="preserve">he DPD </w:t>
      </w:r>
      <w:r w:rsidR="00D945D1" w:rsidRPr="00DF43DB">
        <w:rPr>
          <w:bCs/>
          <w:iCs/>
        </w:rPr>
        <w:t>may be indicated for t</w:t>
      </w:r>
      <w:r w:rsidR="008F509C" w:rsidRPr="00DF43DB">
        <w:rPr>
          <w:bCs/>
          <w:iCs/>
        </w:rPr>
        <w:t xml:space="preserve">hose within the </w:t>
      </w:r>
      <w:r w:rsidR="00D945D1" w:rsidRPr="00DF43DB">
        <w:rPr>
          <w:bCs/>
          <w:iCs/>
        </w:rPr>
        <w:t xml:space="preserve">Age and Disability </w:t>
      </w:r>
      <w:r w:rsidR="00945A44" w:rsidRPr="00DF43DB">
        <w:rPr>
          <w:bCs/>
          <w:iCs/>
        </w:rPr>
        <w:t>protected characteristic groups</w:t>
      </w:r>
      <w:r w:rsidR="00860948" w:rsidRPr="00DF43DB">
        <w:rPr>
          <w:bCs/>
          <w:iCs/>
        </w:rPr>
        <w:t>,</w:t>
      </w:r>
      <w:r w:rsidR="00945A44" w:rsidRPr="00DF43DB">
        <w:rPr>
          <w:bCs/>
          <w:iCs/>
        </w:rPr>
        <w:t xml:space="preserve"> </w:t>
      </w:r>
      <w:r w:rsidR="006C5226" w:rsidRPr="00DF43DB">
        <w:rPr>
          <w:bCs/>
          <w:iCs/>
        </w:rPr>
        <w:t xml:space="preserve">as </w:t>
      </w:r>
      <w:r w:rsidR="00C328EF" w:rsidRPr="00DF43DB">
        <w:rPr>
          <w:bCs/>
          <w:iCs/>
        </w:rPr>
        <w:t xml:space="preserve">defined </w:t>
      </w:r>
      <w:r w:rsidR="00AD5DCD" w:rsidRPr="00DF43DB">
        <w:rPr>
          <w:bCs/>
          <w:iCs/>
        </w:rPr>
        <w:t>a</w:t>
      </w:r>
      <w:r w:rsidR="00C328EF" w:rsidRPr="00DF43DB">
        <w:rPr>
          <w:bCs/>
          <w:iCs/>
        </w:rPr>
        <w:t xml:space="preserve">t Section 149(7) of the </w:t>
      </w:r>
      <w:r w:rsidR="006D514D">
        <w:rPr>
          <w:bCs/>
          <w:iCs/>
        </w:rPr>
        <w:t xml:space="preserve">2010 </w:t>
      </w:r>
      <w:r w:rsidR="00C328EF" w:rsidRPr="00DF43DB">
        <w:rPr>
          <w:bCs/>
          <w:iCs/>
        </w:rPr>
        <w:t>Act</w:t>
      </w:r>
      <w:r w:rsidR="006D514D">
        <w:rPr>
          <w:bCs/>
          <w:iCs/>
        </w:rPr>
        <w:t xml:space="preserve">, </w:t>
      </w:r>
      <w:r w:rsidR="00D945D1" w:rsidRPr="00DF43DB">
        <w:rPr>
          <w:bCs/>
          <w:iCs/>
        </w:rPr>
        <w:t xml:space="preserve">since these include people with vulnerabilities. The potential for the DPD impacting the viability and delivery of development in some circumstances has been mitigated within the policies. </w:t>
      </w:r>
      <w:r w:rsidR="00420540" w:rsidRPr="00DF43DB">
        <w:rPr>
          <w:bCs/>
          <w:iCs/>
        </w:rPr>
        <w:t>As a result, n</w:t>
      </w:r>
      <w:r w:rsidR="00D945D1" w:rsidRPr="00DF43DB">
        <w:rPr>
          <w:bCs/>
          <w:iCs/>
        </w:rPr>
        <w:t>egative effects from not meeting hous</w:t>
      </w:r>
      <w:r w:rsidR="00896B99" w:rsidRPr="00DF43DB">
        <w:rPr>
          <w:bCs/>
          <w:iCs/>
        </w:rPr>
        <w:t>ing</w:t>
      </w:r>
      <w:r w:rsidR="00D945D1" w:rsidRPr="00DF43DB">
        <w:rPr>
          <w:bCs/>
          <w:iCs/>
        </w:rPr>
        <w:t xml:space="preserve"> needs, </w:t>
      </w:r>
      <w:r w:rsidR="0000240B" w:rsidRPr="00DF43DB">
        <w:rPr>
          <w:bCs/>
          <w:iCs/>
        </w:rPr>
        <w:t xml:space="preserve">along </w:t>
      </w:r>
      <w:r w:rsidR="00D945D1" w:rsidRPr="00DF43DB">
        <w:rPr>
          <w:bCs/>
          <w:iCs/>
        </w:rPr>
        <w:t xml:space="preserve">with </w:t>
      </w:r>
      <w:r w:rsidR="001641F2" w:rsidRPr="00DF43DB">
        <w:rPr>
          <w:bCs/>
          <w:iCs/>
        </w:rPr>
        <w:t xml:space="preserve">associated </w:t>
      </w:r>
      <w:r w:rsidR="00D945D1" w:rsidRPr="00DF43DB">
        <w:rPr>
          <w:bCs/>
          <w:iCs/>
        </w:rPr>
        <w:t xml:space="preserve">potential negative effects for all groups and especially the Age and Disability groups, are therefore unlikely. </w:t>
      </w:r>
    </w:p>
    <w:p w14:paraId="298F01D8" w14:textId="000E4F25" w:rsidR="000619FF" w:rsidRPr="000619FF" w:rsidRDefault="00D945D1" w:rsidP="000619FF">
      <w:pPr>
        <w:numPr>
          <w:ilvl w:val="0"/>
          <w:numId w:val="4"/>
        </w:numPr>
        <w:spacing w:after="0"/>
      </w:pPr>
      <w:r w:rsidRPr="000619FF">
        <w:rPr>
          <w:bCs/>
          <w:iCs/>
        </w:rPr>
        <w:t xml:space="preserve">The EIA </w:t>
      </w:r>
      <w:r w:rsidR="00BF7934" w:rsidRPr="000619FF">
        <w:rPr>
          <w:bCs/>
          <w:iCs/>
        </w:rPr>
        <w:t xml:space="preserve">indicates that the </w:t>
      </w:r>
      <w:r w:rsidRPr="000619FF">
        <w:rPr>
          <w:bCs/>
          <w:iCs/>
        </w:rPr>
        <w:t>DPD is unlikely to result in negative equality impacts that would require justification or mitigation</w:t>
      </w:r>
      <w:r w:rsidR="00782B33" w:rsidRPr="000619FF">
        <w:rPr>
          <w:bCs/>
          <w:iCs/>
        </w:rPr>
        <w:t xml:space="preserve"> </w:t>
      </w:r>
      <w:r w:rsidR="0002330F" w:rsidRPr="000619FF">
        <w:rPr>
          <w:bCs/>
          <w:iCs/>
        </w:rPr>
        <w:t xml:space="preserve">and </w:t>
      </w:r>
      <w:r w:rsidR="007F1A43" w:rsidRPr="000619FF">
        <w:rPr>
          <w:bCs/>
          <w:iCs/>
        </w:rPr>
        <w:t>that n</w:t>
      </w:r>
      <w:r w:rsidRPr="000619FF">
        <w:rPr>
          <w:bCs/>
          <w:iCs/>
        </w:rPr>
        <w:t>o options have been missed to promote equality of opportunit</w:t>
      </w:r>
      <w:r w:rsidR="008C7FE7" w:rsidRPr="000619FF">
        <w:rPr>
          <w:bCs/>
          <w:iCs/>
        </w:rPr>
        <w:t>y</w:t>
      </w:r>
      <w:r w:rsidR="009F6F89" w:rsidRPr="000619FF">
        <w:rPr>
          <w:bCs/>
          <w:iCs/>
        </w:rPr>
        <w:t xml:space="preserve">. </w:t>
      </w:r>
      <w:r w:rsidR="002C63EF" w:rsidRPr="000619FF">
        <w:rPr>
          <w:bCs/>
          <w:iCs/>
        </w:rPr>
        <w:t xml:space="preserve">With </w:t>
      </w:r>
      <w:r w:rsidR="005F3764" w:rsidRPr="000619FF">
        <w:rPr>
          <w:bCs/>
          <w:iCs/>
        </w:rPr>
        <w:t>no</w:t>
      </w:r>
      <w:r w:rsidR="008C7FE7" w:rsidRPr="000619FF">
        <w:rPr>
          <w:bCs/>
          <w:iCs/>
        </w:rPr>
        <w:t xml:space="preserve"> </w:t>
      </w:r>
      <w:r w:rsidRPr="000619FF">
        <w:rPr>
          <w:bCs/>
          <w:iCs/>
        </w:rPr>
        <w:t>further details need</w:t>
      </w:r>
      <w:r w:rsidR="002C63EF" w:rsidRPr="000619FF">
        <w:rPr>
          <w:bCs/>
          <w:iCs/>
        </w:rPr>
        <w:t>ing</w:t>
      </w:r>
      <w:r w:rsidRPr="000619FF">
        <w:rPr>
          <w:bCs/>
          <w:iCs/>
        </w:rPr>
        <w:t xml:space="preserve"> to be provided of action that could be taken to remedy this</w:t>
      </w:r>
      <w:r w:rsidR="002C63EF" w:rsidRPr="000619FF">
        <w:rPr>
          <w:bCs/>
          <w:iCs/>
        </w:rPr>
        <w:t xml:space="preserve">, </w:t>
      </w:r>
      <w:r w:rsidR="00D821F4" w:rsidRPr="000619FF">
        <w:rPr>
          <w:bCs/>
          <w:iCs/>
        </w:rPr>
        <w:t xml:space="preserve">I am satisfied that </w:t>
      </w:r>
      <w:r w:rsidR="002A46C5" w:rsidRPr="000619FF">
        <w:rPr>
          <w:bCs/>
          <w:iCs/>
        </w:rPr>
        <w:t xml:space="preserve">due regard has been had to </w:t>
      </w:r>
      <w:r w:rsidR="00D821F4" w:rsidRPr="000619FF">
        <w:rPr>
          <w:bCs/>
          <w:iCs/>
        </w:rPr>
        <w:t>the PSED</w:t>
      </w:r>
      <w:r w:rsidR="00AB6977" w:rsidRPr="000619FF">
        <w:rPr>
          <w:bCs/>
          <w:iCs/>
        </w:rPr>
        <w:t xml:space="preserve"> and that it has been met</w:t>
      </w:r>
      <w:r w:rsidR="006B058B" w:rsidRPr="000619FF">
        <w:rPr>
          <w:bCs/>
          <w:iCs/>
        </w:rPr>
        <w:t>.</w:t>
      </w:r>
      <w:bookmarkStart w:id="16" w:name="_Toc80870149"/>
    </w:p>
    <w:p w14:paraId="7C58ADAE" w14:textId="77777777" w:rsidR="000619FF" w:rsidRPr="000619FF" w:rsidRDefault="000619FF" w:rsidP="000619FF">
      <w:pPr>
        <w:spacing w:after="0"/>
      </w:pPr>
    </w:p>
    <w:p w14:paraId="674D69BC" w14:textId="0910A0AE" w:rsidR="00415974" w:rsidRDefault="00D765B3">
      <w:pPr>
        <w:pStyle w:val="Heading2"/>
      </w:pPr>
      <w:r>
        <w:lastRenderedPageBreak/>
        <w:t>Assessment of Duty to Co-operate</w:t>
      </w:r>
      <w:bookmarkEnd w:id="16"/>
    </w:p>
    <w:p w14:paraId="54F3AEC1" w14:textId="77777777" w:rsidR="007D722B" w:rsidRPr="007D722B" w:rsidRDefault="00D765B3" w:rsidP="00212770">
      <w:pPr>
        <w:numPr>
          <w:ilvl w:val="0"/>
          <w:numId w:val="4"/>
        </w:numPr>
        <w:spacing w:after="0"/>
      </w:pPr>
      <w:r w:rsidRPr="007D722B">
        <w:rPr>
          <w:bCs/>
          <w:iCs/>
        </w:rPr>
        <w:t>Section</w:t>
      </w:r>
      <w:r w:rsidRPr="007D722B">
        <w:rPr>
          <w:bCs/>
        </w:rPr>
        <w:t xml:space="preserve"> 20(5)(c) of the 2004 Act requires that I consider whether the Council complied with any duty imposed on it by section 33A in respect of </w:t>
      </w:r>
      <w:r w:rsidRPr="007D722B">
        <w:rPr>
          <w:bCs/>
          <w:iCs/>
        </w:rPr>
        <w:t>the Plan’s</w:t>
      </w:r>
      <w:r w:rsidRPr="007D722B">
        <w:rPr>
          <w:bCs/>
        </w:rPr>
        <w:t xml:space="preserve"> preparation.</w:t>
      </w:r>
    </w:p>
    <w:p w14:paraId="36DAAF08" w14:textId="13477C7D" w:rsidR="00253F55" w:rsidRDefault="002E5D45" w:rsidP="00212770">
      <w:pPr>
        <w:numPr>
          <w:ilvl w:val="0"/>
          <w:numId w:val="4"/>
        </w:numPr>
        <w:spacing w:after="0"/>
      </w:pPr>
      <w:r>
        <w:t>The Council’s approach to the Duty to Cooperate</w:t>
      </w:r>
      <w:r w:rsidR="004B10BE">
        <w:t xml:space="preserve"> (</w:t>
      </w:r>
      <w:proofErr w:type="spellStart"/>
      <w:r w:rsidR="004B10BE">
        <w:t>DtC</w:t>
      </w:r>
      <w:proofErr w:type="spellEnd"/>
      <w:r w:rsidR="004B10BE">
        <w:t xml:space="preserve">) is </w:t>
      </w:r>
      <w:r w:rsidR="00411F5A">
        <w:t xml:space="preserve">evident from its submitted </w:t>
      </w:r>
      <w:r w:rsidR="009B54A7">
        <w:t>Consultation Statement documentation</w:t>
      </w:r>
      <w:r w:rsidR="00510F95">
        <w:t xml:space="preserve"> [SUB7, SUB8 and SUB9]</w:t>
      </w:r>
      <w:r w:rsidR="0008547B">
        <w:t xml:space="preserve"> as well as the evidence contained </w:t>
      </w:r>
      <w:r w:rsidR="00466C93">
        <w:t xml:space="preserve">in the </w:t>
      </w:r>
      <w:r w:rsidR="00E526B9">
        <w:t xml:space="preserve">Council’s </w:t>
      </w:r>
      <w:r w:rsidR="0008547B">
        <w:t>hearing statemen</w:t>
      </w:r>
      <w:r w:rsidR="00AD2CFB">
        <w:t xml:space="preserve">ts. </w:t>
      </w:r>
      <w:r w:rsidR="00D21DD7">
        <w:t xml:space="preserve">These </w:t>
      </w:r>
      <w:r w:rsidR="0051501A">
        <w:t xml:space="preserve">documents set out the various steps and activities that the Council has </w:t>
      </w:r>
      <w:r w:rsidR="00803A87">
        <w:t xml:space="preserve">undertaken </w:t>
      </w:r>
      <w:r w:rsidR="0051501A">
        <w:t>to engag</w:t>
      </w:r>
      <w:r w:rsidR="00803A87">
        <w:t>e</w:t>
      </w:r>
      <w:r w:rsidR="0051501A">
        <w:t xml:space="preserve"> and cooperate with </w:t>
      </w:r>
      <w:r w:rsidR="00803A87">
        <w:t xml:space="preserve">statutory organisations, neighbouring authorities, prescribed </w:t>
      </w:r>
      <w:proofErr w:type="gramStart"/>
      <w:r w:rsidR="00803A87">
        <w:t>bodies</w:t>
      </w:r>
      <w:proofErr w:type="gramEnd"/>
      <w:r w:rsidR="00803A87">
        <w:t xml:space="preserve"> and other </w:t>
      </w:r>
      <w:r w:rsidR="00C10359">
        <w:t>public organisations at key stages in the preparation of the DPD.</w:t>
      </w:r>
      <w:r w:rsidR="009234E3">
        <w:t xml:space="preserve"> </w:t>
      </w:r>
      <w:r w:rsidR="000B0C59">
        <w:t xml:space="preserve"> </w:t>
      </w:r>
    </w:p>
    <w:p w14:paraId="76D9DEB8" w14:textId="1B6539D8" w:rsidR="000D569D" w:rsidRPr="000D569D" w:rsidRDefault="00207659" w:rsidP="00212770">
      <w:pPr>
        <w:numPr>
          <w:ilvl w:val="0"/>
          <w:numId w:val="4"/>
        </w:numPr>
        <w:spacing w:after="0"/>
      </w:pPr>
      <w:r>
        <w:t>T</w:t>
      </w:r>
      <w:r w:rsidR="000B0C59">
        <w:t>he evidence explains in detail how the Council has worked with these bodies</w:t>
      </w:r>
      <w:r w:rsidR="000949A2">
        <w:t xml:space="preserve">. This </w:t>
      </w:r>
      <w:r w:rsidR="006C00C0">
        <w:t>includ</w:t>
      </w:r>
      <w:r w:rsidR="000949A2">
        <w:t xml:space="preserve">es </w:t>
      </w:r>
      <w:r w:rsidR="006C00C0">
        <w:t xml:space="preserve">liaising </w:t>
      </w:r>
      <w:r w:rsidR="00586018">
        <w:t xml:space="preserve">and engaging regularly on the DPD </w:t>
      </w:r>
      <w:r w:rsidR="006C00C0">
        <w:t>with neighbouring authorities monthly through the Coventry, Solihull and Warwickshire Associat</w:t>
      </w:r>
      <w:r w:rsidR="00E01588">
        <w:t xml:space="preserve">ion </w:t>
      </w:r>
      <w:r w:rsidR="006C00C0">
        <w:t>of Planning Officers</w:t>
      </w:r>
      <w:r w:rsidR="00CC70AE">
        <w:t xml:space="preserve">, </w:t>
      </w:r>
      <w:r w:rsidR="005373A0">
        <w:t>a</w:t>
      </w:r>
      <w:r w:rsidR="00F62982">
        <w:t xml:space="preserve"> group </w:t>
      </w:r>
      <w:r w:rsidR="005111D6">
        <w:t xml:space="preserve">including </w:t>
      </w:r>
      <w:r w:rsidR="00F62982">
        <w:t xml:space="preserve">all seven local authorities in the </w:t>
      </w:r>
      <w:r w:rsidR="00586018">
        <w:t>stated area</w:t>
      </w:r>
      <w:r w:rsidR="00CB6215">
        <w:t>.</w:t>
      </w:r>
    </w:p>
    <w:p w14:paraId="5C0CB547" w14:textId="73690218" w:rsidR="00201A07" w:rsidRPr="00201A07" w:rsidRDefault="00201A07" w:rsidP="00212770">
      <w:pPr>
        <w:pStyle w:val="ListParagraph"/>
        <w:numPr>
          <w:ilvl w:val="0"/>
          <w:numId w:val="4"/>
        </w:numPr>
        <w:spacing w:after="0"/>
        <w:rPr>
          <w:bCs/>
          <w:iCs/>
        </w:rPr>
      </w:pPr>
      <w:r w:rsidRPr="00201A07">
        <w:rPr>
          <w:bCs/>
          <w:iCs/>
        </w:rPr>
        <w:t xml:space="preserve">At the Regulation 18 and 19 consultation stages, the Council also consulted the range of public bodies referred to in Part 2 of the Town and Country Planning (Local Planning) (England) Regulations 2012 </w:t>
      </w:r>
      <w:r w:rsidR="00291364">
        <w:rPr>
          <w:bCs/>
          <w:iCs/>
        </w:rPr>
        <w:t xml:space="preserve">(the 2012 Regulations) </w:t>
      </w:r>
      <w:r w:rsidRPr="00201A07">
        <w:rPr>
          <w:bCs/>
          <w:iCs/>
        </w:rPr>
        <w:t xml:space="preserve">as identified in Paragraph 6.5 of the Council’s Hearing Statement on Matter 1. There were no representations </w:t>
      </w:r>
      <w:r w:rsidR="007730CD">
        <w:rPr>
          <w:bCs/>
          <w:iCs/>
        </w:rPr>
        <w:t xml:space="preserve">received </w:t>
      </w:r>
      <w:r w:rsidRPr="00201A07">
        <w:rPr>
          <w:bCs/>
          <w:iCs/>
        </w:rPr>
        <w:t xml:space="preserve">from these bodies at either consultation stage </w:t>
      </w:r>
      <w:r w:rsidR="00BF3993" w:rsidRPr="00201A07">
        <w:rPr>
          <w:bCs/>
          <w:iCs/>
        </w:rPr>
        <w:t>and</w:t>
      </w:r>
      <w:r w:rsidRPr="00201A07">
        <w:rPr>
          <w:bCs/>
          <w:iCs/>
        </w:rPr>
        <w:t xml:space="preserve"> given the nature and scope of the DPD’s policies, the Council </w:t>
      </w:r>
      <w:r w:rsidR="00E042B6">
        <w:rPr>
          <w:bCs/>
          <w:iCs/>
        </w:rPr>
        <w:t xml:space="preserve">reasonably </w:t>
      </w:r>
      <w:r w:rsidRPr="00201A07">
        <w:rPr>
          <w:bCs/>
          <w:iCs/>
        </w:rPr>
        <w:t>considered it appropriate not to consult with the other prescribed bodies.</w:t>
      </w:r>
    </w:p>
    <w:p w14:paraId="735DEBCB" w14:textId="23149468" w:rsidR="009108D4" w:rsidRPr="009108D4" w:rsidRDefault="00D65E38" w:rsidP="005A4B54">
      <w:pPr>
        <w:numPr>
          <w:ilvl w:val="0"/>
          <w:numId w:val="4"/>
        </w:numPr>
        <w:spacing w:after="0"/>
      </w:pPr>
      <w:r w:rsidRPr="009108D4">
        <w:rPr>
          <w:bCs/>
          <w:iCs/>
        </w:rPr>
        <w:t>The nature of the policies in the DPD relate to building standards</w:t>
      </w:r>
      <w:r w:rsidR="00D21054" w:rsidRPr="009108D4">
        <w:rPr>
          <w:bCs/>
          <w:iCs/>
        </w:rPr>
        <w:t xml:space="preserve"> within Warwick District and are considered to have a neutral or even a positive impact upon neighbouring authority areas</w:t>
      </w:r>
      <w:r w:rsidR="00F310FB" w:rsidRPr="009108D4">
        <w:rPr>
          <w:bCs/>
          <w:iCs/>
        </w:rPr>
        <w:t xml:space="preserve"> as they will assi</w:t>
      </w:r>
      <w:r w:rsidR="00814611" w:rsidRPr="009108D4">
        <w:rPr>
          <w:bCs/>
          <w:iCs/>
        </w:rPr>
        <w:t>s</w:t>
      </w:r>
      <w:r w:rsidR="00F310FB" w:rsidRPr="009108D4">
        <w:rPr>
          <w:bCs/>
          <w:iCs/>
        </w:rPr>
        <w:t>t in mitigating the impacts of climate change.</w:t>
      </w:r>
      <w:r w:rsidR="00195172">
        <w:rPr>
          <w:bCs/>
          <w:iCs/>
        </w:rPr>
        <w:t xml:space="preserve"> </w:t>
      </w:r>
      <w:r w:rsidR="00814611" w:rsidRPr="009108D4">
        <w:rPr>
          <w:bCs/>
          <w:iCs/>
        </w:rPr>
        <w:t xml:space="preserve">The Council has not sought to </w:t>
      </w:r>
      <w:r w:rsidR="006D3B80" w:rsidRPr="009108D4">
        <w:rPr>
          <w:bCs/>
          <w:iCs/>
        </w:rPr>
        <w:t xml:space="preserve">produce a Statement of Common Ground with neighbouring authorities on </w:t>
      </w:r>
      <w:r w:rsidR="00486DA7" w:rsidRPr="009108D4">
        <w:rPr>
          <w:bCs/>
          <w:iCs/>
        </w:rPr>
        <w:t xml:space="preserve">matters </w:t>
      </w:r>
      <w:r w:rsidR="006D3B80" w:rsidRPr="009108D4">
        <w:rPr>
          <w:bCs/>
          <w:iCs/>
        </w:rPr>
        <w:t xml:space="preserve">relating to the DPD as </w:t>
      </w:r>
      <w:r w:rsidR="00FB768E" w:rsidRPr="009108D4">
        <w:rPr>
          <w:bCs/>
          <w:iCs/>
        </w:rPr>
        <w:t xml:space="preserve">whilst </w:t>
      </w:r>
      <w:r w:rsidR="006D3B80" w:rsidRPr="009108D4">
        <w:rPr>
          <w:bCs/>
          <w:iCs/>
        </w:rPr>
        <w:t>the Co</w:t>
      </w:r>
      <w:r w:rsidR="00FB768E" w:rsidRPr="009108D4">
        <w:rPr>
          <w:bCs/>
          <w:iCs/>
        </w:rPr>
        <w:t xml:space="preserve">uncil appreciates that climate change is a matter that does not stop at local authority boundaries, </w:t>
      </w:r>
      <w:r w:rsidR="00640FF5">
        <w:rPr>
          <w:bCs/>
          <w:iCs/>
        </w:rPr>
        <w:t xml:space="preserve">it is considered that </w:t>
      </w:r>
      <w:r w:rsidR="00FB768E" w:rsidRPr="009108D4">
        <w:rPr>
          <w:bCs/>
          <w:iCs/>
        </w:rPr>
        <w:t xml:space="preserve">the </w:t>
      </w:r>
      <w:r w:rsidR="00640FF5">
        <w:rPr>
          <w:bCs/>
          <w:iCs/>
        </w:rPr>
        <w:t xml:space="preserve">DPD </w:t>
      </w:r>
      <w:r w:rsidR="00FB768E" w:rsidRPr="009108D4">
        <w:rPr>
          <w:bCs/>
          <w:iCs/>
        </w:rPr>
        <w:t xml:space="preserve">policies </w:t>
      </w:r>
      <w:r w:rsidR="00A80957">
        <w:rPr>
          <w:bCs/>
          <w:iCs/>
        </w:rPr>
        <w:t xml:space="preserve">do not </w:t>
      </w:r>
      <w:r w:rsidR="00371873" w:rsidRPr="009108D4">
        <w:rPr>
          <w:bCs/>
          <w:iCs/>
        </w:rPr>
        <w:t xml:space="preserve">give rise to </w:t>
      </w:r>
      <w:r w:rsidR="00A80957">
        <w:rPr>
          <w:bCs/>
          <w:iCs/>
        </w:rPr>
        <w:t xml:space="preserve">substantive </w:t>
      </w:r>
      <w:r w:rsidR="00371873" w:rsidRPr="009108D4">
        <w:rPr>
          <w:bCs/>
          <w:iCs/>
        </w:rPr>
        <w:t>strategic matters</w:t>
      </w:r>
      <w:r w:rsidR="00F30E68" w:rsidRPr="009108D4">
        <w:rPr>
          <w:bCs/>
          <w:iCs/>
        </w:rPr>
        <w:t xml:space="preserve">. </w:t>
      </w:r>
      <w:r w:rsidR="00296DEB" w:rsidRPr="009108D4">
        <w:rPr>
          <w:bCs/>
          <w:iCs/>
        </w:rPr>
        <w:t>Any cross</w:t>
      </w:r>
      <w:r w:rsidR="009440CC" w:rsidRPr="009108D4">
        <w:rPr>
          <w:bCs/>
          <w:iCs/>
        </w:rPr>
        <w:t>-</w:t>
      </w:r>
      <w:r w:rsidR="00296DEB" w:rsidRPr="009108D4">
        <w:rPr>
          <w:bCs/>
          <w:iCs/>
        </w:rPr>
        <w:t xml:space="preserve">boundary </w:t>
      </w:r>
      <w:r w:rsidR="008220D7" w:rsidRPr="009108D4">
        <w:rPr>
          <w:bCs/>
          <w:iCs/>
        </w:rPr>
        <w:t>implications resulting from the DPD’s policies</w:t>
      </w:r>
      <w:r w:rsidR="00B82B02" w:rsidRPr="009108D4">
        <w:rPr>
          <w:bCs/>
          <w:iCs/>
        </w:rPr>
        <w:t xml:space="preserve">, </w:t>
      </w:r>
      <w:r w:rsidR="008220D7" w:rsidRPr="009108D4">
        <w:rPr>
          <w:bCs/>
          <w:iCs/>
        </w:rPr>
        <w:t xml:space="preserve">such as </w:t>
      </w:r>
      <w:r w:rsidR="008220D7" w:rsidRPr="00FA77A9">
        <w:rPr>
          <w:bCs/>
          <w:iCs/>
        </w:rPr>
        <w:t>NZC2(</w:t>
      </w:r>
      <w:r w:rsidR="00B82B02" w:rsidRPr="00FA77A9">
        <w:rPr>
          <w:bCs/>
          <w:iCs/>
        </w:rPr>
        <w:t>C</w:t>
      </w:r>
      <w:r w:rsidR="008220D7" w:rsidRPr="00FA77A9">
        <w:rPr>
          <w:bCs/>
          <w:iCs/>
        </w:rPr>
        <w:t>)</w:t>
      </w:r>
      <w:r w:rsidR="00BC1EC0">
        <w:rPr>
          <w:bCs/>
          <w:iCs/>
        </w:rPr>
        <w:t xml:space="preserve">: </w:t>
      </w:r>
      <w:r w:rsidR="00FA77A9" w:rsidRPr="00FA77A9">
        <w:rPr>
          <w:bCs/>
          <w:iCs/>
        </w:rPr>
        <w:t xml:space="preserve">Carbon </w:t>
      </w:r>
      <w:r w:rsidR="008220D7" w:rsidRPr="00FA77A9">
        <w:rPr>
          <w:bCs/>
          <w:iCs/>
        </w:rPr>
        <w:t>Offsetting</w:t>
      </w:r>
      <w:r w:rsidR="00346A35" w:rsidRPr="009108D4">
        <w:rPr>
          <w:bCs/>
          <w:iCs/>
        </w:rPr>
        <w:t>,</w:t>
      </w:r>
      <w:r w:rsidR="00D45348" w:rsidRPr="009108D4">
        <w:rPr>
          <w:bCs/>
          <w:iCs/>
        </w:rPr>
        <w:t xml:space="preserve"> have been addressed collectively through joint-working under the Warwic</w:t>
      </w:r>
      <w:r w:rsidR="00AE3874" w:rsidRPr="009108D4">
        <w:rPr>
          <w:bCs/>
          <w:iCs/>
        </w:rPr>
        <w:t>k</w:t>
      </w:r>
      <w:r w:rsidR="00D45348" w:rsidRPr="009108D4">
        <w:rPr>
          <w:bCs/>
          <w:iCs/>
        </w:rPr>
        <w:t>shire Ecosystem Services Trading Protocol</w:t>
      </w:r>
      <w:r w:rsidR="009108D4" w:rsidRPr="009108D4">
        <w:rPr>
          <w:bCs/>
          <w:iCs/>
        </w:rPr>
        <w:t xml:space="preserve"> (WESTP)</w:t>
      </w:r>
      <w:r w:rsidR="009440CC" w:rsidRPr="009108D4">
        <w:rPr>
          <w:bCs/>
          <w:iCs/>
        </w:rPr>
        <w:t>.</w:t>
      </w:r>
    </w:p>
    <w:p w14:paraId="718A32D2" w14:textId="697A3434" w:rsidR="005A4B54" w:rsidRPr="005A4B54" w:rsidRDefault="007836E3" w:rsidP="005A4B54">
      <w:pPr>
        <w:numPr>
          <w:ilvl w:val="0"/>
          <w:numId w:val="4"/>
        </w:numPr>
        <w:spacing w:after="0"/>
      </w:pPr>
      <w:r>
        <w:rPr>
          <w:bCs/>
        </w:rPr>
        <w:t xml:space="preserve">I conclude that </w:t>
      </w:r>
      <w:r w:rsidR="00854E41" w:rsidRPr="009108D4">
        <w:rPr>
          <w:bCs/>
        </w:rPr>
        <w:t xml:space="preserve">the </w:t>
      </w:r>
      <w:proofErr w:type="spellStart"/>
      <w:r w:rsidR="00854E41" w:rsidRPr="009108D4">
        <w:rPr>
          <w:bCs/>
        </w:rPr>
        <w:t>DtC</w:t>
      </w:r>
      <w:proofErr w:type="spellEnd"/>
      <w:r w:rsidR="00854E41" w:rsidRPr="009108D4">
        <w:rPr>
          <w:bCs/>
        </w:rPr>
        <w:t xml:space="preserve"> imposed by Section 33A of the </w:t>
      </w:r>
      <w:r w:rsidR="00E728C8" w:rsidRPr="009108D4">
        <w:rPr>
          <w:bCs/>
        </w:rPr>
        <w:t>2004 Act</w:t>
      </w:r>
      <w:r w:rsidR="00A83C07" w:rsidRPr="009108D4">
        <w:rPr>
          <w:bCs/>
        </w:rPr>
        <w:t xml:space="preserve"> is engaged</w:t>
      </w:r>
      <w:r>
        <w:rPr>
          <w:bCs/>
        </w:rPr>
        <w:t xml:space="preserve"> and has been met</w:t>
      </w:r>
      <w:r w:rsidR="00851699" w:rsidRPr="009108D4">
        <w:rPr>
          <w:bCs/>
        </w:rPr>
        <w:t>.</w:t>
      </w:r>
      <w:r w:rsidR="000461A0" w:rsidRPr="009108D4">
        <w:rPr>
          <w:bCs/>
        </w:rPr>
        <w:t xml:space="preserve"> </w:t>
      </w:r>
      <w:r w:rsidR="003C5EE9">
        <w:rPr>
          <w:bCs/>
        </w:rPr>
        <w:t>S</w:t>
      </w:r>
      <w:r>
        <w:rPr>
          <w:bCs/>
        </w:rPr>
        <w:t>trategic issues and matters within the DPD are limited</w:t>
      </w:r>
      <w:r w:rsidR="003C5EE9">
        <w:rPr>
          <w:bCs/>
        </w:rPr>
        <w:t xml:space="preserve">. However, </w:t>
      </w:r>
      <w:r w:rsidR="00E953E6" w:rsidRPr="009108D4">
        <w:rPr>
          <w:bCs/>
        </w:rPr>
        <w:t xml:space="preserve">given </w:t>
      </w:r>
      <w:r w:rsidR="00BC7681" w:rsidRPr="009108D4">
        <w:rPr>
          <w:bCs/>
        </w:rPr>
        <w:t>the g</w:t>
      </w:r>
      <w:r w:rsidR="000A0A5C" w:rsidRPr="009108D4">
        <w:rPr>
          <w:bCs/>
        </w:rPr>
        <w:t xml:space="preserve">lobal nature of climate change </w:t>
      </w:r>
      <w:r w:rsidR="00533B39" w:rsidRPr="009108D4">
        <w:rPr>
          <w:bCs/>
        </w:rPr>
        <w:t>and th</w:t>
      </w:r>
      <w:r w:rsidR="00C945DE" w:rsidRPr="009108D4">
        <w:rPr>
          <w:bCs/>
        </w:rPr>
        <w:t>at</w:t>
      </w:r>
      <w:r w:rsidR="001D711F" w:rsidRPr="009108D4">
        <w:rPr>
          <w:bCs/>
        </w:rPr>
        <w:t xml:space="preserve"> the</w:t>
      </w:r>
      <w:r w:rsidR="00533B39" w:rsidRPr="009108D4">
        <w:rPr>
          <w:bCs/>
        </w:rPr>
        <w:t xml:space="preserve"> </w:t>
      </w:r>
      <w:r w:rsidR="004B7363" w:rsidRPr="009108D4">
        <w:rPr>
          <w:bCs/>
        </w:rPr>
        <w:t xml:space="preserve">implications of matters </w:t>
      </w:r>
      <w:r w:rsidR="00AC2E9F" w:rsidRPr="009108D4">
        <w:rPr>
          <w:bCs/>
        </w:rPr>
        <w:t xml:space="preserve">related </w:t>
      </w:r>
      <w:r w:rsidR="004B7363" w:rsidRPr="009108D4">
        <w:rPr>
          <w:bCs/>
        </w:rPr>
        <w:t xml:space="preserve">to </w:t>
      </w:r>
      <w:r w:rsidR="001D711F" w:rsidRPr="009108D4">
        <w:rPr>
          <w:bCs/>
        </w:rPr>
        <w:t>minimising</w:t>
      </w:r>
      <w:r w:rsidR="00AC2E9F" w:rsidRPr="009108D4">
        <w:rPr>
          <w:bCs/>
        </w:rPr>
        <w:t xml:space="preserve"> carbon </w:t>
      </w:r>
      <w:r w:rsidR="004B7363" w:rsidRPr="009108D4">
        <w:rPr>
          <w:bCs/>
        </w:rPr>
        <w:t>emissions</w:t>
      </w:r>
      <w:r w:rsidR="00AC2E9F" w:rsidRPr="009108D4">
        <w:rPr>
          <w:bCs/>
        </w:rPr>
        <w:t xml:space="preserve"> do not recognise local authority boundaries</w:t>
      </w:r>
      <w:r w:rsidR="00C945DE" w:rsidRPr="009108D4">
        <w:rPr>
          <w:bCs/>
        </w:rPr>
        <w:t xml:space="preserve">, </w:t>
      </w:r>
      <w:r w:rsidR="00D765B3" w:rsidRPr="009108D4">
        <w:rPr>
          <w:bCs/>
        </w:rPr>
        <w:t xml:space="preserve">I am satisfied that where necessary the Council has engaged constructively, actively and on an on-going basis </w:t>
      </w:r>
      <w:r w:rsidR="001C064F" w:rsidRPr="009108D4">
        <w:rPr>
          <w:bCs/>
        </w:rPr>
        <w:t>with its neighbo</w:t>
      </w:r>
      <w:r w:rsidR="00E953E6" w:rsidRPr="009108D4">
        <w:rPr>
          <w:bCs/>
        </w:rPr>
        <w:t>u</w:t>
      </w:r>
      <w:r w:rsidR="001C064F" w:rsidRPr="009108D4">
        <w:rPr>
          <w:bCs/>
        </w:rPr>
        <w:t>ring authorities</w:t>
      </w:r>
      <w:r w:rsidR="00E953E6" w:rsidRPr="009108D4">
        <w:rPr>
          <w:bCs/>
        </w:rPr>
        <w:t xml:space="preserve"> and appropriate relevant agencies </w:t>
      </w:r>
      <w:r w:rsidR="00D765B3" w:rsidRPr="009108D4">
        <w:rPr>
          <w:bCs/>
        </w:rPr>
        <w:t xml:space="preserve">in the preparation of the </w:t>
      </w:r>
      <w:r w:rsidR="00E953E6" w:rsidRPr="009108D4">
        <w:rPr>
          <w:bCs/>
        </w:rPr>
        <w:t xml:space="preserve">DPD. </w:t>
      </w:r>
      <w:bookmarkStart w:id="17" w:name="_Toc80870150"/>
    </w:p>
    <w:p w14:paraId="46735203" w14:textId="77777777" w:rsidR="000619FF" w:rsidRDefault="000619FF" w:rsidP="005A4B54">
      <w:pPr>
        <w:spacing w:after="0"/>
        <w:rPr>
          <w:b/>
          <w:bCs/>
          <w:sz w:val="32"/>
          <w:szCs w:val="32"/>
        </w:rPr>
      </w:pPr>
    </w:p>
    <w:p w14:paraId="674D69C1" w14:textId="710BD722" w:rsidR="00415974" w:rsidRPr="005A4B54" w:rsidRDefault="00D765B3" w:rsidP="005A4B54">
      <w:pPr>
        <w:spacing w:after="0"/>
        <w:rPr>
          <w:b/>
          <w:bCs/>
          <w:sz w:val="32"/>
          <w:szCs w:val="32"/>
        </w:rPr>
      </w:pPr>
      <w:r w:rsidRPr="005A4B54">
        <w:rPr>
          <w:b/>
          <w:bCs/>
          <w:sz w:val="32"/>
          <w:szCs w:val="32"/>
        </w:rPr>
        <w:lastRenderedPageBreak/>
        <w:t>Assessment of Other Aspects of Legal Compliance</w:t>
      </w:r>
      <w:bookmarkEnd w:id="17"/>
    </w:p>
    <w:p w14:paraId="674D69C4" w14:textId="2E6BFBB6" w:rsidR="00415974" w:rsidRDefault="00D765B3" w:rsidP="005600E5">
      <w:pPr>
        <w:numPr>
          <w:ilvl w:val="0"/>
          <w:numId w:val="4"/>
        </w:numPr>
        <w:spacing w:after="0"/>
        <w:rPr>
          <w:bCs/>
        </w:rPr>
      </w:pPr>
      <w:r>
        <w:rPr>
          <w:bCs/>
        </w:rPr>
        <w:t xml:space="preserve">The </w:t>
      </w:r>
      <w:r w:rsidR="0047515F">
        <w:rPr>
          <w:bCs/>
        </w:rPr>
        <w:t xml:space="preserve">DPD </w:t>
      </w:r>
      <w:r>
        <w:rPr>
          <w:bCs/>
        </w:rPr>
        <w:t xml:space="preserve">has been prepared in accordance with the Council’s </w:t>
      </w:r>
      <w:r w:rsidR="00556B49">
        <w:rPr>
          <w:bCs/>
        </w:rPr>
        <w:t>LDS [</w:t>
      </w:r>
      <w:r w:rsidR="00A706D6">
        <w:rPr>
          <w:bCs/>
        </w:rPr>
        <w:t>EXA</w:t>
      </w:r>
      <w:r w:rsidR="00535EA7">
        <w:rPr>
          <w:bCs/>
        </w:rPr>
        <w:t>M4]</w:t>
      </w:r>
      <w:r w:rsidR="00F95634">
        <w:rPr>
          <w:bCs/>
        </w:rPr>
        <w:t xml:space="preserve"> </w:t>
      </w:r>
      <w:r w:rsidR="00B803FD">
        <w:rPr>
          <w:bCs/>
        </w:rPr>
        <w:t xml:space="preserve">which was published in December 2022. </w:t>
      </w:r>
      <w:r w:rsidR="00271D26">
        <w:rPr>
          <w:bCs/>
        </w:rPr>
        <w:t xml:space="preserve">It is acknowledged that since the </w:t>
      </w:r>
      <w:r w:rsidR="004C61A5">
        <w:rPr>
          <w:bCs/>
        </w:rPr>
        <w:t xml:space="preserve">examination hearings, the LDS has </w:t>
      </w:r>
      <w:r w:rsidR="006F6E67">
        <w:rPr>
          <w:bCs/>
        </w:rPr>
        <w:t>r</w:t>
      </w:r>
      <w:r w:rsidR="004C61A5">
        <w:rPr>
          <w:bCs/>
        </w:rPr>
        <w:t xml:space="preserve">ecently </w:t>
      </w:r>
      <w:r w:rsidR="006F6E67">
        <w:rPr>
          <w:bCs/>
        </w:rPr>
        <w:t xml:space="preserve">been </w:t>
      </w:r>
      <w:r w:rsidR="004C61A5">
        <w:rPr>
          <w:bCs/>
        </w:rPr>
        <w:t>updated</w:t>
      </w:r>
      <w:r w:rsidR="006F6E67">
        <w:rPr>
          <w:bCs/>
        </w:rPr>
        <w:t xml:space="preserve"> in March 2024</w:t>
      </w:r>
      <w:r w:rsidR="00A56BE3">
        <w:rPr>
          <w:bCs/>
        </w:rPr>
        <w:t xml:space="preserve">. </w:t>
      </w:r>
      <w:r w:rsidR="00EE30DC">
        <w:rPr>
          <w:bCs/>
        </w:rPr>
        <w:t xml:space="preserve">I confirm that </w:t>
      </w:r>
      <w:r w:rsidR="00A56BE3">
        <w:rPr>
          <w:bCs/>
        </w:rPr>
        <w:t>the DPD was prepared in accordance with the previous iteration</w:t>
      </w:r>
      <w:r w:rsidR="00EE30DC">
        <w:rPr>
          <w:bCs/>
        </w:rPr>
        <w:t xml:space="preserve"> of the LDS in place at that time</w:t>
      </w:r>
      <w:r w:rsidR="000A4A31">
        <w:rPr>
          <w:bCs/>
        </w:rPr>
        <w:t xml:space="preserve"> </w:t>
      </w:r>
      <w:proofErr w:type="gramStart"/>
      <w:r w:rsidR="000A4A31">
        <w:rPr>
          <w:bCs/>
        </w:rPr>
        <w:t xml:space="preserve">and </w:t>
      </w:r>
      <w:r w:rsidR="002B1F19">
        <w:rPr>
          <w:bCs/>
        </w:rPr>
        <w:t>also</w:t>
      </w:r>
      <w:proofErr w:type="gramEnd"/>
      <w:r w:rsidR="002B1F19">
        <w:rPr>
          <w:bCs/>
        </w:rPr>
        <w:t xml:space="preserve"> accords with the latest version of the LDS</w:t>
      </w:r>
      <w:r w:rsidR="00EE30DC">
        <w:rPr>
          <w:bCs/>
        </w:rPr>
        <w:t>.</w:t>
      </w:r>
    </w:p>
    <w:p w14:paraId="3B6B752B" w14:textId="7C2127CA" w:rsidR="002D1388" w:rsidRPr="002D1388" w:rsidRDefault="00297BF0" w:rsidP="005600E5">
      <w:pPr>
        <w:numPr>
          <w:ilvl w:val="0"/>
          <w:numId w:val="4"/>
        </w:numPr>
        <w:spacing w:after="0"/>
      </w:pPr>
      <w:r>
        <w:rPr>
          <w:bCs/>
        </w:rPr>
        <w:t>The Council’s Statement of Community</w:t>
      </w:r>
      <w:r w:rsidR="00775FCC">
        <w:rPr>
          <w:bCs/>
        </w:rPr>
        <w:t xml:space="preserve"> </w:t>
      </w:r>
      <w:r w:rsidR="00DB2051">
        <w:rPr>
          <w:bCs/>
        </w:rPr>
        <w:t xml:space="preserve">Involvement </w:t>
      </w:r>
      <w:r>
        <w:rPr>
          <w:bCs/>
        </w:rPr>
        <w:t xml:space="preserve">(SCI) </w:t>
      </w:r>
      <w:r w:rsidR="00EB6809">
        <w:rPr>
          <w:bCs/>
        </w:rPr>
        <w:t xml:space="preserve">[SD3] was </w:t>
      </w:r>
      <w:r w:rsidR="004E65B4">
        <w:rPr>
          <w:bCs/>
        </w:rPr>
        <w:t xml:space="preserve">updated </w:t>
      </w:r>
      <w:r w:rsidR="00DF3E4E">
        <w:rPr>
          <w:bCs/>
        </w:rPr>
        <w:t xml:space="preserve">and adopted </w:t>
      </w:r>
      <w:r w:rsidR="004E65B4">
        <w:rPr>
          <w:bCs/>
        </w:rPr>
        <w:t xml:space="preserve">in April </w:t>
      </w:r>
      <w:r w:rsidR="000E3F3D">
        <w:rPr>
          <w:bCs/>
        </w:rPr>
        <w:t>2020</w:t>
      </w:r>
      <w:r w:rsidR="004B618D">
        <w:rPr>
          <w:bCs/>
        </w:rPr>
        <w:t xml:space="preserve">. </w:t>
      </w:r>
      <w:r w:rsidR="00C3467C">
        <w:rPr>
          <w:bCs/>
        </w:rPr>
        <w:t>The SCI was used to undertake consultation at each stage of the preparation of the DPD</w:t>
      </w:r>
      <w:r w:rsidR="00057D48">
        <w:rPr>
          <w:bCs/>
        </w:rPr>
        <w:t xml:space="preserve">. </w:t>
      </w:r>
      <w:r w:rsidR="00F275DB">
        <w:rPr>
          <w:bCs/>
        </w:rPr>
        <w:t>I note that the Council has prod</w:t>
      </w:r>
      <w:r w:rsidR="0089777E">
        <w:rPr>
          <w:bCs/>
        </w:rPr>
        <w:t xml:space="preserve">uced </w:t>
      </w:r>
      <w:r w:rsidR="00F275DB">
        <w:rPr>
          <w:bCs/>
        </w:rPr>
        <w:t>a recent update to its SCI</w:t>
      </w:r>
      <w:r w:rsidR="0089777E">
        <w:rPr>
          <w:bCs/>
        </w:rPr>
        <w:t xml:space="preserve"> following consultation in the Summer of 2023. </w:t>
      </w:r>
      <w:r w:rsidR="00F6165F">
        <w:rPr>
          <w:bCs/>
        </w:rPr>
        <w:t>There are no substantive changes to the SCI r</w:t>
      </w:r>
      <w:r w:rsidR="00A7348B">
        <w:rPr>
          <w:bCs/>
        </w:rPr>
        <w:t>e</w:t>
      </w:r>
      <w:r w:rsidR="00F6165F">
        <w:rPr>
          <w:bCs/>
        </w:rPr>
        <w:t>sulting from th</w:t>
      </w:r>
      <w:r w:rsidR="00A7348B">
        <w:rPr>
          <w:bCs/>
        </w:rPr>
        <w:t xml:space="preserve">is </w:t>
      </w:r>
      <w:r w:rsidR="00F6165F">
        <w:rPr>
          <w:bCs/>
        </w:rPr>
        <w:t>update</w:t>
      </w:r>
      <w:r w:rsidR="00A7348B">
        <w:rPr>
          <w:bCs/>
        </w:rPr>
        <w:t xml:space="preserve">. </w:t>
      </w:r>
      <w:r w:rsidR="004E2FE0">
        <w:rPr>
          <w:bCs/>
        </w:rPr>
        <w:t xml:space="preserve">The Council has produced a Statement of Consultation [SUB9 </w:t>
      </w:r>
      <w:r w:rsidR="00796449">
        <w:rPr>
          <w:bCs/>
        </w:rPr>
        <w:t>–</w:t>
      </w:r>
      <w:r w:rsidR="004E2FE0">
        <w:rPr>
          <w:bCs/>
        </w:rPr>
        <w:t xml:space="preserve"> A</w:t>
      </w:r>
      <w:r w:rsidR="00796449">
        <w:rPr>
          <w:bCs/>
        </w:rPr>
        <w:t xml:space="preserve">ppendix 2] </w:t>
      </w:r>
      <w:r w:rsidR="004E3E0E">
        <w:rPr>
          <w:bCs/>
        </w:rPr>
        <w:t xml:space="preserve">which </w:t>
      </w:r>
      <w:r w:rsidR="008D0795">
        <w:rPr>
          <w:bCs/>
        </w:rPr>
        <w:t>sets out the summary of consultation methods and relevant bodies who were consulted under Regulation 18 and 19</w:t>
      </w:r>
      <w:r w:rsidR="004E3E0E">
        <w:rPr>
          <w:bCs/>
        </w:rPr>
        <w:t xml:space="preserve"> consultation stages</w:t>
      </w:r>
      <w:r w:rsidR="00447765">
        <w:rPr>
          <w:bCs/>
        </w:rPr>
        <w:t>.</w:t>
      </w:r>
    </w:p>
    <w:p w14:paraId="674D69C5" w14:textId="6C94B9EC" w:rsidR="00415974" w:rsidRDefault="002D1388" w:rsidP="005600E5">
      <w:pPr>
        <w:numPr>
          <w:ilvl w:val="0"/>
          <w:numId w:val="4"/>
        </w:numPr>
        <w:spacing w:after="0"/>
      </w:pPr>
      <w:r>
        <w:rPr>
          <w:bCs/>
        </w:rPr>
        <w:t xml:space="preserve">Overall, I find that the Council </w:t>
      </w:r>
      <w:r w:rsidR="00DF3E4E">
        <w:rPr>
          <w:bCs/>
        </w:rPr>
        <w:t>has followed the adopted SCI in the preparation of the DPD</w:t>
      </w:r>
      <w:r w:rsidR="00D00A23">
        <w:rPr>
          <w:bCs/>
        </w:rPr>
        <w:t xml:space="preserve">. I am </w:t>
      </w:r>
      <w:r w:rsidR="00002814">
        <w:rPr>
          <w:bCs/>
        </w:rPr>
        <w:t xml:space="preserve">satisfied that </w:t>
      </w:r>
      <w:r w:rsidR="00CD6760">
        <w:rPr>
          <w:bCs/>
        </w:rPr>
        <w:t xml:space="preserve">consultation on the DPD and </w:t>
      </w:r>
      <w:r w:rsidR="00957DCB">
        <w:rPr>
          <w:bCs/>
        </w:rPr>
        <w:t xml:space="preserve">on </w:t>
      </w:r>
      <w:r w:rsidR="00CD6760">
        <w:rPr>
          <w:bCs/>
        </w:rPr>
        <w:t xml:space="preserve">the </w:t>
      </w:r>
      <w:r w:rsidR="00D00A23">
        <w:rPr>
          <w:bCs/>
        </w:rPr>
        <w:t xml:space="preserve">proposed </w:t>
      </w:r>
      <w:r w:rsidR="00CD6760">
        <w:rPr>
          <w:bCs/>
        </w:rPr>
        <w:t xml:space="preserve">MMs was carried out in compliance with the </w:t>
      </w:r>
      <w:r w:rsidR="00FE74CC">
        <w:rPr>
          <w:bCs/>
        </w:rPr>
        <w:t>Council’s SCI</w:t>
      </w:r>
      <w:r w:rsidR="009E3466">
        <w:rPr>
          <w:bCs/>
        </w:rPr>
        <w:t xml:space="preserve"> and the </w:t>
      </w:r>
      <w:r w:rsidR="00276BB4">
        <w:rPr>
          <w:bCs/>
        </w:rPr>
        <w:t>2012 Regulations</w:t>
      </w:r>
      <w:r w:rsidR="00917B2D">
        <w:rPr>
          <w:bCs/>
        </w:rPr>
        <w:t xml:space="preserve">. </w:t>
      </w:r>
      <w:r w:rsidR="00276BB4">
        <w:rPr>
          <w:bCs/>
        </w:rPr>
        <w:t xml:space="preserve"> </w:t>
      </w:r>
      <w:r w:rsidR="00FE74CC">
        <w:rPr>
          <w:bCs/>
        </w:rPr>
        <w:t xml:space="preserve"> </w:t>
      </w:r>
    </w:p>
    <w:p w14:paraId="1776CF59" w14:textId="1A5AFCBC" w:rsidR="00F962FA" w:rsidRPr="00F962FA" w:rsidRDefault="00AA3FAE" w:rsidP="005600E5">
      <w:pPr>
        <w:numPr>
          <w:ilvl w:val="0"/>
          <w:numId w:val="4"/>
        </w:numPr>
        <w:spacing w:after="0"/>
      </w:pPr>
      <w:r>
        <w:t>Section 19</w:t>
      </w:r>
      <w:r w:rsidR="00FD46B3">
        <w:t>(5)</w:t>
      </w:r>
      <w:r>
        <w:t xml:space="preserve"> of the </w:t>
      </w:r>
      <w:r w:rsidR="00FD46B3">
        <w:t>2004 Act requires local authorities to carry out a SA</w:t>
      </w:r>
      <w:r w:rsidR="00B35B1B">
        <w:t xml:space="preserve"> of the submitted </w:t>
      </w:r>
      <w:r w:rsidR="00E07B61">
        <w:t>plan</w:t>
      </w:r>
      <w:r w:rsidR="00B35B1B">
        <w:t xml:space="preserve">. </w:t>
      </w:r>
      <w:r w:rsidR="00D765B3">
        <w:t xml:space="preserve">The Council carried out </w:t>
      </w:r>
      <w:r w:rsidR="001A7B27">
        <w:t xml:space="preserve">the </w:t>
      </w:r>
      <w:r w:rsidR="00FC3FD4">
        <w:t xml:space="preserve">SA </w:t>
      </w:r>
      <w:r w:rsidR="00D765B3">
        <w:t xml:space="preserve">of the </w:t>
      </w:r>
      <w:r w:rsidR="007E092C">
        <w:t xml:space="preserve">emerging </w:t>
      </w:r>
      <w:r w:rsidR="00FC3FD4">
        <w:t>DPD</w:t>
      </w:r>
      <w:r w:rsidR="001A7B27">
        <w:t xml:space="preserve"> and </w:t>
      </w:r>
      <w:r w:rsidR="00D765B3">
        <w:t xml:space="preserve">prepared </w:t>
      </w:r>
      <w:r w:rsidR="001A7B27">
        <w:t xml:space="preserve">and published </w:t>
      </w:r>
      <w:r w:rsidR="00D765B3">
        <w:t xml:space="preserve">a report </w:t>
      </w:r>
      <w:r w:rsidR="008B0E13">
        <w:t>at the Regulation 18 consultation stage</w:t>
      </w:r>
      <w:r w:rsidR="00814A9F">
        <w:t xml:space="preserve"> which set out the </w:t>
      </w:r>
      <w:r w:rsidR="00D765B3">
        <w:t xml:space="preserve">findings of the </w:t>
      </w:r>
      <w:r w:rsidR="00FC3FD4">
        <w:t>SA</w:t>
      </w:r>
      <w:r w:rsidR="00192EE9">
        <w:t xml:space="preserve"> </w:t>
      </w:r>
      <w:r w:rsidR="00FB042F">
        <w:t>– its S</w:t>
      </w:r>
      <w:r w:rsidR="00E24A4F">
        <w:t>ustainability Appraisal</w:t>
      </w:r>
      <w:r w:rsidR="00D2736F">
        <w:t xml:space="preserve">, Strategic </w:t>
      </w:r>
      <w:r w:rsidR="00C7561C">
        <w:t>Environmental</w:t>
      </w:r>
      <w:r w:rsidR="00D2736F">
        <w:t xml:space="preserve"> Appraisal, Habitats Regulations Assessment</w:t>
      </w:r>
      <w:r w:rsidR="00C7561C">
        <w:t xml:space="preserve"> (SA/SEA/HRA) Report</w:t>
      </w:r>
      <w:r w:rsidR="00814A9F">
        <w:t xml:space="preserve">: </w:t>
      </w:r>
      <w:r w:rsidR="00C27B0A">
        <w:t xml:space="preserve">September 2021 </w:t>
      </w:r>
      <w:r w:rsidR="00D636D2">
        <w:t>[SD11</w:t>
      </w:r>
      <w:r w:rsidR="00C30A2F">
        <w:t>]</w:t>
      </w:r>
      <w:r w:rsidR="00581566">
        <w:t xml:space="preserve">.  The </w:t>
      </w:r>
      <w:r w:rsidR="00C27B0A">
        <w:t xml:space="preserve">stages </w:t>
      </w:r>
      <w:r w:rsidR="00E83FF9">
        <w:t xml:space="preserve">taken in the SA process </w:t>
      </w:r>
      <w:r w:rsidR="00581566">
        <w:t xml:space="preserve">were also </w:t>
      </w:r>
      <w:r w:rsidR="00E83FF9">
        <w:t xml:space="preserve">set out. </w:t>
      </w:r>
      <w:r w:rsidR="007551D5">
        <w:t>The SA was an iterative process as preparation of the DPD</w:t>
      </w:r>
      <w:r w:rsidR="0015420E">
        <w:t xml:space="preserve"> </w:t>
      </w:r>
      <w:r w:rsidR="007551D5">
        <w:t>progressed</w:t>
      </w:r>
      <w:r w:rsidR="0081012D">
        <w:t xml:space="preserve">. </w:t>
      </w:r>
      <w:r w:rsidR="0064468E">
        <w:t>T</w:t>
      </w:r>
      <w:r w:rsidR="00581566">
        <w:t xml:space="preserve">he Council produced a further </w:t>
      </w:r>
      <w:r w:rsidR="00CE59EB">
        <w:t xml:space="preserve">SA report </w:t>
      </w:r>
      <w:r w:rsidR="00C73573">
        <w:t xml:space="preserve">[SUB3] which </w:t>
      </w:r>
      <w:r w:rsidR="00754E62">
        <w:t xml:space="preserve">tested the draft policies </w:t>
      </w:r>
      <w:r w:rsidR="000C1114">
        <w:t xml:space="preserve">in the DPD. This </w:t>
      </w:r>
      <w:r w:rsidR="00C73573">
        <w:t xml:space="preserve">was </w:t>
      </w:r>
      <w:r w:rsidR="003E6997">
        <w:t xml:space="preserve">published </w:t>
      </w:r>
      <w:r w:rsidR="00D765B3">
        <w:t xml:space="preserve">with the </w:t>
      </w:r>
      <w:r w:rsidR="003E3943">
        <w:t xml:space="preserve">DPD </w:t>
      </w:r>
      <w:r w:rsidR="00D765B3">
        <w:t xml:space="preserve">and other submission documents under </w:t>
      </w:r>
      <w:r w:rsidR="00C30A2F">
        <w:t>R</w:t>
      </w:r>
      <w:r w:rsidR="00D765B3">
        <w:t xml:space="preserve">egulation 19. The </w:t>
      </w:r>
      <w:r w:rsidR="00C06161">
        <w:t>SA</w:t>
      </w:r>
      <w:r w:rsidR="00D765B3">
        <w:t xml:space="preserve"> was updated </w:t>
      </w:r>
      <w:r w:rsidR="00C73573">
        <w:t xml:space="preserve">again </w:t>
      </w:r>
      <w:r w:rsidR="0039706C">
        <w:t xml:space="preserve">in </w:t>
      </w:r>
      <w:r w:rsidR="008718CA">
        <w:t xml:space="preserve">May 2023 </w:t>
      </w:r>
      <w:r w:rsidR="00D765B3">
        <w:t xml:space="preserve">to assess </w:t>
      </w:r>
      <w:r w:rsidR="00C06161">
        <w:t xml:space="preserve">the impact of </w:t>
      </w:r>
      <w:r w:rsidR="00D765B3">
        <w:t xml:space="preserve">the </w:t>
      </w:r>
      <w:r w:rsidR="00E2393E">
        <w:t xml:space="preserve">proposed MMs </w:t>
      </w:r>
      <w:r w:rsidR="000C1B85">
        <w:t xml:space="preserve">and this </w:t>
      </w:r>
      <w:r w:rsidR="00C06161">
        <w:t xml:space="preserve">report </w:t>
      </w:r>
      <w:r w:rsidR="000C1B85">
        <w:t xml:space="preserve">has been submitted as an </w:t>
      </w:r>
      <w:r w:rsidR="00F962FA">
        <w:t>A</w:t>
      </w:r>
      <w:r w:rsidR="000C1B85">
        <w:t xml:space="preserve">ddendum </w:t>
      </w:r>
      <w:r w:rsidR="00F962FA">
        <w:t xml:space="preserve">Note </w:t>
      </w:r>
      <w:r w:rsidR="000C1B85">
        <w:t xml:space="preserve">to the </w:t>
      </w:r>
      <w:r w:rsidR="00EA714B">
        <w:t>SA</w:t>
      </w:r>
      <w:r w:rsidR="001B42BC">
        <w:t xml:space="preserve"> </w:t>
      </w:r>
      <w:r w:rsidR="00FB5E6D">
        <w:t>report</w:t>
      </w:r>
      <w:r w:rsidR="00EA714B">
        <w:t xml:space="preserve"> </w:t>
      </w:r>
      <w:r w:rsidR="0081012D">
        <w:t>[</w:t>
      </w:r>
      <w:r w:rsidR="00EA714B">
        <w:t xml:space="preserve">EXAM20]. </w:t>
      </w:r>
      <w:r w:rsidR="00D765B3">
        <w:rPr>
          <w:color w:val="4472C4"/>
        </w:rPr>
        <w:t xml:space="preserve"> </w:t>
      </w:r>
    </w:p>
    <w:p w14:paraId="674D69C6" w14:textId="3829EC27" w:rsidR="00415974" w:rsidRPr="00547ABF" w:rsidRDefault="00F962FA" w:rsidP="005600E5">
      <w:pPr>
        <w:numPr>
          <w:ilvl w:val="0"/>
          <w:numId w:val="4"/>
        </w:numPr>
        <w:spacing w:after="0"/>
      </w:pPr>
      <w:r w:rsidRPr="00547ABF">
        <w:t>The SA framework appraise</w:t>
      </w:r>
      <w:r w:rsidR="003417C1">
        <w:t>d</w:t>
      </w:r>
      <w:r w:rsidRPr="00547ABF">
        <w:t xml:space="preserve"> the policies of the DPD against a set of </w:t>
      </w:r>
      <w:r w:rsidR="00C02298" w:rsidRPr="00547ABF">
        <w:t xml:space="preserve">defined objectives </w:t>
      </w:r>
      <w:r w:rsidR="00D615C5" w:rsidRPr="00547ABF">
        <w:t xml:space="preserve">which have been adequately justified. It has also suitably addressed </w:t>
      </w:r>
      <w:r w:rsidR="00E666AF" w:rsidRPr="00547ABF">
        <w:t>reasonable alternatives</w:t>
      </w:r>
      <w:r w:rsidR="00AD104D" w:rsidRPr="00547ABF">
        <w:t xml:space="preserve"> to the </w:t>
      </w:r>
      <w:r w:rsidR="009F6AC0" w:rsidRPr="00547ABF">
        <w:t>Council’s proposed appr</w:t>
      </w:r>
      <w:r w:rsidR="00533528" w:rsidRPr="00547ABF">
        <w:t>o</w:t>
      </w:r>
      <w:r w:rsidR="009F6AC0" w:rsidRPr="00547ABF">
        <w:t>ach</w:t>
      </w:r>
      <w:r w:rsidR="00E666AF" w:rsidRPr="00547ABF">
        <w:t xml:space="preserve">. </w:t>
      </w:r>
      <w:r w:rsidR="00EF7508" w:rsidRPr="00547ABF">
        <w:t xml:space="preserve">Overall, the assessment has found </w:t>
      </w:r>
      <w:r w:rsidR="00DA721D" w:rsidRPr="00547ABF">
        <w:t>that</w:t>
      </w:r>
      <w:r w:rsidR="001C6005" w:rsidRPr="00547ABF">
        <w:t xml:space="preserve"> </w:t>
      </w:r>
      <w:r w:rsidR="001C329E" w:rsidRPr="00547ABF">
        <w:t xml:space="preserve">the implementation </w:t>
      </w:r>
      <w:r w:rsidR="009702DF" w:rsidRPr="00547ABF">
        <w:t>of the</w:t>
      </w:r>
      <w:r w:rsidR="00E039FB">
        <w:t xml:space="preserve"> </w:t>
      </w:r>
      <w:r w:rsidR="009702DF" w:rsidRPr="00547ABF">
        <w:t xml:space="preserve">DPD, with proposed MMs, and </w:t>
      </w:r>
      <w:r w:rsidR="002E379D" w:rsidRPr="00547ABF">
        <w:t>i</w:t>
      </w:r>
      <w:r w:rsidR="009702DF" w:rsidRPr="00547ABF">
        <w:t xml:space="preserve">ts stricter policy requirements for carbon emissions will not result in </w:t>
      </w:r>
      <w:r w:rsidR="002E379D" w:rsidRPr="00547ABF">
        <w:t xml:space="preserve">any significant negative </w:t>
      </w:r>
      <w:r w:rsidR="00AB1FCE" w:rsidRPr="00547ABF">
        <w:t xml:space="preserve">sustainability </w:t>
      </w:r>
      <w:r w:rsidR="002E379D" w:rsidRPr="00547ABF">
        <w:t>effects</w:t>
      </w:r>
      <w:r w:rsidR="00547ABF" w:rsidRPr="00547ABF">
        <w:t>.</w:t>
      </w:r>
      <w:r w:rsidR="00525C02" w:rsidRPr="00547ABF">
        <w:t xml:space="preserve"> </w:t>
      </w:r>
    </w:p>
    <w:p w14:paraId="6F9EE1FF" w14:textId="22F265C0" w:rsidR="00547ABF" w:rsidRDefault="0051156A" w:rsidP="005600E5">
      <w:pPr>
        <w:numPr>
          <w:ilvl w:val="0"/>
          <w:numId w:val="4"/>
        </w:numPr>
        <w:spacing w:after="0"/>
      </w:pPr>
      <w:r>
        <w:t xml:space="preserve">I find that the SA has been undertaken in a </w:t>
      </w:r>
      <w:r w:rsidR="00E0701C">
        <w:t>proportionate and equitable way. It has considered reasonable alternatives appropriately</w:t>
      </w:r>
      <w:r w:rsidR="004F055B">
        <w:t xml:space="preserve">, setting out why alternatives have been rejected and has followed </w:t>
      </w:r>
      <w:r w:rsidR="00885D3E">
        <w:t>the relevant Regulations and is therefore adequate. As a result, I am satisfied that the approach to the SA is r</w:t>
      </w:r>
      <w:r w:rsidR="00E559C7">
        <w:t>o</w:t>
      </w:r>
      <w:r w:rsidR="00885D3E">
        <w:t>bust and that the necessary procedural and legal requirements have been met.</w:t>
      </w:r>
    </w:p>
    <w:p w14:paraId="0A015E7C" w14:textId="37A7B3FA" w:rsidR="00A44FED" w:rsidRDefault="00D765B3" w:rsidP="005600E5">
      <w:pPr>
        <w:numPr>
          <w:ilvl w:val="0"/>
          <w:numId w:val="4"/>
        </w:numPr>
        <w:spacing w:after="0"/>
      </w:pPr>
      <w:r w:rsidRPr="007F16C8">
        <w:t xml:space="preserve">The Habitats Regulations Assessment </w:t>
      </w:r>
      <w:r w:rsidR="00637D45" w:rsidRPr="007F16C8">
        <w:t>(HRA) was und</w:t>
      </w:r>
      <w:r w:rsidR="00093496" w:rsidRPr="007F16C8">
        <w:t xml:space="preserve">ertaken at the same time as the SA and the summary HRA </w:t>
      </w:r>
      <w:r w:rsidR="00093496" w:rsidRPr="00A44FED">
        <w:t>findings</w:t>
      </w:r>
      <w:r w:rsidR="007F16C8" w:rsidRPr="00A44FED">
        <w:t xml:space="preserve"> have been</w:t>
      </w:r>
      <w:r w:rsidR="00093496" w:rsidRPr="00A44FED">
        <w:t xml:space="preserve"> </w:t>
      </w:r>
      <w:r w:rsidR="007F16C8" w:rsidRPr="00A44FED">
        <w:t xml:space="preserve">incorporated into the SA Report </w:t>
      </w:r>
      <w:r w:rsidR="007F16C8" w:rsidRPr="00A44FED">
        <w:lastRenderedPageBreak/>
        <w:t xml:space="preserve">[SUB3]. </w:t>
      </w:r>
      <w:r w:rsidR="00535AF6">
        <w:t>T</w:t>
      </w:r>
      <w:r w:rsidR="00E559C7" w:rsidRPr="00A44FED">
        <w:t xml:space="preserve">he HRA </w:t>
      </w:r>
      <w:r w:rsidR="00A37D79" w:rsidRPr="00A44FED">
        <w:t xml:space="preserve">has been </w:t>
      </w:r>
      <w:r w:rsidR="00E559C7" w:rsidRPr="00A44FED">
        <w:t>undertaken</w:t>
      </w:r>
      <w:r w:rsidR="004E7948" w:rsidRPr="00A44FED">
        <w:t xml:space="preserve"> in accordance </w:t>
      </w:r>
      <w:r w:rsidR="00C336DE" w:rsidRPr="00A44FED">
        <w:t>w</w:t>
      </w:r>
      <w:r w:rsidR="004E7948" w:rsidRPr="00A44FED">
        <w:t xml:space="preserve">ith Government appropriate assessment guidance </w:t>
      </w:r>
      <w:r w:rsidR="0087674F" w:rsidRPr="00A44FED">
        <w:t>a</w:t>
      </w:r>
      <w:r w:rsidR="004E7948" w:rsidRPr="00A44FED">
        <w:t>nd to meet with the requirements of the HRA Regul</w:t>
      </w:r>
      <w:r w:rsidR="00C336DE" w:rsidRPr="00A44FED">
        <w:t>a</w:t>
      </w:r>
      <w:r w:rsidR="004E7948" w:rsidRPr="00A44FED">
        <w:t>tions.</w:t>
      </w:r>
      <w:r w:rsidR="007F16C8" w:rsidRPr="00A44FED">
        <w:t xml:space="preserve"> </w:t>
      </w:r>
      <w:r w:rsidR="00A44FED">
        <w:t>The SA Report [SUB3]</w:t>
      </w:r>
      <w:r w:rsidR="00702464">
        <w:t xml:space="preserve"> sets out that the HRA has been prepared </w:t>
      </w:r>
      <w:r w:rsidR="00CD1CE7">
        <w:t>consistent with relevant regulations and guidance.</w:t>
      </w:r>
    </w:p>
    <w:p w14:paraId="364A0C12" w14:textId="26E8BCD9" w:rsidR="00D967B4" w:rsidRPr="00A44FED" w:rsidRDefault="00351688" w:rsidP="005600E5">
      <w:pPr>
        <w:numPr>
          <w:ilvl w:val="0"/>
          <w:numId w:val="4"/>
        </w:numPr>
        <w:spacing w:after="0"/>
      </w:pPr>
      <w:r>
        <w:t xml:space="preserve">It </w:t>
      </w:r>
      <w:r w:rsidR="00167632">
        <w:t>is</w:t>
      </w:r>
      <w:r>
        <w:t xml:space="preserve"> noted that </w:t>
      </w:r>
      <w:r w:rsidR="00C357C9">
        <w:t>the Council undertook a pr</w:t>
      </w:r>
      <w:r w:rsidR="006C30BF">
        <w:t xml:space="preserve">agmatic and proportionate </w:t>
      </w:r>
      <w:r w:rsidR="00C357C9">
        <w:t xml:space="preserve">approach to </w:t>
      </w:r>
      <w:r w:rsidR="006C30BF">
        <w:t xml:space="preserve">HRA screening / appropriate assessment (AA) </w:t>
      </w:r>
      <w:r w:rsidR="00324494">
        <w:t xml:space="preserve">to demonstrate that the HRA had been considered in line with </w:t>
      </w:r>
      <w:r>
        <w:t>the recent changes to Government guidance</w:t>
      </w:r>
      <w:r w:rsidR="0096103D">
        <w:t xml:space="preserve">. </w:t>
      </w:r>
      <w:r w:rsidR="00B41537">
        <w:t>Accordingly, t</w:t>
      </w:r>
      <w:r w:rsidR="0096103D">
        <w:t xml:space="preserve">he HRA Screening Report – May 2021 </w:t>
      </w:r>
      <w:r w:rsidR="00B41537">
        <w:t>was</w:t>
      </w:r>
      <w:r w:rsidR="00856DD2">
        <w:t xml:space="preserve"> </w:t>
      </w:r>
      <w:r w:rsidR="00B41537">
        <w:t xml:space="preserve">consulted </w:t>
      </w:r>
      <w:r w:rsidR="00856DD2">
        <w:t>up</w:t>
      </w:r>
      <w:r w:rsidR="00B41537">
        <w:t xml:space="preserve">on with </w:t>
      </w:r>
      <w:r w:rsidR="00856DD2">
        <w:t>the environment bodies</w:t>
      </w:r>
      <w:r w:rsidR="00BB0F69">
        <w:t xml:space="preserve">, </w:t>
      </w:r>
      <w:r w:rsidR="00B41537">
        <w:t>Natural England (NE) and the Environment Agency (EA).</w:t>
      </w:r>
      <w:r w:rsidR="00E04137">
        <w:t xml:space="preserve"> </w:t>
      </w:r>
      <w:r w:rsidR="00BE5043">
        <w:t>A response was received from NE [</w:t>
      </w:r>
      <w:r w:rsidR="005D1524">
        <w:t xml:space="preserve">SD12] agreeing with the Council’s proposed approach to </w:t>
      </w:r>
      <w:r w:rsidR="00FA36EC">
        <w:t>the HRA/AA</w:t>
      </w:r>
      <w:r w:rsidR="00692E7E">
        <w:t>.</w:t>
      </w:r>
    </w:p>
    <w:p w14:paraId="54B85423" w14:textId="557A689A" w:rsidR="00282353" w:rsidRPr="007464CA" w:rsidRDefault="00FE3D45" w:rsidP="005600E5">
      <w:pPr>
        <w:numPr>
          <w:ilvl w:val="0"/>
          <w:numId w:val="4"/>
        </w:numPr>
        <w:spacing w:after="0"/>
      </w:pPr>
      <w:r>
        <w:t>A</w:t>
      </w:r>
      <w:r w:rsidR="005C765E">
        <w:t xml:space="preserve">n addendum to the HRA </w:t>
      </w:r>
      <w:r w:rsidR="00425C71">
        <w:t xml:space="preserve">[EXAM20] </w:t>
      </w:r>
      <w:r w:rsidR="00F61E5A">
        <w:t xml:space="preserve">was </w:t>
      </w:r>
      <w:r w:rsidR="005C765E">
        <w:t xml:space="preserve">produced </w:t>
      </w:r>
      <w:r w:rsidR="00F61E5A">
        <w:t xml:space="preserve">in May 2023 </w:t>
      </w:r>
      <w:r w:rsidR="00223439">
        <w:t>incorpo</w:t>
      </w:r>
      <w:r w:rsidR="00BA2FDD">
        <w:t>r</w:t>
      </w:r>
      <w:r w:rsidR="00223439">
        <w:t>ated with an</w:t>
      </w:r>
      <w:r w:rsidR="00425C71">
        <w:t xml:space="preserve"> SA addendum</w:t>
      </w:r>
      <w:r w:rsidR="00F61E5A">
        <w:t xml:space="preserve"> to assess the impact </w:t>
      </w:r>
      <w:r w:rsidR="00223439">
        <w:t xml:space="preserve">of the proposed MMs </w:t>
      </w:r>
      <w:r w:rsidR="00BA2FDD">
        <w:t xml:space="preserve">to the DPD. </w:t>
      </w:r>
      <w:r w:rsidR="002B6BBB">
        <w:t>The HRA and its addenda conclude that the DPD is unlikely to lead to any significant adverse effects</w:t>
      </w:r>
      <w:r w:rsidR="00B542E6">
        <w:t xml:space="preserve"> (either alone or in combination) on the national site network.</w:t>
      </w:r>
      <w:r w:rsidR="000F64E8">
        <w:t xml:space="preserve"> </w:t>
      </w:r>
      <w:r w:rsidR="00602787">
        <w:t xml:space="preserve">Having noted </w:t>
      </w:r>
      <w:r w:rsidR="00282353">
        <w:t>and considered the HRA work that has been done</w:t>
      </w:r>
      <w:r w:rsidR="009A4DA6">
        <w:t xml:space="preserve">, </w:t>
      </w:r>
      <w:r w:rsidR="00282353">
        <w:t xml:space="preserve">the representations </w:t>
      </w:r>
      <w:r w:rsidR="009A4DA6">
        <w:t xml:space="preserve">made regarding it and Natural England’s overall support </w:t>
      </w:r>
      <w:r w:rsidR="000F64E8">
        <w:t>of the HRA, I find this to be a reasonable and robust conclusion.</w:t>
      </w:r>
    </w:p>
    <w:p w14:paraId="43D43A8A" w14:textId="27950A65" w:rsidR="006F1CA6" w:rsidRDefault="008F21F6" w:rsidP="005600E5">
      <w:pPr>
        <w:numPr>
          <w:ilvl w:val="0"/>
          <w:numId w:val="4"/>
        </w:numPr>
        <w:spacing w:after="0"/>
      </w:pPr>
      <w:r w:rsidRPr="008F21F6">
        <w:t xml:space="preserve">The </w:t>
      </w:r>
      <w:r w:rsidR="00943BC7">
        <w:t>d</w:t>
      </w:r>
      <w:r w:rsidRPr="008F21F6">
        <w:t xml:space="preserve">evelopment </w:t>
      </w:r>
      <w:r w:rsidR="00943BC7">
        <w:t>p</w:t>
      </w:r>
      <w:r w:rsidRPr="008F21F6">
        <w:t xml:space="preserve">lan, taken as a whole, includes </w:t>
      </w:r>
      <w:r w:rsidR="0031760F">
        <w:t xml:space="preserve">three </w:t>
      </w:r>
      <w:r w:rsidRPr="008F21F6">
        <w:t>strategic priorities for the development and use of land in the local planning authority’s area.</w:t>
      </w:r>
      <w:r w:rsidR="00CB6657">
        <w:t xml:space="preserve"> </w:t>
      </w:r>
      <w:r w:rsidR="00D81A04">
        <w:t xml:space="preserve">The adopted Local Plan </w:t>
      </w:r>
      <w:r w:rsidR="00DB6DFB">
        <w:t xml:space="preserve">identifies these priorities as: </w:t>
      </w:r>
      <w:r w:rsidR="00B269F7">
        <w:t xml:space="preserve">a) supporting prosperity; b) providing </w:t>
      </w:r>
      <w:r w:rsidR="00977AD7">
        <w:t>the homes the district needs; and c) supporting sustainable communities</w:t>
      </w:r>
      <w:r w:rsidR="004B4276">
        <w:t xml:space="preserve">. </w:t>
      </w:r>
      <w:r w:rsidR="003F1CBB">
        <w:t xml:space="preserve">Priority c) refers to various considerations for the delivery of sustainable communities, including the </w:t>
      </w:r>
      <w:r w:rsidR="00B37B0B">
        <w:t xml:space="preserve">design and layout of new development, </w:t>
      </w:r>
      <w:proofErr w:type="gramStart"/>
      <w:r w:rsidR="00B37B0B">
        <w:t>regeneration</w:t>
      </w:r>
      <w:proofErr w:type="gramEnd"/>
      <w:r w:rsidR="00B37B0B">
        <w:t xml:space="preserve"> and enhancement of existing environments</w:t>
      </w:r>
      <w:r w:rsidR="002965F6">
        <w:t xml:space="preserve"> and protecting the natural and built environment. </w:t>
      </w:r>
      <w:r w:rsidR="00016862">
        <w:t>The DPD</w:t>
      </w:r>
      <w:r w:rsidR="00F97FEF">
        <w:t xml:space="preserve"> </w:t>
      </w:r>
      <w:r w:rsidR="00016862">
        <w:t xml:space="preserve">contains </w:t>
      </w:r>
      <w:r w:rsidR="00F97FEF">
        <w:t>policies that are complementary to these strategic priorities.</w:t>
      </w:r>
    </w:p>
    <w:p w14:paraId="56AF9DB5" w14:textId="1BBC9A56" w:rsidR="00FE1EF7" w:rsidRPr="00FE1EF7" w:rsidRDefault="00943BC7" w:rsidP="00FE72D3">
      <w:pPr>
        <w:pStyle w:val="ListParagraph"/>
        <w:numPr>
          <w:ilvl w:val="0"/>
          <w:numId w:val="4"/>
        </w:numPr>
        <w:spacing w:after="0"/>
      </w:pPr>
      <w:r w:rsidRPr="00943BC7">
        <w:t>The Council</w:t>
      </w:r>
      <w:r w:rsidR="00A44B8D">
        <w:t xml:space="preserve">’s </w:t>
      </w:r>
      <w:r w:rsidR="00C33C00">
        <w:t>declar</w:t>
      </w:r>
      <w:r w:rsidR="00CA20E1">
        <w:t xml:space="preserve">ed </w:t>
      </w:r>
      <w:r w:rsidRPr="00943BC7">
        <w:t>climate emergency reflect</w:t>
      </w:r>
      <w:r w:rsidR="00C33C00">
        <w:t xml:space="preserve">s </w:t>
      </w:r>
      <w:r w:rsidR="00CA20E1">
        <w:t xml:space="preserve">an </w:t>
      </w:r>
      <w:r w:rsidRPr="00943BC7">
        <w:t xml:space="preserve">urgent need to meet the challenges of climate change. </w:t>
      </w:r>
      <w:r>
        <w:t>T</w:t>
      </w:r>
      <w:r w:rsidR="00D6654C">
        <w:t xml:space="preserve">he </w:t>
      </w:r>
      <w:r>
        <w:t>d</w:t>
      </w:r>
      <w:r w:rsidR="0098036D">
        <w:t xml:space="preserve">evelopment </w:t>
      </w:r>
      <w:r>
        <w:t>p</w:t>
      </w:r>
      <w:r w:rsidR="0098036D">
        <w:t xml:space="preserve">lan, taken as a whole, </w:t>
      </w:r>
      <w:r w:rsidR="00CD78E1">
        <w:t xml:space="preserve">includes </w:t>
      </w:r>
      <w:r w:rsidR="00614064">
        <w:t>many</w:t>
      </w:r>
      <w:r w:rsidR="00CD78E1">
        <w:t xml:space="preserve"> policies d</w:t>
      </w:r>
      <w:r w:rsidR="00010763">
        <w:t>e</w:t>
      </w:r>
      <w:r w:rsidR="00CD78E1">
        <w:t>signed to secure that</w:t>
      </w:r>
      <w:r w:rsidR="00010763">
        <w:t xml:space="preserve"> the development and use of land in the </w:t>
      </w:r>
      <w:r w:rsidR="00652CFE">
        <w:t>district</w:t>
      </w:r>
      <w:r w:rsidR="00001AC9">
        <w:t xml:space="preserve"> contributes to the mitigation of, and adaptation to, climate change.</w:t>
      </w:r>
      <w:r w:rsidR="0071538A">
        <w:t xml:space="preserve"> </w:t>
      </w:r>
      <w:r w:rsidR="00E76E22">
        <w:t xml:space="preserve">In the adopted Local Plan </w:t>
      </w:r>
      <w:r w:rsidR="00E15EAC">
        <w:t>th</w:t>
      </w:r>
      <w:r w:rsidR="00233C50">
        <w:t xml:space="preserve">is </w:t>
      </w:r>
      <w:r w:rsidR="00023012">
        <w:t>include</w:t>
      </w:r>
      <w:r w:rsidR="00233C50">
        <w:t xml:space="preserve">s </w:t>
      </w:r>
      <w:r w:rsidR="00656636">
        <w:t xml:space="preserve">Strategic Policy DS3 </w:t>
      </w:r>
      <w:r w:rsidR="00610C42">
        <w:t>(</w:t>
      </w:r>
      <w:r w:rsidR="00656636">
        <w:t>Supporting Sustainable Communities</w:t>
      </w:r>
      <w:r w:rsidR="00610C42">
        <w:t>)</w:t>
      </w:r>
      <w:r w:rsidR="00347A16">
        <w:t xml:space="preserve"> which refers to delivering a low carbon economy and lifestyles and environmental sustainability</w:t>
      </w:r>
      <w:r w:rsidR="008B4C8D">
        <w:t>.</w:t>
      </w:r>
      <w:r w:rsidR="00254B89">
        <w:t xml:space="preserve"> </w:t>
      </w:r>
      <w:r w:rsidR="0071538A">
        <w:t xml:space="preserve">In the DPD, </w:t>
      </w:r>
      <w:r w:rsidR="00BD6DBE">
        <w:t xml:space="preserve">all </w:t>
      </w:r>
      <w:r w:rsidR="004A6A7F">
        <w:t>p</w:t>
      </w:r>
      <w:r w:rsidR="00BD6DBE">
        <w:t xml:space="preserve">olicies </w:t>
      </w:r>
      <w:r w:rsidR="003E16FC">
        <w:t xml:space="preserve">also </w:t>
      </w:r>
      <w:r w:rsidR="001308D9">
        <w:t xml:space="preserve">seek to </w:t>
      </w:r>
      <w:r w:rsidR="003C1377">
        <w:t xml:space="preserve">enable Warwick to be as </w:t>
      </w:r>
      <w:r w:rsidR="00521E39">
        <w:t>c</w:t>
      </w:r>
      <w:r w:rsidR="003C1377">
        <w:t xml:space="preserve">lose </w:t>
      </w:r>
      <w:r w:rsidR="00521E39">
        <w:t xml:space="preserve">as possible to net zero by 2030. </w:t>
      </w:r>
      <w:r w:rsidR="003C1377">
        <w:t xml:space="preserve"> </w:t>
      </w:r>
    </w:p>
    <w:p w14:paraId="3BFF74E1" w14:textId="77777777" w:rsidR="002E6D50" w:rsidRDefault="00B50D41" w:rsidP="00CF59B0">
      <w:pPr>
        <w:pStyle w:val="ListParagraph"/>
        <w:numPr>
          <w:ilvl w:val="0"/>
          <w:numId w:val="4"/>
        </w:numPr>
        <w:spacing w:after="0"/>
      </w:pPr>
      <w:r w:rsidRPr="00B50D41">
        <w:t xml:space="preserve">The Local Plan covers the wider </w:t>
      </w:r>
      <w:r w:rsidR="00EB75E0">
        <w:t xml:space="preserve">matters </w:t>
      </w:r>
      <w:r w:rsidRPr="00B50D41">
        <w:t>of sustainable development.</w:t>
      </w:r>
      <w:r>
        <w:t xml:space="preserve"> </w:t>
      </w:r>
      <w:r w:rsidR="00D15BF8">
        <w:t xml:space="preserve">Section 12 of the </w:t>
      </w:r>
      <w:r>
        <w:t>DPD</w:t>
      </w:r>
      <w:r w:rsidRPr="00B50D41">
        <w:t xml:space="preserve"> </w:t>
      </w:r>
      <w:r w:rsidR="00D15BF8">
        <w:t xml:space="preserve">sets out policies </w:t>
      </w:r>
      <w:r w:rsidR="00C17129">
        <w:t xml:space="preserve">in the wider development plan </w:t>
      </w:r>
      <w:r w:rsidR="003210A3">
        <w:t xml:space="preserve">relating to </w:t>
      </w:r>
      <w:r w:rsidR="00C17129">
        <w:t>energy efficiency</w:t>
      </w:r>
      <w:r w:rsidR="00F234E5">
        <w:t xml:space="preserve">, renewable energy generation, climate change resilience and sustainable construction </w:t>
      </w:r>
      <w:r w:rsidR="003210A3">
        <w:t>and which are supported</w:t>
      </w:r>
      <w:r w:rsidR="00AC7CC2">
        <w:t xml:space="preserve"> and expanded by the adoption of the DPD</w:t>
      </w:r>
      <w:r w:rsidR="00281ADB">
        <w:t>.</w:t>
      </w:r>
      <w:r w:rsidR="00AC5E10">
        <w:t xml:space="preserve"> </w:t>
      </w:r>
      <w:r w:rsidR="00686703">
        <w:t xml:space="preserve">I am satisfied the </w:t>
      </w:r>
      <w:r w:rsidR="00322A5C">
        <w:t xml:space="preserve">development plan, incorporating the </w:t>
      </w:r>
      <w:r w:rsidR="00686703">
        <w:t>DPD</w:t>
      </w:r>
      <w:r w:rsidR="00322A5C">
        <w:t xml:space="preserve">, </w:t>
      </w:r>
      <w:r w:rsidR="00686703">
        <w:t>includes policies designed to manage development p</w:t>
      </w:r>
      <w:r w:rsidR="00322A5C">
        <w:t>roposals and the use of land within Warwick District which contribute to the mitigation of, and adaptation to, climate change.</w:t>
      </w:r>
    </w:p>
    <w:p w14:paraId="2A41D5C5" w14:textId="700CF427" w:rsidR="00CF59B0" w:rsidRPr="00CF59B0" w:rsidRDefault="0001536F" w:rsidP="00CF59B0">
      <w:pPr>
        <w:pStyle w:val="ListParagraph"/>
        <w:numPr>
          <w:ilvl w:val="0"/>
          <w:numId w:val="4"/>
        </w:numPr>
        <w:spacing w:after="0"/>
      </w:pPr>
      <w:r w:rsidRPr="00B92FAE">
        <w:rPr>
          <w:bCs/>
        </w:rPr>
        <w:lastRenderedPageBreak/>
        <w:t>T</w:t>
      </w:r>
      <w:r w:rsidR="008226E5" w:rsidRPr="00B92FAE">
        <w:rPr>
          <w:bCs/>
        </w:rPr>
        <w:t>he DPD complies with all other relevant legal requirements</w:t>
      </w:r>
      <w:r w:rsidR="0038538F" w:rsidRPr="00B92FAE">
        <w:rPr>
          <w:bCs/>
        </w:rPr>
        <w:t>, including the 2004 Act (as amended)</w:t>
      </w:r>
      <w:r w:rsidR="004D09C0" w:rsidRPr="00B92FAE">
        <w:rPr>
          <w:bCs/>
        </w:rPr>
        <w:t>, t</w:t>
      </w:r>
      <w:r w:rsidR="0038538F" w:rsidRPr="00B92FAE">
        <w:rPr>
          <w:bCs/>
        </w:rPr>
        <w:t>he 2012 Regulations</w:t>
      </w:r>
      <w:r w:rsidR="003C79A8" w:rsidRPr="00B92FAE">
        <w:rPr>
          <w:bCs/>
        </w:rPr>
        <w:t>. As a result</w:t>
      </w:r>
      <w:r w:rsidR="00810801" w:rsidRPr="00B92FAE">
        <w:rPr>
          <w:bCs/>
        </w:rPr>
        <w:t xml:space="preserve">, </w:t>
      </w:r>
      <w:r w:rsidR="00C15E22" w:rsidRPr="00B92FAE">
        <w:rPr>
          <w:bCs/>
        </w:rPr>
        <w:t xml:space="preserve">I conclude that the DPD achieves this </w:t>
      </w:r>
      <w:r w:rsidR="006D2B04" w:rsidRPr="00B92FAE">
        <w:rPr>
          <w:bCs/>
        </w:rPr>
        <w:t>statutory objective.</w:t>
      </w:r>
      <w:r w:rsidR="008226E5" w:rsidRPr="00B92FAE">
        <w:rPr>
          <w:bCs/>
        </w:rPr>
        <w:t xml:space="preserve"> </w:t>
      </w:r>
      <w:bookmarkStart w:id="18" w:name="_Toc80870151"/>
    </w:p>
    <w:p w14:paraId="674D69CC" w14:textId="68FE2309" w:rsidR="00415974" w:rsidRPr="00CF59B0" w:rsidRDefault="00D765B3" w:rsidP="00CF59B0">
      <w:pPr>
        <w:spacing w:after="0"/>
        <w:rPr>
          <w:b/>
          <w:bCs/>
          <w:sz w:val="32"/>
          <w:szCs w:val="32"/>
        </w:rPr>
      </w:pPr>
      <w:r w:rsidRPr="00CF59B0">
        <w:rPr>
          <w:b/>
          <w:bCs/>
          <w:sz w:val="32"/>
          <w:szCs w:val="32"/>
        </w:rPr>
        <w:t>Assessment of Soundness</w:t>
      </w:r>
      <w:bookmarkEnd w:id="18"/>
    </w:p>
    <w:p w14:paraId="7C037E29" w14:textId="77777777" w:rsidR="00CF59B0" w:rsidRPr="00E22787" w:rsidRDefault="00CF59B0">
      <w:pPr>
        <w:pStyle w:val="Heading3"/>
        <w:rPr>
          <w:b w:val="0"/>
          <w:bCs/>
          <w:sz w:val="16"/>
          <w:szCs w:val="16"/>
        </w:rPr>
      </w:pPr>
      <w:bookmarkStart w:id="19" w:name="_Toc80870152"/>
    </w:p>
    <w:p w14:paraId="674D69CD" w14:textId="1BC552BB" w:rsidR="00415974" w:rsidRDefault="00D765B3" w:rsidP="00E22787">
      <w:pPr>
        <w:pStyle w:val="Heading3"/>
        <w:spacing w:before="0"/>
      </w:pPr>
      <w:r>
        <w:t>Main Issues</w:t>
      </w:r>
      <w:bookmarkEnd w:id="19"/>
    </w:p>
    <w:p w14:paraId="7616AFE0" w14:textId="77777777" w:rsidR="009414AD" w:rsidRPr="009414AD" w:rsidRDefault="00D765B3" w:rsidP="004E416C">
      <w:pPr>
        <w:numPr>
          <w:ilvl w:val="0"/>
          <w:numId w:val="4"/>
        </w:numPr>
        <w:spacing w:after="240" w:line="240" w:lineRule="auto"/>
      </w:pPr>
      <w:r w:rsidRPr="009414AD">
        <w:rPr>
          <w:bCs/>
        </w:rPr>
        <w:t xml:space="preserve">Taking account of all the representations, the written evidence and the discussions that took place at the examination hearings, I have identified </w:t>
      </w:r>
      <w:r w:rsidR="0093090A" w:rsidRPr="009414AD">
        <w:rPr>
          <w:bCs/>
        </w:rPr>
        <w:t xml:space="preserve">six </w:t>
      </w:r>
      <w:r w:rsidRPr="009414AD">
        <w:rPr>
          <w:bCs/>
        </w:rPr>
        <w:t xml:space="preserve">main issues upon which the soundness of this </w:t>
      </w:r>
      <w:r w:rsidR="007149F6" w:rsidRPr="009414AD">
        <w:rPr>
          <w:bCs/>
        </w:rPr>
        <w:t>DPD</w:t>
      </w:r>
      <w:r w:rsidRPr="009414AD">
        <w:rPr>
          <w:bCs/>
        </w:rPr>
        <w:t xml:space="preserve"> depends. This report deals with these main issues. It does not respond to every point or issue raised by representors. Nor does it refer to every policy</w:t>
      </w:r>
      <w:r w:rsidR="0063027D" w:rsidRPr="009414AD">
        <w:rPr>
          <w:bCs/>
        </w:rPr>
        <w:t xml:space="preserve"> </w:t>
      </w:r>
      <w:r w:rsidRPr="009414AD">
        <w:rPr>
          <w:bCs/>
        </w:rPr>
        <w:t xml:space="preserve">criterion in the </w:t>
      </w:r>
      <w:r w:rsidR="00EA72CB" w:rsidRPr="009414AD">
        <w:rPr>
          <w:bCs/>
        </w:rPr>
        <w:t>DPD</w:t>
      </w:r>
      <w:r w:rsidRPr="009414AD">
        <w:rPr>
          <w:bCs/>
        </w:rPr>
        <w:t>.</w:t>
      </w:r>
      <w:bookmarkStart w:id="20" w:name="_Hlk72146918"/>
      <w:bookmarkStart w:id="21" w:name="_Toc80870153"/>
    </w:p>
    <w:p w14:paraId="674D69CF" w14:textId="414E5B70" w:rsidR="00415974" w:rsidRPr="009414AD" w:rsidRDefault="00D765B3" w:rsidP="009414AD">
      <w:pPr>
        <w:spacing w:after="240" w:line="240" w:lineRule="auto"/>
        <w:rPr>
          <w:b/>
          <w:bCs/>
        </w:rPr>
      </w:pPr>
      <w:r w:rsidRPr="009414AD">
        <w:rPr>
          <w:b/>
          <w:bCs/>
        </w:rPr>
        <w:t xml:space="preserve">Issue 1 – </w:t>
      </w:r>
      <w:r w:rsidR="004B7EFE" w:rsidRPr="009414AD">
        <w:rPr>
          <w:b/>
          <w:bCs/>
        </w:rPr>
        <w:t>Does the DPD provide a</w:t>
      </w:r>
      <w:r w:rsidR="009B406B" w:rsidRPr="009414AD">
        <w:rPr>
          <w:b/>
          <w:bCs/>
        </w:rPr>
        <w:t>n appropriate overa</w:t>
      </w:r>
      <w:r w:rsidR="001A20E7" w:rsidRPr="009414AD">
        <w:rPr>
          <w:b/>
          <w:bCs/>
        </w:rPr>
        <w:t xml:space="preserve">rching strategy in </w:t>
      </w:r>
      <w:r w:rsidR="006B07C4" w:rsidRPr="009414AD">
        <w:rPr>
          <w:b/>
          <w:bCs/>
        </w:rPr>
        <w:t xml:space="preserve">the </w:t>
      </w:r>
      <w:r w:rsidR="001A20E7" w:rsidRPr="009414AD">
        <w:rPr>
          <w:b/>
          <w:bCs/>
        </w:rPr>
        <w:t xml:space="preserve">light of Warwick’s declared climate emergency that is positively prepared, </w:t>
      </w:r>
      <w:r w:rsidR="005575D4" w:rsidRPr="009414AD">
        <w:rPr>
          <w:b/>
          <w:bCs/>
        </w:rPr>
        <w:t>justified, effective and consistent with national policy</w:t>
      </w:r>
      <w:r w:rsidR="007F6CC0" w:rsidRPr="009414AD">
        <w:rPr>
          <w:b/>
          <w:bCs/>
        </w:rPr>
        <w:t xml:space="preserve">? </w:t>
      </w:r>
      <w:bookmarkEnd w:id="20"/>
      <w:bookmarkEnd w:id="21"/>
    </w:p>
    <w:p w14:paraId="5CC924D1" w14:textId="77777777" w:rsidR="003A1883" w:rsidRDefault="00E33A09" w:rsidP="003A1883">
      <w:pPr>
        <w:numPr>
          <w:ilvl w:val="0"/>
          <w:numId w:val="4"/>
        </w:numPr>
        <w:spacing w:after="0"/>
      </w:pPr>
      <w:r w:rsidRPr="00372D21">
        <w:t xml:space="preserve">Essentially, the DPD contains policies </w:t>
      </w:r>
      <w:r w:rsidR="00A40BF3" w:rsidRPr="00372D21">
        <w:t xml:space="preserve">which have been identified by the Council to tackle the </w:t>
      </w:r>
      <w:r w:rsidR="00B67A53" w:rsidRPr="00372D21">
        <w:t>declared climate emergency of 2019</w:t>
      </w:r>
      <w:r w:rsidR="00D25CCB" w:rsidRPr="00372D21">
        <w:t xml:space="preserve">. The background and local context of the DPD is clearly set out within Section </w:t>
      </w:r>
      <w:r w:rsidR="001F30B0" w:rsidRPr="00372D21">
        <w:t>1</w:t>
      </w:r>
      <w:r w:rsidR="00D25CCB" w:rsidRPr="00372D21">
        <w:t xml:space="preserve"> of the document </w:t>
      </w:r>
      <w:r w:rsidR="001F30B0" w:rsidRPr="00372D21">
        <w:t>[SUB1]</w:t>
      </w:r>
      <w:r w:rsidR="00372D21">
        <w:t xml:space="preserve">. </w:t>
      </w:r>
      <w:r w:rsidR="00AC515E">
        <w:t xml:space="preserve">The Council’s </w:t>
      </w:r>
      <w:r w:rsidR="00CD3F46">
        <w:t>commitment through the declar</w:t>
      </w:r>
      <w:r w:rsidR="0093530A">
        <w:t xml:space="preserve">ed </w:t>
      </w:r>
      <w:r w:rsidR="00CD3F46">
        <w:t>climate emergency is to facilitate decarbonis</w:t>
      </w:r>
      <w:r w:rsidR="00F37449">
        <w:t>ation</w:t>
      </w:r>
      <w:r w:rsidR="001B4CB4">
        <w:t xml:space="preserve"> with the aim to get </w:t>
      </w:r>
      <w:r w:rsidR="00F37449">
        <w:t>total carbon emissions within Warwick District to be as close to zero as possible by 2030.</w:t>
      </w:r>
      <w:r w:rsidR="003A1883" w:rsidRPr="003A1883">
        <w:t xml:space="preserve"> </w:t>
      </w:r>
    </w:p>
    <w:p w14:paraId="245723B5" w14:textId="25050DD4" w:rsidR="003A1883" w:rsidRDefault="003A1883" w:rsidP="003A1883">
      <w:pPr>
        <w:numPr>
          <w:ilvl w:val="0"/>
          <w:numId w:val="4"/>
        </w:numPr>
        <w:spacing w:after="0"/>
      </w:pPr>
      <w:r>
        <w:t xml:space="preserve">The WMS </w:t>
      </w:r>
      <w:r w:rsidR="0000341F">
        <w:t xml:space="preserve">(13 December 2023) </w:t>
      </w:r>
      <w:r>
        <w:t>states that any planning policies that propose local energy efficiency standards for buildings that go beyond current or planned building regulations should be rejected at examination if they do not have a well-reasoned and robustly costed rationale that ensures development remains viable and the impact on housing supply and affordability is considered in accordance with the NPPF. Furthermore, any additional requirement that the proposed policies stipulate is to be expressed as a percentage uplift of a dwellings’ Target Emissions Rate (TER), calculated using a specified version of the Standard Assessment Procedure (SAP).</w:t>
      </w:r>
    </w:p>
    <w:p w14:paraId="3E018E0D" w14:textId="2FEB7827" w:rsidR="003A1883" w:rsidRDefault="003A1883" w:rsidP="003A1883">
      <w:pPr>
        <w:numPr>
          <w:ilvl w:val="0"/>
          <w:numId w:val="4"/>
        </w:numPr>
        <w:spacing w:after="0"/>
      </w:pPr>
      <w:r>
        <w:t xml:space="preserve">It is acknowledged that the </w:t>
      </w:r>
      <w:proofErr w:type="spellStart"/>
      <w:r>
        <w:t>uncommenced</w:t>
      </w:r>
      <w:proofErr w:type="spellEnd"/>
      <w:r>
        <w:t xml:space="preserve"> amendments</w:t>
      </w:r>
      <w:r w:rsidR="00DC5C70">
        <w:rPr>
          <w:rStyle w:val="FootnoteReference"/>
        </w:rPr>
        <w:footnoteReference w:id="1"/>
      </w:r>
      <w:r>
        <w:t xml:space="preserve"> to the Planning and Energy Act 2008 result in the continuation to permit local authorities to include policies imposing reasonable standards of energy efficiency that are above those set down in building regulations. This is confirmed in the fourth paragraph of the WMS. </w:t>
      </w:r>
      <w:r w:rsidR="009A788B">
        <w:t>T</w:t>
      </w:r>
      <w:r>
        <w:t xml:space="preserve">he WMS </w:t>
      </w:r>
      <w:r w:rsidR="009A788B">
        <w:t xml:space="preserve">also </w:t>
      </w:r>
      <w:r>
        <w:t xml:space="preserve">confirms a further change to energy efficiency building regulations is planned for 2025. This is anticipated to relate to the Future Homes Standard (FHS). The FHS has informed the development of the DPD policies, most notably </w:t>
      </w:r>
      <w:r w:rsidR="003148F9">
        <w:t xml:space="preserve">Policy </w:t>
      </w:r>
      <w:r>
        <w:t>NZC1. From what I have seen, the % carbon reductions for new homes under that policy reflect those within the FHS and therefore align with planned building regulations.</w:t>
      </w:r>
    </w:p>
    <w:p w14:paraId="7464FE46" w14:textId="03443059" w:rsidR="00DC5C70" w:rsidRDefault="00664F91" w:rsidP="00664F91">
      <w:pPr>
        <w:pStyle w:val="ListParagraph"/>
        <w:numPr>
          <w:ilvl w:val="0"/>
          <w:numId w:val="4"/>
        </w:numPr>
        <w:spacing w:after="0"/>
      </w:pPr>
      <w:r w:rsidRPr="00664F91">
        <w:lastRenderedPageBreak/>
        <w:t>The Council has highlighted that whilst the Government does not expect plan makers to set local energy efficiency standards that go beyond current or planned building regulations, the WMS does not restrict plan makers from setting such standards, as this continues to be permitted by the Planning and Energy Act 2008.</w:t>
      </w:r>
      <w:r w:rsidR="00BE6C1A">
        <w:t xml:space="preserve"> This is endorsed in the recent </w:t>
      </w:r>
      <w:r w:rsidR="00EB1F2B">
        <w:t>‘</w:t>
      </w:r>
      <w:r w:rsidR="00BE6C1A">
        <w:t>Salt Cr</w:t>
      </w:r>
      <w:r w:rsidR="00C57884">
        <w:t>oss</w:t>
      </w:r>
      <w:r w:rsidR="00EB1F2B">
        <w:t>’</w:t>
      </w:r>
      <w:r w:rsidR="00C57884">
        <w:t xml:space="preserve"> </w:t>
      </w:r>
      <w:r w:rsidR="001D53B7">
        <w:t>High Court j</w:t>
      </w:r>
      <w:r w:rsidR="00762EC4">
        <w:t>udgement</w:t>
      </w:r>
      <w:r w:rsidR="00EB1F2B">
        <w:t>.</w:t>
      </w:r>
      <w:r w:rsidR="00EB1F2B">
        <w:rPr>
          <w:rStyle w:val="FootnoteReference"/>
        </w:rPr>
        <w:footnoteReference w:id="2"/>
      </w:r>
      <w:r w:rsidR="00EB1F2B">
        <w:t xml:space="preserve"> </w:t>
      </w:r>
      <w:r w:rsidR="00E75986">
        <w:t xml:space="preserve">Accordingly, </w:t>
      </w:r>
      <w:r w:rsidRPr="00664F91">
        <w:t xml:space="preserve">I find this to be a reasonable and justified approach for the Council to take.  </w:t>
      </w:r>
    </w:p>
    <w:p w14:paraId="140CBD4B" w14:textId="1FB3A7DD" w:rsidR="00664F91" w:rsidRDefault="00664F91" w:rsidP="00664F91">
      <w:pPr>
        <w:pStyle w:val="ListParagraph"/>
        <w:numPr>
          <w:ilvl w:val="0"/>
          <w:numId w:val="4"/>
        </w:numPr>
        <w:spacing w:after="0"/>
      </w:pPr>
      <w:r>
        <w:t xml:space="preserve">In the context of the WMS and </w:t>
      </w:r>
      <w:r w:rsidR="00481EED">
        <w:t xml:space="preserve">based on the </w:t>
      </w:r>
      <w:r>
        <w:t>evidence before me, I find that Policy NZC1 is a justified response to Warwick</w:t>
      </w:r>
      <w:r w:rsidR="00FB2EFB">
        <w:t>’s declared c</w:t>
      </w:r>
      <w:r>
        <w:t xml:space="preserve">limate </w:t>
      </w:r>
      <w:r w:rsidR="00FB2EFB">
        <w:t>e</w:t>
      </w:r>
      <w:r>
        <w:t xml:space="preserve">mergency. It seeks to deliver improved low-carbon building standards and an offsetting mechanism to ensure new development supports the target of getting the district as close to net zero as possible by 2030. </w:t>
      </w:r>
    </w:p>
    <w:p w14:paraId="47C6B153" w14:textId="77777777" w:rsidR="00664F91" w:rsidRDefault="00664F91" w:rsidP="00664F91">
      <w:pPr>
        <w:numPr>
          <w:ilvl w:val="0"/>
          <w:numId w:val="4"/>
        </w:numPr>
        <w:spacing w:after="0"/>
      </w:pPr>
      <w:r>
        <w:t xml:space="preserve">The NZC DPD is clearly supported by a robust costing and viability assessment that confirms that most schemes across Warwick District generate viable outcomes alongside adopted Local Plan policies, including in relation to affordable housing. It is also noted that Policy NZC1 expresses the % uplift as a % reduction in carbon emission which is equivalent to a % uplift of a dwellings’ TER, as identified in the WMS. For new dwellings, the policy requires an on-site minimum of 63% reduction in carbon emissions compared to the baseline emission rate (equivalent to TER) set by building regulations Part L 2021 (SAP 10.2). This also aligns with planned improvements to building regulations through the FHS which is anticipated to come into force in 2025. Therefore, as Policy NZC1 aligns with planned building regulations, it also complies with the criteria set out in the WMS for local energy efficiency standards for buildings. </w:t>
      </w:r>
    </w:p>
    <w:p w14:paraId="7FD42689" w14:textId="5AD0902F" w:rsidR="00DF6F58" w:rsidRDefault="003C109A" w:rsidP="00B4299B">
      <w:pPr>
        <w:numPr>
          <w:ilvl w:val="0"/>
          <w:numId w:val="4"/>
        </w:numPr>
        <w:spacing w:after="0"/>
      </w:pPr>
      <w:r>
        <w:t>T</w:t>
      </w:r>
      <w:r w:rsidR="0061353C">
        <w:t>he Council</w:t>
      </w:r>
      <w:r>
        <w:t>’s</w:t>
      </w:r>
      <w:r w:rsidR="0061353C">
        <w:t xml:space="preserve"> adopted </w:t>
      </w:r>
      <w:r w:rsidR="00AB7DB7">
        <w:t xml:space="preserve">CEAP </w:t>
      </w:r>
      <w:r w:rsidR="00A26A34">
        <w:t>identified possible actions which</w:t>
      </w:r>
      <w:r w:rsidR="00F77B66">
        <w:t xml:space="preserve"> </w:t>
      </w:r>
      <w:r w:rsidR="00A26A34">
        <w:t>included ensuring that the planning system</w:t>
      </w:r>
      <w:r w:rsidR="00F77B66">
        <w:t xml:space="preserve">, </w:t>
      </w:r>
      <w:r w:rsidR="00A26A34">
        <w:t>led by the Local Plan</w:t>
      </w:r>
      <w:r w:rsidR="00F77B66">
        <w:t xml:space="preserve">, set development </w:t>
      </w:r>
      <w:r w:rsidR="008B0C08">
        <w:t>and land use standards with the aim of reducing carbon emissions and building sustainable communities.</w:t>
      </w:r>
      <w:r w:rsidR="00191141">
        <w:t xml:space="preserve"> The CEAP also </w:t>
      </w:r>
      <w:r w:rsidR="004D03C8">
        <w:t>indicated the need to develop and</w:t>
      </w:r>
      <w:r w:rsidR="009F4B9D">
        <w:t xml:space="preserve"> </w:t>
      </w:r>
      <w:r w:rsidR="004D03C8">
        <w:t>implement policies that will deliver improved net zero carbon building standards</w:t>
      </w:r>
      <w:r w:rsidR="009F4B9D">
        <w:t>, subject to national policy</w:t>
      </w:r>
      <w:r w:rsidR="002F276B">
        <w:t>,</w:t>
      </w:r>
      <w:r w:rsidR="009F4B9D">
        <w:t xml:space="preserve"> </w:t>
      </w:r>
      <w:r w:rsidR="002F276B">
        <w:t>and</w:t>
      </w:r>
      <w:r w:rsidR="009F4B9D">
        <w:t xml:space="preserve"> identified </w:t>
      </w:r>
      <w:r w:rsidR="00C50CBB">
        <w:t xml:space="preserve">the need to ensure that </w:t>
      </w:r>
      <w:r w:rsidR="0079576D">
        <w:t>carbon</w:t>
      </w:r>
      <w:r w:rsidR="00C50CBB">
        <w:t xml:space="preserve"> reduction features and BREEAM standards are included in major development schemes</w:t>
      </w:r>
      <w:r w:rsidR="0079576D">
        <w:t>.</w:t>
      </w:r>
    </w:p>
    <w:p w14:paraId="2018F033" w14:textId="580342D7" w:rsidR="00AE09A7" w:rsidRDefault="005C42B4" w:rsidP="00B4299B">
      <w:pPr>
        <w:numPr>
          <w:ilvl w:val="0"/>
          <w:numId w:val="4"/>
        </w:numPr>
        <w:spacing w:after="0"/>
      </w:pPr>
      <w:r>
        <w:t xml:space="preserve">The Warwick </w:t>
      </w:r>
      <w:r w:rsidR="005200A5">
        <w:t xml:space="preserve">District Council Zero Carbon DPD Energy and Sustainability Policy Review </w:t>
      </w:r>
      <w:r w:rsidR="0093757A">
        <w:t>[SUB5] provides further justification for the DPD</w:t>
      </w:r>
      <w:r w:rsidR="008B5A21">
        <w:t xml:space="preserve"> and its approach. It indicates that </w:t>
      </w:r>
      <w:r w:rsidR="00CA4D75">
        <w:t>b</w:t>
      </w:r>
      <w:r w:rsidR="008B5A21">
        <w:t xml:space="preserve">uilding </w:t>
      </w:r>
      <w:r w:rsidR="00CA4D75">
        <w:t>r</w:t>
      </w:r>
      <w:r w:rsidR="008B5A21">
        <w:t>egulations will not deliver sufficient carbon reductions</w:t>
      </w:r>
      <w:r w:rsidR="00B82928">
        <w:t xml:space="preserve"> to achieve national carbon reduction targe</w:t>
      </w:r>
      <w:r w:rsidR="00CD7062">
        <w:t>t</w:t>
      </w:r>
      <w:r w:rsidR="00AC2CEB">
        <w:t>s</w:t>
      </w:r>
      <w:r w:rsidR="00CD7062">
        <w:t xml:space="preserve">, such as legislated </w:t>
      </w:r>
      <w:r w:rsidR="00041E55">
        <w:t>carbon budgets under the Climate Change Act</w:t>
      </w:r>
      <w:r w:rsidR="00AC2CEB">
        <w:t xml:space="preserve"> 2008</w:t>
      </w:r>
      <w:r w:rsidR="00CD7062">
        <w:t xml:space="preserve"> or </w:t>
      </w:r>
      <w:r w:rsidR="00EF3736">
        <w:t xml:space="preserve">the </w:t>
      </w:r>
      <w:r w:rsidR="00CD7062">
        <w:t>local carbon climate commitments</w:t>
      </w:r>
      <w:r w:rsidR="00EF3736">
        <w:t xml:space="preserve"> that the Council has set out in the Warwick Climate Change Action Plan </w:t>
      </w:r>
      <w:r w:rsidR="00CB4E57">
        <w:t>(CCAP)</w:t>
      </w:r>
      <w:r w:rsidR="00EF3736">
        <w:t xml:space="preserve">. </w:t>
      </w:r>
    </w:p>
    <w:p w14:paraId="0B67B9CF" w14:textId="56DDEBB2" w:rsidR="00EC27A6" w:rsidRDefault="002F276B" w:rsidP="00B4299B">
      <w:pPr>
        <w:numPr>
          <w:ilvl w:val="0"/>
          <w:numId w:val="4"/>
        </w:numPr>
        <w:spacing w:after="0"/>
      </w:pPr>
      <w:r>
        <w:t>Considering</w:t>
      </w:r>
      <w:r w:rsidR="00741558">
        <w:t xml:space="preserve"> the above, the Council has brought forward the DPD to meet these aims and objectives</w:t>
      </w:r>
      <w:r w:rsidR="007058E8">
        <w:t xml:space="preserve"> ahead of a full review of the Local Plan</w:t>
      </w:r>
      <w:r w:rsidR="00F46D17">
        <w:t xml:space="preserve"> as an early element enabling Warwick District to be as close </w:t>
      </w:r>
      <w:r w:rsidR="00E23649">
        <w:t xml:space="preserve">as possible </w:t>
      </w:r>
      <w:r w:rsidR="00F46D17">
        <w:t>to net</w:t>
      </w:r>
      <w:r w:rsidR="00E23649">
        <w:t xml:space="preserve"> zero by 2030.</w:t>
      </w:r>
    </w:p>
    <w:p w14:paraId="57153AAB" w14:textId="1AA7E79B" w:rsidR="00741558" w:rsidRDefault="00E3493C" w:rsidP="00B4299B">
      <w:pPr>
        <w:numPr>
          <w:ilvl w:val="0"/>
          <w:numId w:val="4"/>
        </w:numPr>
        <w:spacing w:after="0"/>
      </w:pPr>
      <w:r>
        <w:lastRenderedPageBreak/>
        <w:t xml:space="preserve">The DPD is an appropriate </w:t>
      </w:r>
      <w:r w:rsidR="00444CD9">
        <w:t xml:space="preserve">and pragmatic </w:t>
      </w:r>
      <w:r>
        <w:t>response to the de</w:t>
      </w:r>
      <w:r w:rsidR="00444CD9">
        <w:t>clared climate emergency</w:t>
      </w:r>
      <w:r w:rsidR="001B5E07">
        <w:t xml:space="preserve"> as it delivers improved low carbon building standards and an off</w:t>
      </w:r>
      <w:r w:rsidR="00703FF6">
        <w:t>-</w:t>
      </w:r>
      <w:r w:rsidR="001B5E07">
        <w:t xml:space="preserve">setting mechanism to ensure new development supports the </w:t>
      </w:r>
      <w:r w:rsidR="00096454">
        <w:t>Council’s</w:t>
      </w:r>
      <w:r w:rsidR="001B5E07">
        <w:t xml:space="preserve"> </w:t>
      </w:r>
      <w:r w:rsidR="00703FF6">
        <w:t xml:space="preserve">2030 </w:t>
      </w:r>
      <w:r w:rsidR="001B5E07">
        <w:t>target</w:t>
      </w:r>
      <w:r w:rsidR="00703FF6">
        <w:t xml:space="preserve">. </w:t>
      </w:r>
      <w:r w:rsidR="009F220A">
        <w:t>The aims and objectives</w:t>
      </w:r>
      <w:r w:rsidR="00232C77">
        <w:t>,</w:t>
      </w:r>
      <w:r w:rsidR="009F220A">
        <w:t xml:space="preserve"> set out in Section 4.1 of the DPD are soundly based and are an appropriate response to </w:t>
      </w:r>
      <w:r w:rsidR="00096454">
        <w:t>t</w:t>
      </w:r>
      <w:r w:rsidR="009F220A">
        <w:t xml:space="preserve">he Council’s CCAP and national </w:t>
      </w:r>
      <w:r w:rsidR="0073115B">
        <w:t>carbon targets.</w:t>
      </w:r>
      <w:r w:rsidR="00285D5A">
        <w:t xml:space="preserve">  </w:t>
      </w:r>
    </w:p>
    <w:p w14:paraId="69B0FEFF" w14:textId="34A1C49F" w:rsidR="00E22313" w:rsidRDefault="0073115B" w:rsidP="00095D83">
      <w:pPr>
        <w:pStyle w:val="ListParagraph"/>
        <w:numPr>
          <w:ilvl w:val="0"/>
          <w:numId w:val="4"/>
        </w:numPr>
        <w:spacing w:after="0"/>
      </w:pPr>
      <w:r>
        <w:t>It is noted that the policies of the DPD do not deliver true net zero carbon development</w:t>
      </w:r>
      <w:r w:rsidR="00096454">
        <w:t xml:space="preserve">. </w:t>
      </w:r>
      <w:r w:rsidR="000A45B7">
        <w:t xml:space="preserve">For the purposes of the DPD, ‘net zero carbon in operation’ </w:t>
      </w:r>
      <w:r w:rsidR="005B1ADB">
        <w:t>relates to regulated energy and excludes unregulated energy.</w:t>
      </w:r>
      <w:r w:rsidR="00BC184E">
        <w:t xml:space="preserve"> </w:t>
      </w:r>
      <w:r w:rsidR="002B7879">
        <w:t>Nonethel</w:t>
      </w:r>
      <w:r w:rsidR="00A52150">
        <w:t>e</w:t>
      </w:r>
      <w:r w:rsidR="002B7879">
        <w:t xml:space="preserve">ss, </w:t>
      </w:r>
      <w:r w:rsidR="00A52150">
        <w:t xml:space="preserve">the aims and objectives of the DPD </w:t>
      </w:r>
      <w:r w:rsidR="00EE1F90">
        <w:t xml:space="preserve">are </w:t>
      </w:r>
      <w:r w:rsidR="00F611A2">
        <w:t>intended</w:t>
      </w:r>
      <w:r w:rsidR="00EE1F90">
        <w:t xml:space="preserve"> to provide an appropriate response to the climate emergency</w:t>
      </w:r>
      <w:r w:rsidR="00CD1246">
        <w:t>, subject to the modifications that have been identified</w:t>
      </w:r>
      <w:r w:rsidR="002A10CA">
        <w:t xml:space="preserve"> in this report. </w:t>
      </w:r>
      <w:r w:rsidR="00665F0F">
        <w:t>For soundness, I</w:t>
      </w:r>
      <w:r w:rsidR="00486EF6">
        <w:t xml:space="preserve"> have identified main modifications </w:t>
      </w:r>
      <w:r w:rsidR="00CF0AF0">
        <w:t>[</w:t>
      </w:r>
      <w:r w:rsidR="00F76AAD" w:rsidRPr="00E22313">
        <w:rPr>
          <w:b/>
          <w:bCs/>
        </w:rPr>
        <w:t>MM08</w:t>
      </w:r>
      <w:r w:rsidR="00F76AAD">
        <w:t xml:space="preserve">, </w:t>
      </w:r>
      <w:r w:rsidR="00F76AAD" w:rsidRPr="00E22313">
        <w:rPr>
          <w:b/>
          <w:bCs/>
        </w:rPr>
        <w:t>MM09</w:t>
      </w:r>
      <w:r w:rsidR="00F76AAD">
        <w:t xml:space="preserve">, </w:t>
      </w:r>
      <w:r w:rsidR="00CF0AF0" w:rsidRPr="00E22313">
        <w:rPr>
          <w:b/>
        </w:rPr>
        <w:t>MM</w:t>
      </w:r>
      <w:r w:rsidR="00712231" w:rsidRPr="00E22313">
        <w:rPr>
          <w:b/>
        </w:rPr>
        <w:t>10</w:t>
      </w:r>
      <w:r w:rsidR="00712231">
        <w:t xml:space="preserve">, </w:t>
      </w:r>
      <w:r w:rsidR="00712231" w:rsidRPr="00E22313">
        <w:rPr>
          <w:b/>
        </w:rPr>
        <w:t>MM12</w:t>
      </w:r>
      <w:r w:rsidR="004534F8">
        <w:t xml:space="preserve">, </w:t>
      </w:r>
      <w:r w:rsidR="004534F8" w:rsidRPr="00E22313">
        <w:rPr>
          <w:b/>
        </w:rPr>
        <w:t>MM13</w:t>
      </w:r>
      <w:r w:rsidR="004534F8">
        <w:t xml:space="preserve"> and </w:t>
      </w:r>
      <w:r w:rsidR="004534F8" w:rsidRPr="00E22313">
        <w:rPr>
          <w:b/>
        </w:rPr>
        <w:t>MM14</w:t>
      </w:r>
      <w:r w:rsidR="0067705E">
        <w:t>]</w:t>
      </w:r>
      <w:r w:rsidR="00096454">
        <w:t xml:space="preserve"> </w:t>
      </w:r>
      <w:r w:rsidR="005A23E0">
        <w:t>to the DPD</w:t>
      </w:r>
      <w:r w:rsidR="00E22313">
        <w:t xml:space="preserve">. </w:t>
      </w:r>
      <w:r w:rsidR="00E96CBD">
        <w:t xml:space="preserve">These </w:t>
      </w:r>
      <w:r w:rsidR="00F35C8C">
        <w:t>modifications</w:t>
      </w:r>
      <w:r w:rsidR="00970CE4">
        <w:t>, as set out</w:t>
      </w:r>
      <w:r w:rsidR="0088169D">
        <w:t xml:space="preserve"> </w:t>
      </w:r>
      <w:r w:rsidR="00970CE4">
        <w:t xml:space="preserve">in the Schedule attached to this report, </w:t>
      </w:r>
      <w:r w:rsidR="00E96CBD">
        <w:t>clarify</w:t>
      </w:r>
      <w:r w:rsidR="00602DA3">
        <w:t xml:space="preserve"> throughout the document </w:t>
      </w:r>
      <w:r w:rsidR="00A421F5">
        <w:t>the intention of the D</w:t>
      </w:r>
      <w:r w:rsidR="00602DA3">
        <w:t>P</w:t>
      </w:r>
      <w:r w:rsidR="00A421F5">
        <w:t xml:space="preserve">D </w:t>
      </w:r>
      <w:r w:rsidR="00392B54">
        <w:t>in relation to</w:t>
      </w:r>
      <w:r w:rsidR="00A421F5">
        <w:t xml:space="preserve"> regulated and unregulated </w:t>
      </w:r>
      <w:r w:rsidR="005E7156">
        <w:t>operational carbon</w:t>
      </w:r>
      <w:r w:rsidR="007E1E36">
        <w:t xml:space="preserve">. </w:t>
      </w:r>
      <w:r w:rsidR="00C1331A">
        <w:t>Consequently, t</w:t>
      </w:r>
      <w:r w:rsidR="007E1E36">
        <w:t xml:space="preserve">he modifications are </w:t>
      </w:r>
      <w:r w:rsidR="00392B54">
        <w:t>necessary</w:t>
      </w:r>
      <w:r w:rsidR="007E1E36">
        <w:t xml:space="preserve"> </w:t>
      </w:r>
      <w:r w:rsidR="00E107DE">
        <w:t xml:space="preserve">to provide </w:t>
      </w:r>
      <w:r w:rsidR="00D5275F">
        <w:t>clarity and to make the DPD justified and effective</w:t>
      </w:r>
      <w:r w:rsidR="004906D0">
        <w:t xml:space="preserve">. </w:t>
      </w:r>
      <w:r w:rsidR="00E22313" w:rsidRPr="00E22313">
        <w:t xml:space="preserve"> </w:t>
      </w:r>
    </w:p>
    <w:p w14:paraId="30AEB258" w14:textId="3ABC2E35" w:rsidR="00E22313" w:rsidRDefault="00E22313" w:rsidP="003F7E23">
      <w:pPr>
        <w:pStyle w:val="ListParagraph"/>
        <w:numPr>
          <w:ilvl w:val="0"/>
          <w:numId w:val="4"/>
        </w:numPr>
        <w:spacing w:after="0"/>
      </w:pPr>
      <w:r w:rsidRPr="00E22313">
        <w:t xml:space="preserve">It is acknowledged there is </w:t>
      </w:r>
      <w:r w:rsidR="0065082E">
        <w:t xml:space="preserve">some </w:t>
      </w:r>
      <w:r w:rsidRPr="00E22313">
        <w:t xml:space="preserve">repetition of wording as set out in modifications </w:t>
      </w:r>
      <w:r w:rsidRPr="0065082E">
        <w:rPr>
          <w:b/>
          <w:bCs/>
        </w:rPr>
        <w:t>MM08</w:t>
      </w:r>
      <w:r w:rsidRPr="00E22313">
        <w:t xml:space="preserve"> and </w:t>
      </w:r>
      <w:r w:rsidRPr="0065082E">
        <w:rPr>
          <w:b/>
          <w:bCs/>
        </w:rPr>
        <w:t>MM09</w:t>
      </w:r>
      <w:r w:rsidRPr="00E22313">
        <w:t xml:space="preserve">. </w:t>
      </w:r>
      <w:r w:rsidR="0065082E">
        <w:t xml:space="preserve">However, </w:t>
      </w:r>
      <w:r w:rsidRPr="00E22313">
        <w:t xml:space="preserve">given the differing sections of the DPD within which they appear, it is beneficial to </w:t>
      </w:r>
      <w:r w:rsidR="003F7E23">
        <w:t xml:space="preserve">clearly </w:t>
      </w:r>
      <w:r w:rsidRPr="00E22313">
        <w:t>emphasis</w:t>
      </w:r>
      <w:r w:rsidR="00AC20F6">
        <w:t>e</w:t>
      </w:r>
      <w:r w:rsidRPr="00E22313">
        <w:t xml:space="preserve"> the context, aims and objectives of the DPD in these separate places within the document. </w:t>
      </w:r>
    </w:p>
    <w:p w14:paraId="7AD34625" w14:textId="60456EBC" w:rsidR="000F67CC" w:rsidRDefault="00923F5B" w:rsidP="001C3EB1">
      <w:pPr>
        <w:pStyle w:val="ListParagraph"/>
        <w:numPr>
          <w:ilvl w:val="0"/>
          <w:numId w:val="4"/>
        </w:numPr>
        <w:spacing w:after="0"/>
      </w:pPr>
      <w:r w:rsidRPr="00FC2434">
        <w:t xml:space="preserve">Policy NZC1 </w:t>
      </w:r>
      <w:r w:rsidR="00370D2F" w:rsidRPr="00FC2434">
        <w:t>is structured around the energy hierarchy</w:t>
      </w:r>
      <w:r w:rsidR="00C3741D" w:rsidRPr="00FC2434">
        <w:t xml:space="preserve"> which is sum</w:t>
      </w:r>
      <w:r w:rsidR="001B3982" w:rsidRPr="00FC2434">
        <w:t xml:space="preserve">marised at </w:t>
      </w:r>
      <w:r w:rsidR="00C3741D" w:rsidRPr="00FC2434">
        <w:t>Figure 1</w:t>
      </w:r>
      <w:r w:rsidR="001B3982" w:rsidRPr="00FC2434">
        <w:t xml:space="preserve"> in Section 5 of the DPD.</w:t>
      </w:r>
      <w:r w:rsidR="001C3EB1">
        <w:t xml:space="preserve"> </w:t>
      </w:r>
      <w:r w:rsidR="000B5650" w:rsidRPr="00FC2434">
        <w:t xml:space="preserve">This recognises that improving energy </w:t>
      </w:r>
      <w:r w:rsidR="00FC2434" w:rsidRPr="00FC2434">
        <w:t>e</w:t>
      </w:r>
      <w:r w:rsidR="000B5650" w:rsidRPr="00FC2434">
        <w:t xml:space="preserve">fficiency and minimising </w:t>
      </w:r>
      <w:r w:rsidR="00FC2434" w:rsidRPr="00FC2434">
        <w:t xml:space="preserve">energy demand </w:t>
      </w:r>
      <w:r w:rsidR="001C3EB1" w:rsidRPr="00FC2434">
        <w:t>is</w:t>
      </w:r>
      <w:r w:rsidR="00FC2434" w:rsidRPr="00FC2434">
        <w:t xml:space="preserve"> the most cost-effective way to achieving a zero</w:t>
      </w:r>
      <w:r w:rsidR="00FC2434">
        <w:t>-</w:t>
      </w:r>
      <w:r w:rsidR="00FC2434" w:rsidRPr="00FC2434">
        <w:t>carbon energy system.</w:t>
      </w:r>
      <w:r w:rsidR="00FC2434">
        <w:t xml:space="preserve"> </w:t>
      </w:r>
      <w:r w:rsidR="002F6472">
        <w:t>As such, this represents the starting po</w:t>
      </w:r>
      <w:r w:rsidR="00A3422C">
        <w:t>int to reducing carbon emissions.</w:t>
      </w:r>
      <w:r w:rsidR="008D774A">
        <w:t xml:space="preserve"> The justification for the approach set out in </w:t>
      </w:r>
      <w:r w:rsidR="000871AB">
        <w:t xml:space="preserve">Policy NZC1 is provided in the Energy and Sustainability Policy Review </w:t>
      </w:r>
      <w:r w:rsidR="00DA4D10">
        <w:t>[SUB5]</w:t>
      </w:r>
      <w:r w:rsidR="00B3716A">
        <w:t xml:space="preserve"> which notes that the approach taken is one also adopted by a significant number of local </w:t>
      </w:r>
      <w:r w:rsidR="00F46C58">
        <w:t>authorities.</w:t>
      </w:r>
      <w:r w:rsidR="00DA4D10">
        <w:t xml:space="preserve">  </w:t>
      </w:r>
    </w:p>
    <w:p w14:paraId="2FA36FED" w14:textId="07AC53B9" w:rsidR="001B3982" w:rsidRDefault="00FD6EE8" w:rsidP="00FA6CFB">
      <w:pPr>
        <w:pStyle w:val="ListParagraph"/>
        <w:numPr>
          <w:ilvl w:val="0"/>
          <w:numId w:val="4"/>
        </w:numPr>
        <w:spacing w:after="0"/>
      </w:pPr>
      <w:r>
        <w:t>The</w:t>
      </w:r>
      <w:r w:rsidR="002A3C42">
        <w:t xml:space="preserve"> energy hierarchy is a recognised concept in tackling carbon </w:t>
      </w:r>
      <w:r w:rsidR="00FE6C62">
        <w:t xml:space="preserve">emission reduction and is </w:t>
      </w:r>
      <w:r w:rsidR="002505B8">
        <w:t xml:space="preserve">therefore </w:t>
      </w:r>
      <w:r w:rsidR="00FE6C62">
        <w:t xml:space="preserve">a </w:t>
      </w:r>
      <w:r w:rsidR="002A3C42">
        <w:t>reasonable approach</w:t>
      </w:r>
      <w:r w:rsidR="00FE6C62">
        <w:t xml:space="preserve"> to </w:t>
      </w:r>
      <w:r w:rsidR="00743F06">
        <w:t xml:space="preserve">reducing such emissions from new development through a staged </w:t>
      </w:r>
      <w:r w:rsidR="00293243">
        <w:t>process</w:t>
      </w:r>
      <w:r w:rsidR="00743F06">
        <w:t xml:space="preserve">. </w:t>
      </w:r>
      <w:r w:rsidR="000F67CC">
        <w:t>The energy hierarch</w:t>
      </w:r>
      <w:r w:rsidR="00CF6A2F">
        <w:t>y</w:t>
      </w:r>
      <w:r w:rsidR="000F67CC">
        <w:t xml:space="preserve"> is translated into polici</w:t>
      </w:r>
      <w:r w:rsidR="000E4F55">
        <w:t xml:space="preserve">es NZC2(A) </w:t>
      </w:r>
      <w:r w:rsidR="00293243">
        <w:t xml:space="preserve">on </w:t>
      </w:r>
      <w:r w:rsidR="000E4F55">
        <w:t xml:space="preserve">fabric efficiency; NZC2(B) </w:t>
      </w:r>
      <w:r w:rsidR="00293243">
        <w:t xml:space="preserve">on </w:t>
      </w:r>
      <w:r w:rsidR="000E4F55">
        <w:t>zero or low carbon energy sources and NZC</w:t>
      </w:r>
      <w:r w:rsidR="00030529">
        <w:t xml:space="preserve">2(C) </w:t>
      </w:r>
      <w:r w:rsidR="00BB4227">
        <w:t xml:space="preserve">regarding </w:t>
      </w:r>
      <w:r w:rsidR="00030529">
        <w:t xml:space="preserve">off-setting residual emissions. </w:t>
      </w:r>
    </w:p>
    <w:p w14:paraId="2266F8BB" w14:textId="6C241420" w:rsidR="0000031B" w:rsidRDefault="00AC7FF5" w:rsidP="00FA6CFB">
      <w:pPr>
        <w:pStyle w:val="ListParagraph"/>
        <w:numPr>
          <w:ilvl w:val="0"/>
          <w:numId w:val="4"/>
        </w:numPr>
        <w:spacing w:after="0"/>
      </w:pPr>
      <w:r>
        <w:t xml:space="preserve">The matter of the </w:t>
      </w:r>
      <w:r w:rsidR="008A7D04">
        <w:t>C</w:t>
      </w:r>
      <w:r>
        <w:t xml:space="preserve">ouncil introducing local carbon reduction targets ahead of national Government-led targets, such as </w:t>
      </w:r>
      <w:r w:rsidR="008A7D04">
        <w:t xml:space="preserve">the Future Homes Standard in 2025, has been considered. </w:t>
      </w:r>
      <w:r w:rsidR="006765DB">
        <w:t xml:space="preserve">As the Council has noted, </w:t>
      </w:r>
      <w:r w:rsidR="00D06155">
        <w:t xml:space="preserve">neither local or national carbon reduction targets will be achieved through the timescale on implementation </w:t>
      </w:r>
      <w:r w:rsidR="00F5650E">
        <w:t>of Government-led standards</w:t>
      </w:r>
      <w:r w:rsidR="00450A66">
        <w:t xml:space="preserve"> – the </w:t>
      </w:r>
      <w:r w:rsidR="00464743">
        <w:t>b</w:t>
      </w:r>
      <w:r w:rsidR="00450A66">
        <w:t xml:space="preserve">uilding </w:t>
      </w:r>
      <w:r w:rsidR="00464743">
        <w:t>r</w:t>
      </w:r>
      <w:r w:rsidR="00450A66">
        <w:t>egulations and Future Homes Standard</w:t>
      </w:r>
      <w:r w:rsidR="00C34321">
        <w:t xml:space="preserve"> (FHS)</w:t>
      </w:r>
      <w:r w:rsidR="00450A66">
        <w:t>.</w:t>
      </w:r>
      <w:r w:rsidR="00891BA2">
        <w:t xml:space="preserve"> To meet local and national targets, the Council considered it necessary to introduce carbon reduction targets ahead of the Government-led targ</w:t>
      </w:r>
      <w:r w:rsidR="005C3A5D">
        <w:t xml:space="preserve">ets. </w:t>
      </w:r>
      <w:r w:rsidR="007F4461">
        <w:t>Th</w:t>
      </w:r>
      <w:r w:rsidR="005C3A5D">
        <w:t xml:space="preserve">is is notwithstanding that the implementation </w:t>
      </w:r>
      <w:r w:rsidR="007F4461">
        <w:t>timescale of the Government-led F</w:t>
      </w:r>
      <w:r w:rsidR="00C34321">
        <w:t xml:space="preserve">HS </w:t>
      </w:r>
      <w:r w:rsidR="0029042C">
        <w:t>is yet to be confirmed, although expected in 2025.</w:t>
      </w:r>
    </w:p>
    <w:p w14:paraId="2B97C730" w14:textId="2897A94C" w:rsidR="00801F52" w:rsidRPr="00FC2434" w:rsidRDefault="00801F52" w:rsidP="00FA6CFB">
      <w:pPr>
        <w:pStyle w:val="ListParagraph"/>
        <w:numPr>
          <w:ilvl w:val="0"/>
          <w:numId w:val="4"/>
        </w:numPr>
        <w:spacing w:after="0"/>
      </w:pPr>
      <w:r>
        <w:lastRenderedPageBreak/>
        <w:t xml:space="preserve">The Council identified that a reduction in carbon emissions expressed against </w:t>
      </w:r>
      <w:r w:rsidR="00612D11">
        <w:t>b</w:t>
      </w:r>
      <w:r>
        <w:t xml:space="preserve">uilding </w:t>
      </w:r>
      <w:r w:rsidR="00612D11">
        <w:t>r</w:t>
      </w:r>
      <w:r>
        <w:t xml:space="preserve">egulations was </w:t>
      </w:r>
      <w:r w:rsidR="00217E14">
        <w:t xml:space="preserve">most consistent with national policy. Furthermore, it is noted that this aligns with similar policies </w:t>
      </w:r>
      <w:r w:rsidR="00F97E95">
        <w:t xml:space="preserve">adopted in other local authorities </w:t>
      </w:r>
      <w:r w:rsidR="00207363">
        <w:t xml:space="preserve">as set out in </w:t>
      </w:r>
      <w:r w:rsidR="009B493C">
        <w:t>SUB5</w:t>
      </w:r>
      <w:r w:rsidR="00207363">
        <w:t xml:space="preserve">. </w:t>
      </w:r>
      <w:r w:rsidR="00521C02">
        <w:t xml:space="preserve">This approach also accords with the powers granted under </w:t>
      </w:r>
      <w:r w:rsidR="00FA2347">
        <w:t>the Planning and Energy Act 2008 allow</w:t>
      </w:r>
      <w:r w:rsidR="006968FB">
        <w:t xml:space="preserve">ing </w:t>
      </w:r>
      <w:r w:rsidR="00FA2347">
        <w:t xml:space="preserve">local authorities to set energy </w:t>
      </w:r>
      <w:r w:rsidR="00CB6E03">
        <w:t>efficiency targets above national standards</w:t>
      </w:r>
      <w:r w:rsidR="00105609">
        <w:t xml:space="preserve"> and a proportion of energy to be renewable. Moreover, it is noted that this approach has been justified and </w:t>
      </w:r>
      <w:r w:rsidR="00F215A2">
        <w:t xml:space="preserve">found to be </w:t>
      </w:r>
      <w:r w:rsidR="00105609">
        <w:t>sound through other recent examinations</w:t>
      </w:r>
      <w:r w:rsidR="00F215A2">
        <w:t>,</w:t>
      </w:r>
      <w:r w:rsidR="00105609">
        <w:t xml:space="preserve"> </w:t>
      </w:r>
      <w:r w:rsidR="00636124">
        <w:t xml:space="preserve">as identified in </w:t>
      </w:r>
      <w:r w:rsidR="00636124" w:rsidRPr="00851C1E">
        <w:t>EXAM6</w:t>
      </w:r>
      <w:r w:rsidR="005B2368" w:rsidRPr="00851C1E">
        <w:rPr>
          <w:rStyle w:val="FootnoteReference"/>
        </w:rPr>
        <w:footnoteReference w:id="3"/>
      </w:r>
      <w:r w:rsidR="00CD4FBB">
        <w:t xml:space="preserve"> </w:t>
      </w:r>
      <w:proofErr w:type="gramStart"/>
      <w:r w:rsidR="00CD4FBB" w:rsidRPr="003C5C0C">
        <w:t>and</w:t>
      </w:r>
      <w:r w:rsidR="0017088D">
        <w:t xml:space="preserve"> also</w:t>
      </w:r>
      <w:proofErr w:type="gramEnd"/>
      <w:r w:rsidR="0017088D">
        <w:t>,</w:t>
      </w:r>
      <w:r w:rsidR="00CD4FBB" w:rsidRPr="003C5C0C">
        <w:t xml:space="preserve"> notably</w:t>
      </w:r>
      <w:r w:rsidR="005D78C3" w:rsidRPr="003C5C0C">
        <w:t>,</w:t>
      </w:r>
      <w:r w:rsidR="00CD4FBB" w:rsidRPr="003C5C0C">
        <w:t xml:space="preserve"> in the recent Salt Cross </w:t>
      </w:r>
      <w:r w:rsidR="00F643B5" w:rsidRPr="003C5C0C">
        <w:t>judgement</w:t>
      </w:r>
      <w:r w:rsidR="00636124" w:rsidRPr="00851C1E">
        <w:t>.</w:t>
      </w:r>
      <w:r w:rsidR="00636124">
        <w:t xml:space="preserve"> </w:t>
      </w:r>
    </w:p>
    <w:p w14:paraId="674D69D8" w14:textId="76919324" w:rsidR="00415974" w:rsidRDefault="00ED6531" w:rsidP="00FA6CFB">
      <w:pPr>
        <w:numPr>
          <w:ilvl w:val="0"/>
          <w:numId w:val="4"/>
        </w:numPr>
        <w:spacing w:after="0"/>
      </w:pPr>
      <w:r w:rsidRPr="00E549AD">
        <w:t>The</w:t>
      </w:r>
      <w:r w:rsidRPr="00796ADB">
        <w:t xml:space="preserve"> requirement under Policy NZC1 of the DPD to set a minimum 63% </w:t>
      </w:r>
      <w:r w:rsidR="00A03A6E" w:rsidRPr="00796ADB">
        <w:t>reduction of carbon emissions</w:t>
      </w:r>
      <w:r w:rsidR="00796ADB" w:rsidRPr="00796ADB">
        <w:t xml:space="preserve"> for new dwellings</w:t>
      </w:r>
      <w:r w:rsidR="00A03A6E" w:rsidRPr="00796ADB">
        <w:t xml:space="preserve"> based on </w:t>
      </w:r>
      <w:r w:rsidR="00D23FDB">
        <w:t>b</w:t>
      </w:r>
      <w:r w:rsidR="00A03A6E" w:rsidRPr="00796ADB">
        <w:t xml:space="preserve">uilding </w:t>
      </w:r>
      <w:r w:rsidR="00D23FDB">
        <w:t>r</w:t>
      </w:r>
      <w:r w:rsidR="00A03A6E" w:rsidRPr="00796ADB">
        <w:t>egulations Part L 2021</w:t>
      </w:r>
      <w:r w:rsidR="00F13B88" w:rsidRPr="00796ADB">
        <w:t xml:space="preserve"> aligns with the F</w:t>
      </w:r>
      <w:r w:rsidR="00C34321">
        <w:t>HS</w:t>
      </w:r>
      <w:r w:rsidR="004277D7">
        <w:t xml:space="preserve"> which is expected </w:t>
      </w:r>
      <w:r w:rsidR="00F13B88" w:rsidRPr="00796ADB">
        <w:t>to come into effect in 2025.</w:t>
      </w:r>
      <w:r w:rsidR="007B6E70">
        <w:t xml:space="preserve"> It is also noted that the application of the F</w:t>
      </w:r>
      <w:r w:rsidR="00C34321">
        <w:t>HS w</w:t>
      </w:r>
      <w:r w:rsidR="007B6E70">
        <w:t>ill deliver ‘z</w:t>
      </w:r>
      <w:r w:rsidR="004C45C3">
        <w:t>e</w:t>
      </w:r>
      <w:r w:rsidR="007B6E70">
        <w:t>ro</w:t>
      </w:r>
      <w:r w:rsidR="004C45C3">
        <w:t xml:space="preserve">-carbon-ready’ homes </w:t>
      </w:r>
      <w:r w:rsidR="00292E4A">
        <w:t xml:space="preserve">in relation to </w:t>
      </w:r>
      <w:r w:rsidR="004C45C3">
        <w:t xml:space="preserve">regulated operational energy. </w:t>
      </w:r>
      <w:r w:rsidR="00BA2AE4">
        <w:t>This is consistent with the aim</w:t>
      </w:r>
      <w:r w:rsidR="00BF10D4">
        <w:t>s</w:t>
      </w:r>
      <w:r w:rsidR="00BA2AE4">
        <w:t xml:space="preserve"> of the DPD to ensure that the cost of retrofitting buildi</w:t>
      </w:r>
      <w:r w:rsidR="00BF10D4">
        <w:t>n</w:t>
      </w:r>
      <w:r w:rsidR="00BA2AE4">
        <w:t>gs does not increase.</w:t>
      </w:r>
    </w:p>
    <w:p w14:paraId="6DC84764" w14:textId="0E0F6331" w:rsidR="009A6DBF" w:rsidRDefault="000B6329" w:rsidP="009A6DBF">
      <w:pPr>
        <w:numPr>
          <w:ilvl w:val="0"/>
          <w:numId w:val="4"/>
        </w:numPr>
        <w:spacing w:after="0"/>
      </w:pPr>
      <w:proofErr w:type="gramStart"/>
      <w:r>
        <w:t xml:space="preserve">With regard </w:t>
      </w:r>
      <w:r w:rsidR="004C1F53">
        <w:t>to</w:t>
      </w:r>
      <w:proofErr w:type="gramEnd"/>
      <w:r w:rsidR="004C1F53">
        <w:t xml:space="preserve"> non-residential development, Policy NZC1 sets a minimum 35% reduction in carbon emissions compared to </w:t>
      </w:r>
      <w:r w:rsidR="006420FD">
        <w:t>b</w:t>
      </w:r>
      <w:r w:rsidR="004C1F53">
        <w:t xml:space="preserve">uilding </w:t>
      </w:r>
      <w:r w:rsidR="006420FD">
        <w:t>r</w:t>
      </w:r>
      <w:r w:rsidR="004C1F53">
        <w:t>egulations 2013</w:t>
      </w:r>
      <w:r w:rsidR="00376531">
        <w:t xml:space="preserve">. Although the residential target was set to reflect </w:t>
      </w:r>
      <w:r w:rsidR="00C34321">
        <w:t>the FHS</w:t>
      </w:r>
      <w:r w:rsidR="00304F8F">
        <w:t xml:space="preserve">, </w:t>
      </w:r>
      <w:r w:rsidR="00B007DF">
        <w:t xml:space="preserve">it is </w:t>
      </w:r>
      <w:r w:rsidR="00B63A74">
        <w:t xml:space="preserve">accepted that </w:t>
      </w:r>
      <w:r w:rsidR="00304F8F">
        <w:t xml:space="preserve">this could not be done for non-residential targets due to the </w:t>
      </w:r>
      <w:r w:rsidR="00207C69">
        <w:t>Government not having stated the % reg</w:t>
      </w:r>
      <w:r w:rsidR="00EA28A2">
        <w:t>u</w:t>
      </w:r>
      <w:r w:rsidR="00207C69">
        <w:t xml:space="preserve">lated carbon reduction that will be delivered </w:t>
      </w:r>
      <w:r w:rsidR="00907758">
        <w:t>by the</w:t>
      </w:r>
      <w:r w:rsidR="00207C69">
        <w:t xml:space="preserve"> Future Buildings</w:t>
      </w:r>
      <w:r w:rsidR="00EA28A2">
        <w:t xml:space="preserve"> Standard</w:t>
      </w:r>
      <w:r w:rsidR="00907758">
        <w:t xml:space="preserve"> (FBS).</w:t>
      </w:r>
      <w:r w:rsidR="00D9453E">
        <w:t xml:space="preserve"> </w:t>
      </w:r>
      <w:r w:rsidR="00B63A74">
        <w:t>Therefore</w:t>
      </w:r>
      <w:r w:rsidR="00D9453E">
        <w:t xml:space="preserve">, the non-residential </w:t>
      </w:r>
      <w:r w:rsidR="00682CED">
        <w:t>target was selected by the Council to refl</w:t>
      </w:r>
      <w:r w:rsidR="006A3217">
        <w:t xml:space="preserve">ect </w:t>
      </w:r>
      <w:r w:rsidR="00682CED">
        <w:t xml:space="preserve">a reasonably ambitious improvement that </w:t>
      </w:r>
      <w:r w:rsidR="00B648D0">
        <w:t>has been included in recently adopted plans in London and</w:t>
      </w:r>
      <w:r w:rsidR="004B29D1">
        <w:t xml:space="preserve"> </w:t>
      </w:r>
      <w:r w:rsidR="00B648D0">
        <w:t xml:space="preserve">Milton Keynes </w:t>
      </w:r>
      <w:r w:rsidR="006A3217">
        <w:t>[SUB5</w:t>
      </w:r>
      <w:r w:rsidR="00A95557">
        <w:t>]. The Council considered that</w:t>
      </w:r>
      <w:r w:rsidR="007873E2">
        <w:t xml:space="preserve"> </w:t>
      </w:r>
      <w:r w:rsidR="00A95557">
        <w:t>given the evidence that</w:t>
      </w:r>
      <w:r w:rsidR="007873E2">
        <w:t xml:space="preserve"> </w:t>
      </w:r>
      <w:r w:rsidR="00A95557">
        <w:t>had been compiled in those areas</w:t>
      </w:r>
      <w:r w:rsidR="007873E2">
        <w:t xml:space="preserve"> for </w:t>
      </w:r>
      <w:r w:rsidR="00CF5CC5">
        <w:t>several y</w:t>
      </w:r>
      <w:r w:rsidR="007873E2">
        <w:t xml:space="preserve">ears, the standard set was technically feasible. </w:t>
      </w:r>
    </w:p>
    <w:p w14:paraId="2BE64779" w14:textId="5F0E446D" w:rsidR="009A6DBF" w:rsidRDefault="009A6DBF" w:rsidP="009A6DBF">
      <w:pPr>
        <w:numPr>
          <w:ilvl w:val="0"/>
          <w:numId w:val="4"/>
        </w:numPr>
        <w:spacing w:after="0"/>
      </w:pPr>
      <w:r>
        <w:t xml:space="preserve">Although the Warwick District market is acknowledged as different to the other areas identified, viability has been accounted for </w:t>
      </w:r>
      <w:r w:rsidR="00402493">
        <w:t xml:space="preserve">in </w:t>
      </w:r>
      <w:r>
        <w:t>the assessment set out withi</w:t>
      </w:r>
      <w:r w:rsidR="005D0271">
        <w:t xml:space="preserve">n the Viability Study [SUB6]. </w:t>
      </w:r>
      <w:r w:rsidR="002C1473">
        <w:t xml:space="preserve">From that assessment, </w:t>
      </w:r>
      <w:r w:rsidR="005D0271">
        <w:t xml:space="preserve">it has </w:t>
      </w:r>
      <w:r>
        <w:t xml:space="preserve">been concluded that the actual physical interventions necessary in the buildings would be similar. The 35% carbon reduction, compared to </w:t>
      </w:r>
      <w:r w:rsidR="00E549AD">
        <w:t>b</w:t>
      </w:r>
      <w:r>
        <w:t xml:space="preserve">uilding </w:t>
      </w:r>
      <w:r w:rsidR="00E549AD">
        <w:t>r</w:t>
      </w:r>
      <w:r>
        <w:t xml:space="preserve">egulations 2013, remains an improvement on </w:t>
      </w:r>
      <w:r w:rsidR="00F37EE8">
        <w:t>current</w:t>
      </w:r>
      <w:r>
        <w:t xml:space="preserve"> </w:t>
      </w:r>
      <w:r w:rsidR="00E549AD">
        <w:t>b</w:t>
      </w:r>
      <w:r>
        <w:t xml:space="preserve">uilding </w:t>
      </w:r>
      <w:r w:rsidR="00E549AD">
        <w:t>r</w:t>
      </w:r>
      <w:r>
        <w:t xml:space="preserve">egulations. The Government </w:t>
      </w:r>
      <w:r w:rsidR="00E549AD">
        <w:t xml:space="preserve">has stated </w:t>
      </w:r>
      <w:r>
        <w:t xml:space="preserve">that the current non-residential standard represents a 27% reduction on that of the 2013 </w:t>
      </w:r>
      <w:r w:rsidR="00E549AD">
        <w:t>b</w:t>
      </w:r>
      <w:r w:rsidR="00283DCB">
        <w:t xml:space="preserve">uilding </w:t>
      </w:r>
      <w:r w:rsidR="00E549AD">
        <w:t>r</w:t>
      </w:r>
      <w:r>
        <w:t>egulations.</w:t>
      </w:r>
    </w:p>
    <w:p w14:paraId="3C50A7B4" w14:textId="28C76BCA" w:rsidR="009A6DBF" w:rsidRDefault="009A6DBF" w:rsidP="009A6DBF">
      <w:pPr>
        <w:numPr>
          <w:ilvl w:val="0"/>
          <w:numId w:val="4"/>
        </w:numPr>
        <w:spacing w:after="0"/>
      </w:pPr>
      <w:r>
        <w:t xml:space="preserve">I am satisfied that the requirements under </w:t>
      </w:r>
      <w:r w:rsidR="00955103">
        <w:t>P</w:t>
      </w:r>
      <w:r>
        <w:t>olicy NZC1 of the DPD for % carbon reductions for residential and non-residential buildings</w:t>
      </w:r>
      <w:r w:rsidR="00F94B64">
        <w:t>,</w:t>
      </w:r>
      <w:r>
        <w:t xml:space="preserve"> and therefore the overarching strategy, are justified and effective. </w:t>
      </w:r>
    </w:p>
    <w:p w14:paraId="48AF0552" w14:textId="77777777" w:rsidR="00056D7D" w:rsidRDefault="0051621D" w:rsidP="008E24AB">
      <w:pPr>
        <w:numPr>
          <w:ilvl w:val="0"/>
          <w:numId w:val="4"/>
        </w:numPr>
        <w:spacing w:after="0"/>
      </w:pPr>
      <w:r>
        <w:t>The cost uplift associated with the DPD policies</w:t>
      </w:r>
      <w:r w:rsidR="00436592">
        <w:t>,</w:t>
      </w:r>
      <w:r w:rsidR="005F2BC7">
        <w:t xml:space="preserve"> a</w:t>
      </w:r>
      <w:r w:rsidR="000A5F49">
        <w:t>s identified through the Council’s viability evidence</w:t>
      </w:r>
      <w:r w:rsidR="008945E9">
        <w:t>,</w:t>
      </w:r>
      <w:r w:rsidR="000A5F49">
        <w:t xml:space="preserve"> </w:t>
      </w:r>
      <w:r w:rsidR="000031B5">
        <w:t>equates t</w:t>
      </w:r>
      <w:r w:rsidR="00AC367E">
        <w:t>o 3% of construction</w:t>
      </w:r>
      <w:r w:rsidR="007359F8">
        <w:t xml:space="preserve"> </w:t>
      </w:r>
      <w:r w:rsidR="00AC367E">
        <w:t>costs</w:t>
      </w:r>
      <w:r w:rsidR="004E2D76">
        <w:t xml:space="preserve"> on residential </w:t>
      </w:r>
      <w:r w:rsidR="002B157B">
        <w:t xml:space="preserve">development and 6% of construction costs on </w:t>
      </w:r>
      <w:r w:rsidR="00C371E9">
        <w:t>non-residential development</w:t>
      </w:r>
      <w:r w:rsidR="007359F8">
        <w:t>. This, it is iden</w:t>
      </w:r>
      <w:r w:rsidR="00EC2450">
        <w:t>tified, s</w:t>
      </w:r>
      <w:r w:rsidR="007359F8">
        <w:t xml:space="preserve">hould be </w:t>
      </w:r>
      <w:r w:rsidR="00EC2450">
        <w:t xml:space="preserve">readily </w:t>
      </w:r>
      <w:r w:rsidR="007359F8">
        <w:t xml:space="preserve">absorbed </w:t>
      </w:r>
      <w:r w:rsidR="00EC2450">
        <w:t xml:space="preserve">in most cases. </w:t>
      </w:r>
      <w:r w:rsidR="00377691">
        <w:t xml:space="preserve">The </w:t>
      </w:r>
      <w:r w:rsidR="00955103">
        <w:t>V</w:t>
      </w:r>
      <w:r w:rsidR="00377691">
        <w:t>iability Study [SUB6] indicates that</w:t>
      </w:r>
      <w:r w:rsidR="0050229E">
        <w:t xml:space="preserve">, for example, </w:t>
      </w:r>
      <w:r w:rsidR="00377691">
        <w:t xml:space="preserve">most </w:t>
      </w:r>
      <w:r w:rsidR="00F16DA3">
        <w:t xml:space="preserve">residential </w:t>
      </w:r>
      <w:r w:rsidR="00377691">
        <w:t xml:space="preserve">schemes across Warwick District </w:t>
      </w:r>
      <w:r w:rsidR="00B67D8C">
        <w:t>w</w:t>
      </w:r>
      <w:r w:rsidR="008E24AB">
        <w:t xml:space="preserve">ould </w:t>
      </w:r>
      <w:r w:rsidR="00B67D8C">
        <w:t xml:space="preserve">generate </w:t>
      </w:r>
      <w:r w:rsidR="00B67D8C">
        <w:lastRenderedPageBreak/>
        <w:t>viable outcomes alongside the requirements in</w:t>
      </w:r>
      <w:r w:rsidR="007D14F7">
        <w:t xml:space="preserve"> </w:t>
      </w:r>
      <w:r w:rsidR="00B67D8C">
        <w:t>adop</w:t>
      </w:r>
      <w:r w:rsidR="007D14F7">
        <w:t>t</w:t>
      </w:r>
      <w:r w:rsidR="00B67D8C">
        <w:t xml:space="preserve">ed Local Plan </w:t>
      </w:r>
      <w:r w:rsidR="007D14F7">
        <w:t>P</w:t>
      </w:r>
      <w:r w:rsidR="00B67D8C">
        <w:t>olicy H2</w:t>
      </w:r>
      <w:r w:rsidR="007D14F7">
        <w:t xml:space="preserve"> for 40% affordable housing.</w:t>
      </w:r>
      <w:r w:rsidR="00F441FC">
        <w:t xml:space="preserve"> </w:t>
      </w:r>
    </w:p>
    <w:p w14:paraId="27E8726E" w14:textId="7D3DD8B1" w:rsidR="008E24AB" w:rsidRDefault="00833657" w:rsidP="008E24AB">
      <w:pPr>
        <w:numPr>
          <w:ilvl w:val="0"/>
          <w:numId w:val="4"/>
        </w:numPr>
        <w:spacing w:after="0"/>
      </w:pPr>
      <w:r>
        <w:t>The cost uplift of 3% has been based on existing evidence</w:t>
      </w:r>
      <w:r w:rsidR="000C5747">
        <w:rPr>
          <w:rStyle w:val="FootnoteReference"/>
        </w:rPr>
        <w:footnoteReference w:id="4"/>
      </w:r>
      <w:r>
        <w:t xml:space="preserve"> on the delivery of homes which achieve </w:t>
      </w:r>
      <w:r w:rsidR="001B43A3">
        <w:t>net zero carbon emissions by the definition and requirements set out</w:t>
      </w:r>
      <w:r w:rsidR="00115ED0">
        <w:t xml:space="preserve"> </w:t>
      </w:r>
      <w:r w:rsidR="001B43A3">
        <w:t xml:space="preserve">in the </w:t>
      </w:r>
      <w:r w:rsidR="00115ED0">
        <w:t xml:space="preserve">DPD. The data sources </w:t>
      </w:r>
      <w:r w:rsidR="00245B6E">
        <w:t xml:space="preserve">are </w:t>
      </w:r>
      <w:r w:rsidR="005F0D4B">
        <w:t xml:space="preserve">as referenced and </w:t>
      </w:r>
      <w:r w:rsidR="00772311">
        <w:t xml:space="preserve">set out </w:t>
      </w:r>
      <w:r w:rsidR="00E0436A">
        <w:t xml:space="preserve">within </w:t>
      </w:r>
      <w:r w:rsidR="00332C07">
        <w:t>the Energy and Sustainability Policy Review [</w:t>
      </w:r>
      <w:r w:rsidR="005F0D4B">
        <w:t>SUB5</w:t>
      </w:r>
      <w:r w:rsidR="00C06575">
        <w:t>, p.21</w:t>
      </w:r>
      <w:r w:rsidR="00952201">
        <w:t xml:space="preserve">]. </w:t>
      </w:r>
      <w:r w:rsidR="008E24AB">
        <w:t xml:space="preserve"> </w:t>
      </w:r>
    </w:p>
    <w:p w14:paraId="3C4AA493" w14:textId="366BB2A5" w:rsidR="00332FF3" w:rsidRPr="00200030" w:rsidRDefault="00B109FB" w:rsidP="00B560C4">
      <w:pPr>
        <w:numPr>
          <w:ilvl w:val="0"/>
          <w:numId w:val="4"/>
        </w:numPr>
        <w:spacing w:after="0"/>
        <w:rPr>
          <w:b/>
          <w:bCs/>
        </w:rPr>
      </w:pPr>
      <w:r>
        <w:t>The Policy Review</w:t>
      </w:r>
      <w:r w:rsidR="00EE54B9">
        <w:t xml:space="preserve"> </w:t>
      </w:r>
      <w:r w:rsidR="00CE6944">
        <w:t>concludes that the cost uplift used</w:t>
      </w:r>
      <w:r w:rsidR="0018652E">
        <w:t xml:space="preserve"> </w:t>
      </w:r>
      <w:r w:rsidR="00CE6944">
        <w:t>data from the FHS Impact Assessment</w:t>
      </w:r>
      <w:r w:rsidR="0073236E">
        <w:t xml:space="preserve"> [EXAM8]</w:t>
      </w:r>
      <w:r w:rsidR="00CE6944">
        <w:t xml:space="preserve"> on building fabric</w:t>
      </w:r>
      <w:r w:rsidR="0018652E">
        <w:t xml:space="preserve">, the </w:t>
      </w:r>
      <w:r w:rsidR="00BD34A1">
        <w:t xml:space="preserve">Etude and </w:t>
      </w:r>
      <w:r w:rsidR="0018652E">
        <w:t xml:space="preserve">Currie </w:t>
      </w:r>
      <w:r w:rsidR="00BD34A1">
        <w:t xml:space="preserve">and </w:t>
      </w:r>
      <w:r w:rsidR="0018652E">
        <w:t xml:space="preserve">Brown </w:t>
      </w:r>
      <w:r w:rsidR="00BD34A1">
        <w:t xml:space="preserve">Energy Review </w:t>
      </w:r>
      <w:r w:rsidR="003A222C">
        <w:t xml:space="preserve">[EXAM9] </w:t>
      </w:r>
      <w:r w:rsidR="0018652E">
        <w:t xml:space="preserve">data </w:t>
      </w:r>
      <w:r w:rsidR="0011068D">
        <w:t xml:space="preserve">regarding </w:t>
      </w:r>
      <w:r w:rsidR="0018652E">
        <w:t>heat pump</w:t>
      </w:r>
      <w:r w:rsidR="0011068D">
        <w:t>s</w:t>
      </w:r>
      <w:r w:rsidR="00BD34A1">
        <w:t xml:space="preserve"> and </w:t>
      </w:r>
      <w:proofErr w:type="spellStart"/>
      <w:r w:rsidR="00B560C4">
        <w:t>Bio</w:t>
      </w:r>
      <w:r w:rsidR="00D95A45">
        <w:t>R</w:t>
      </w:r>
      <w:r w:rsidR="00B560C4">
        <w:t>egional</w:t>
      </w:r>
      <w:proofErr w:type="spellEnd"/>
      <w:r w:rsidR="00B560C4">
        <w:t>, using BEIS per-tonne carbon valuation and grid carbon projection</w:t>
      </w:r>
      <w:r w:rsidR="002A5E4C">
        <w:t>s</w:t>
      </w:r>
      <w:r w:rsidR="00597334">
        <w:t>,</w:t>
      </w:r>
      <w:r w:rsidR="00B560C4">
        <w:t xml:space="preserve"> in combination </w:t>
      </w:r>
      <w:r w:rsidR="002A5E4C">
        <w:t xml:space="preserve">with MHCLG </w:t>
      </w:r>
      <w:r w:rsidR="005D62E2">
        <w:t>data on carbon emissions of recent new homes in Warwick.</w:t>
      </w:r>
      <w:r w:rsidR="00F17820">
        <w:t xml:space="preserve"> This assessment translated to a 2.6-2.7% uplift. </w:t>
      </w:r>
      <w:r w:rsidR="00CC2758">
        <w:t xml:space="preserve">This was </w:t>
      </w:r>
      <w:r w:rsidR="00324053">
        <w:t xml:space="preserve">reasonably </w:t>
      </w:r>
      <w:r w:rsidR="00CC2758">
        <w:t>rounded up to 3% to allow a margin of error for the pu</w:t>
      </w:r>
      <w:r w:rsidR="00475DB1">
        <w:t>r</w:t>
      </w:r>
      <w:r w:rsidR="00CC2758">
        <w:t xml:space="preserve">poses </w:t>
      </w:r>
      <w:r w:rsidR="00475DB1">
        <w:t xml:space="preserve">of the viability study. </w:t>
      </w:r>
      <w:r w:rsidR="00332FF3">
        <w:t>In applying a % uplift on the base build costs</w:t>
      </w:r>
      <w:r w:rsidR="00AD0B92">
        <w:t>, the Council</w:t>
      </w:r>
      <w:r w:rsidR="00BF3E5D">
        <w:t xml:space="preserve"> </w:t>
      </w:r>
      <w:r w:rsidR="006C040E">
        <w:t xml:space="preserve">reasonably </w:t>
      </w:r>
      <w:r w:rsidR="007D6305">
        <w:t>considered</w:t>
      </w:r>
      <w:r w:rsidR="006C040E">
        <w:t xml:space="preserve"> </w:t>
      </w:r>
      <w:r w:rsidR="00AD0B92">
        <w:t>that to be the</w:t>
      </w:r>
      <w:r w:rsidR="00EF3F45">
        <w:t xml:space="preserve"> most robust metho</w:t>
      </w:r>
      <w:r w:rsidR="00560CE4">
        <w:t>d</w:t>
      </w:r>
      <w:r w:rsidR="00EF3F45">
        <w:t xml:space="preserve"> of including the cost of achieving net zero carbon buildings</w:t>
      </w:r>
      <w:r w:rsidR="00F90AF4">
        <w:t xml:space="preserve"> </w:t>
      </w:r>
      <w:r w:rsidR="00B26678">
        <w:t xml:space="preserve">rather than </w:t>
      </w:r>
      <w:r w:rsidR="00F90AF4">
        <w:t>itemised costs of improved fabric efficiency</w:t>
      </w:r>
      <w:r w:rsidR="00001930">
        <w:t>, inclusion of a heat pump and offsetting the remaining carbon.</w:t>
      </w:r>
    </w:p>
    <w:p w14:paraId="72853D89" w14:textId="6C9C0BCA" w:rsidR="00556CE5" w:rsidRDefault="00200030" w:rsidP="00830C1B">
      <w:pPr>
        <w:numPr>
          <w:ilvl w:val="0"/>
          <w:numId w:val="4"/>
        </w:numPr>
        <w:spacing w:after="0"/>
      </w:pPr>
      <w:r>
        <w:t xml:space="preserve">A full explanation of the 3% cost assumption has been provided in the submitted Regulation 22 </w:t>
      </w:r>
      <w:r w:rsidR="00DA6697">
        <w:t>Consultation Statement [SUB</w:t>
      </w:r>
      <w:r w:rsidR="003171CA">
        <w:t>7</w:t>
      </w:r>
      <w:r w:rsidR="00DA6697">
        <w:t>]</w:t>
      </w:r>
      <w:r w:rsidR="00852152">
        <w:t xml:space="preserve">. </w:t>
      </w:r>
      <w:r w:rsidR="00ED3F59">
        <w:t>It is noted t</w:t>
      </w:r>
      <w:r w:rsidR="00256A50">
        <w:t>h</w:t>
      </w:r>
      <w:r w:rsidR="00ED3F59">
        <w:t>at the 3% uplift is inclusive of the carbon offset calculation</w:t>
      </w:r>
      <w:r w:rsidR="005F42ED">
        <w:t xml:space="preserve">. </w:t>
      </w:r>
      <w:r w:rsidR="000D7CBC">
        <w:t xml:space="preserve">In addition, the Council </w:t>
      </w:r>
      <w:r w:rsidR="009B4CF2">
        <w:t>pro</w:t>
      </w:r>
      <w:r w:rsidR="00F42A5C">
        <w:t xml:space="preserve">duced </w:t>
      </w:r>
      <w:r w:rsidR="009B4CF2">
        <w:t xml:space="preserve">a further </w:t>
      </w:r>
      <w:r w:rsidR="00397C58">
        <w:t xml:space="preserve">Viability Addendum Note </w:t>
      </w:r>
      <w:r w:rsidR="00F42A5C">
        <w:t xml:space="preserve">[EXAM11] </w:t>
      </w:r>
      <w:r w:rsidR="00CB114C">
        <w:t>seek</w:t>
      </w:r>
      <w:r w:rsidR="00F008D8">
        <w:t xml:space="preserve">ing </w:t>
      </w:r>
      <w:r w:rsidR="00CB114C">
        <w:t>to further explain the 3% residential and 6% non-residential cost uplifts</w:t>
      </w:r>
      <w:r w:rsidR="001471FF">
        <w:t xml:space="preserve"> </w:t>
      </w:r>
      <w:r w:rsidR="001471FF" w:rsidRPr="001471FF">
        <w:t xml:space="preserve">and I have had regard to </w:t>
      </w:r>
      <w:r w:rsidR="001471FF">
        <w:t xml:space="preserve">all of </w:t>
      </w:r>
      <w:r w:rsidR="001471FF" w:rsidRPr="001471FF">
        <w:t>this in reaching my conclusion on the matter</w:t>
      </w:r>
      <w:r w:rsidR="003C29E3">
        <w:t>.</w:t>
      </w:r>
    </w:p>
    <w:p w14:paraId="23629DDD" w14:textId="260CE9AD" w:rsidR="00200030" w:rsidRDefault="00A1114E" w:rsidP="00830C1B">
      <w:pPr>
        <w:numPr>
          <w:ilvl w:val="0"/>
          <w:numId w:val="4"/>
        </w:numPr>
        <w:spacing w:after="0"/>
      </w:pPr>
      <w:r>
        <w:t>A</w:t>
      </w:r>
      <w:r w:rsidR="00B974A0">
        <w:t xml:space="preserve"> cost uplift of 3% most closely reflects the policy approach </w:t>
      </w:r>
      <w:r w:rsidR="00337A49">
        <w:t xml:space="preserve">that the Council </w:t>
      </w:r>
      <w:r w:rsidR="00B974A0">
        <w:t>is proposing, including the energy efficiency requirements of the FHS</w:t>
      </w:r>
      <w:r w:rsidR="00556CE5">
        <w:t xml:space="preserve">, a </w:t>
      </w:r>
      <w:r w:rsidR="00360476">
        <w:t>h</w:t>
      </w:r>
      <w:r w:rsidR="00556CE5">
        <w:t xml:space="preserve">eat pump and a dynamic offset solution. </w:t>
      </w:r>
      <w:r w:rsidR="00B46904">
        <w:t xml:space="preserve">The evidence referred to </w:t>
      </w:r>
      <w:r w:rsidR="00C8304D">
        <w:t>in EXAM11</w:t>
      </w:r>
      <w:r w:rsidR="00916DCB">
        <w:t xml:space="preserve"> by Currie and Brown</w:t>
      </w:r>
      <w:r w:rsidR="00034209">
        <w:t xml:space="preserve"> </w:t>
      </w:r>
      <w:r w:rsidR="00407BE0">
        <w:t xml:space="preserve">in that assessment </w:t>
      </w:r>
      <w:r w:rsidR="00034209">
        <w:t>concludes that a % uplift of between 5-7% for net zero regulated emissions</w:t>
      </w:r>
      <w:r w:rsidR="00094B14">
        <w:t xml:space="preserve"> in non-residential buildings</w:t>
      </w:r>
      <w:r w:rsidR="004B2876">
        <w:t>, exclu</w:t>
      </w:r>
      <w:r w:rsidR="00DE1386">
        <w:t xml:space="preserve">ding </w:t>
      </w:r>
      <w:r w:rsidR="004B2876">
        <w:t>the BREEAM Excellent uplift</w:t>
      </w:r>
      <w:r w:rsidR="00094B14">
        <w:t xml:space="preserve"> is appropriate.</w:t>
      </w:r>
      <w:r w:rsidR="001827FD">
        <w:t xml:space="preserve"> The 6% uplift figure </w:t>
      </w:r>
      <w:r w:rsidR="00F7421C">
        <w:t xml:space="preserve">for non-residential development </w:t>
      </w:r>
      <w:r w:rsidR="001827FD">
        <w:t xml:space="preserve">set out in </w:t>
      </w:r>
      <w:r w:rsidR="009B4343">
        <w:t xml:space="preserve">the BNP Paribas Viability Assessment </w:t>
      </w:r>
      <w:r w:rsidR="00B87A00">
        <w:t>[</w:t>
      </w:r>
      <w:r w:rsidR="001827FD">
        <w:t>SUB6</w:t>
      </w:r>
      <w:r w:rsidR="00B87A00">
        <w:t xml:space="preserve">] </w:t>
      </w:r>
      <w:r w:rsidR="00DE1386">
        <w:t xml:space="preserve">reasonably </w:t>
      </w:r>
      <w:r w:rsidR="00B87A00">
        <w:t xml:space="preserve">represents </w:t>
      </w:r>
      <w:r w:rsidR="00DE1386">
        <w:t xml:space="preserve">the </w:t>
      </w:r>
      <w:r w:rsidR="00B87A00">
        <w:t>mid-point in that asses</w:t>
      </w:r>
      <w:r w:rsidR="00DE1386">
        <w:t>s</w:t>
      </w:r>
      <w:r w:rsidR="00B87A00">
        <w:t>ment</w:t>
      </w:r>
      <w:r w:rsidR="00917E75">
        <w:t>.</w:t>
      </w:r>
      <w:r w:rsidR="00B151A0">
        <w:t xml:space="preserve"> </w:t>
      </w:r>
      <w:r w:rsidR="00102AD4">
        <w:t>As a result, w</w:t>
      </w:r>
      <w:r w:rsidR="00B151A0">
        <w:t xml:space="preserve">ith </w:t>
      </w:r>
      <w:proofErr w:type="gramStart"/>
      <w:r w:rsidR="00B151A0">
        <w:t>all of</w:t>
      </w:r>
      <w:proofErr w:type="gramEnd"/>
      <w:r w:rsidR="00B151A0">
        <w:t xml:space="preserve"> the evidence before me having been carefully considered, I</w:t>
      </w:r>
      <w:r w:rsidR="00400523">
        <w:t xml:space="preserve"> find the a</w:t>
      </w:r>
      <w:r w:rsidR="00F60275">
        <w:t>p</w:t>
      </w:r>
      <w:r w:rsidR="00400523">
        <w:t>proach chosen by the Council</w:t>
      </w:r>
      <w:r w:rsidR="0068697A">
        <w:t xml:space="preserve"> </w:t>
      </w:r>
      <w:r w:rsidR="00D877F8">
        <w:t xml:space="preserve">in relation to the cost uplift calculations </w:t>
      </w:r>
      <w:r w:rsidR="00F60275">
        <w:t>to be</w:t>
      </w:r>
      <w:r w:rsidR="00580A9E">
        <w:t xml:space="preserve"> </w:t>
      </w:r>
      <w:r w:rsidR="00F60275">
        <w:t>reason</w:t>
      </w:r>
      <w:r w:rsidR="00580A9E">
        <w:t>able</w:t>
      </w:r>
      <w:r w:rsidR="00F248EF">
        <w:t xml:space="preserve"> and based on </w:t>
      </w:r>
      <w:r w:rsidR="00F60275">
        <w:t>robust and readily available evidence</w:t>
      </w:r>
      <w:r w:rsidR="007A3443">
        <w:t xml:space="preserve">. I </w:t>
      </w:r>
      <w:r w:rsidR="00A74343">
        <w:t xml:space="preserve">am </w:t>
      </w:r>
      <w:r w:rsidR="007A3443">
        <w:t>therefore satisfied that the approach is justified</w:t>
      </w:r>
      <w:r w:rsidR="00C53AFE">
        <w:t xml:space="preserve">, </w:t>
      </w:r>
      <w:r w:rsidR="00CC1CBC">
        <w:t>effective</w:t>
      </w:r>
      <w:r w:rsidR="00B225BE">
        <w:t xml:space="preserve"> and consistent with national policy</w:t>
      </w:r>
      <w:r w:rsidR="00910C68">
        <w:t xml:space="preserve">. </w:t>
      </w:r>
      <w:r w:rsidR="007A3443">
        <w:t xml:space="preserve"> </w:t>
      </w:r>
    </w:p>
    <w:p w14:paraId="1C0D7F01" w14:textId="48C36296" w:rsidR="00EE138B" w:rsidRDefault="00F465E4" w:rsidP="00A324AB">
      <w:pPr>
        <w:pStyle w:val="ListParagraph"/>
        <w:numPr>
          <w:ilvl w:val="0"/>
          <w:numId w:val="4"/>
        </w:numPr>
        <w:spacing w:after="0"/>
      </w:pPr>
      <w:r>
        <w:t xml:space="preserve">Policy NZC1 aligns with </w:t>
      </w:r>
      <w:r w:rsidR="00FD2B9D">
        <w:t xml:space="preserve">the </w:t>
      </w:r>
      <w:r>
        <w:t>FHS and</w:t>
      </w:r>
      <w:r w:rsidR="00C23317">
        <w:t>,</w:t>
      </w:r>
      <w:r>
        <w:t xml:space="preserve"> based on the evidence surrounding </w:t>
      </w:r>
      <w:r w:rsidR="00FD2B9D">
        <w:t xml:space="preserve">the </w:t>
      </w:r>
      <w:r>
        <w:t xml:space="preserve">FHS, </w:t>
      </w:r>
      <w:r w:rsidR="003451D3">
        <w:t>one</w:t>
      </w:r>
      <w:r>
        <w:t xml:space="preserve"> way to achieve </w:t>
      </w:r>
      <w:r w:rsidR="00874961">
        <w:t>the required carbon reduction target is to moderately upgrade</w:t>
      </w:r>
      <w:r w:rsidR="00FD2B9D">
        <w:t xml:space="preserve"> </w:t>
      </w:r>
      <w:r w:rsidR="00874961">
        <w:t>insulation values compared to existing standards</w:t>
      </w:r>
      <w:r w:rsidR="00530C4B">
        <w:t xml:space="preserve">, use more thermally efficient </w:t>
      </w:r>
      <w:r w:rsidR="00530C4B">
        <w:lastRenderedPageBreak/>
        <w:t xml:space="preserve">glazing and a heat pump, as </w:t>
      </w:r>
      <w:r w:rsidR="00A65FBF">
        <w:t xml:space="preserve">identified </w:t>
      </w:r>
      <w:r w:rsidR="00D93E02">
        <w:t>in th</w:t>
      </w:r>
      <w:r w:rsidR="002323C1">
        <w:t>e</w:t>
      </w:r>
      <w:r w:rsidR="00D93E02">
        <w:t xml:space="preserve"> specification fo</w:t>
      </w:r>
      <w:r w:rsidR="002323C1">
        <w:t>r</w:t>
      </w:r>
      <w:r w:rsidR="00D93E02">
        <w:t xml:space="preserve"> the FHS. </w:t>
      </w:r>
      <w:r w:rsidR="002323C1">
        <w:t xml:space="preserve">It is noted that on-site requirements relating to non-residential development </w:t>
      </w:r>
      <w:r w:rsidR="00B555E5">
        <w:t>could be delivered through measures that are less extensive.</w:t>
      </w:r>
      <w:r w:rsidR="00F00C2B">
        <w:t xml:space="preserve"> </w:t>
      </w:r>
      <w:r w:rsidR="006147BB">
        <w:t xml:space="preserve">The combination of these measures will vary by use type. </w:t>
      </w:r>
      <w:r w:rsidR="006F136E">
        <w:t>However, examples in offices are likely to include mode</w:t>
      </w:r>
      <w:r w:rsidR="009153A1">
        <w:t>s</w:t>
      </w:r>
      <w:r w:rsidR="006F136E">
        <w:t>t</w:t>
      </w:r>
      <w:r w:rsidR="009153A1">
        <w:t xml:space="preserve"> </w:t>
      </w:r>
      <w:r w:rsidR="006F136E">
        <w:t xml:space="preserve">fabric </w:t>
      </w:r>
      <w:r w:rsidR="009153A1">
        <w:t xml:space="preserve">or glazing upgrades and </w:t>
      </w:r>
      <w:r w:rsidR="002165C2">
        <w:t xml:space="preserve">more </w:t>
      </w:r>
      <w:r w:rsidR="009153A1">
        <w:t>efficient lighting and services</w:t>
      </w:r>
      <w:r w:rsidR="002165C2">
        <w:t>.</w:t>
      </w:r>
      <w:r w:rsidR="0036718D">
        <w:t xml:space="preserve"> </w:t>
      </w:r>
      <w:r w:rsidR="00AF1912">
        <w:t>T</w:t>
      </w:r>
      <w:r w:rsidR="002165C2">
        <w:t xml:space="preserve">hese technologies are </w:t>
      </w:r>
      <w:r w:rsidR="00EE138B">
        <w:t xml:space="preserve">already </w:t>
      </w:r>
      <w:r w:rsidR="002165C2">
        <w:t xml:space="preserve">widely used </w:t>
      </w:r>
      <w:r w:rsidR="00EE138B">
        <w:t xml:space="preserve">in </w:t>
      </w:r>
      <w:r w:rsidR="00C5457C">
        <w:t xml:space="preserve">the industry currently. </w:t>
      </w:r>
    </w:p>
    <w:p w14:paraId="1867426D" w14:textId="4E0BCB2E" w:rsidR="00CD6531" w:rsidRDefault="00470420" w:rsidP="00830C1B">
      <w:pPr>
        <w:numPr>
          <w:ilvl w:val="0"/>
          <w:numId w:val="4"/>
        </w:numPr>
        <w:spacing w:after="0"/>
      </w:pPr>
      <w:r>
        <w:t>T</w:t>
      </w:r>
      <w:r w:rsidR="00764C4E">
        <w:t>here is no evidence to robustly show</w:t>
      </w:r>
      <w:r w:rsidR="003E1EF7">
        <w:t xml:space="preserve"> an</w:t>
      </w:r>
      <w:r w:rsidR="005C5D32">
        <w:t>y</w:t>
      </w:r>
      <w:r w:rsidR="003E1EF7">
        <w:t xml:space="preserve"> inadequate supply of these technologies to meet the needs of the very small portion of th</w:t>
      </w:r>
      <w:r w:rsidR="00254C91">
        <w:t>e</w:t>
      </w:r>
      <w:r w:rsidR="003E1EF7">
        <w:t xml:space="preserve"> UK’s </w:t>
      </w:r>
      <w:r w:rsidR="00866BFA">
        <w:t xml:space="preserve">total </w:t>
      </w:r>
      <w:r w:rsidR="003E1EF7">
        <w:t xml:space="preserve">development that will take </w:t>
      </w:r>
      <w:r w:rsidR="0020178B">
        <w:t>p</w:t>
      </w:r>
      <w:r w:rsidR="003E1EF7">
        <w:t>lace within Warwick District</w:t>
      </w:r>
      <w:r w:rsidR="00155BAF">
        <w:t>.</w:t>
      </w:r>
      <w:r w:rsidR="00F602F2">
        <w:t xml:space="preserve"> </w:t>
      </w:r>
      <w:r w:rsidR="00080A47">
        <w:t>Therefore, b</w:t>
      </w:r>
      <w:r w:rsidR="00F602F2">
        <w:t>ased on the evidence</w:t>
      </w:r>
      <w:r w:rsidR="00403824">
        <w:t xml:space="preserve">, </w:t>
      </w:r>
      <w:r w:rsidR="00F602F2">
        <w:t xml:space="preserve">I am satisfied that </w:t>
      </w:r>
      <w:r w:rsidR="006528ED">
        <w:t xml:space="preserve">the requirements of </w:t>
      </w:r>
      <w:r w:rsidR="00F602F2">
        <w:t xml:space="preserve">Policy NZC1 could be met with an alternate mix of </w:t>
      </w:r>
      <w:r w:rsidR="00CD6531">
        <w:t xml:space="preserve">available </w:t>
      </w:r>
      <w:r w:rsidR="00F602F2">
        <w:t>measures</w:t>
      </w:r>
      <w:r w:rsidR="007615C6">
        <w:t>, as identified</w:t>
      </w:r>
      <w:r w:rsidR="00CD6531">
        <w:t>.</w:t>
      </w:r>
    </w:p>
    <w:p w14:paraId="3CA143C8" w14:textId="4F38CCDD" w:rsidR="00FA6CFB" w:rsidRDefault="0002662E" w:rsidP="00FA6CFB">
      <w:pPr>
        <w:numPr>
          <w:ilvl w:val="0"/>
          <w:numId w:val="4"/>
        </w:numPr>
        <w:spacing w:after="0"/>
      </w:pPr>
      <w:r>
        <w:t xml:space="preserve">It is considered </w:t>
      </w:r>
      <w:r w:rsidR="00AD4DB2">
        <w:t xml:space="preserve">that </w:t>
      </w:r>
      <w:r w:rsidR="00EA065B">
        <w:t>grid electric</w:t>
      </w:r>
      <w:r w:rsidR="009F1CD8">
        <w:t>ity capacity would not be a significant constraint on the delivery of hou</w:t>
      </w:r>
      <w:r w:rsidR="00CD6BE3">
        <w:t>s</w:t>
      </w:r>
      <w:r w:rsidR="009F1CD8">
        <w:t>ing.</w:t>
      </w:r>
      <w:r w:rsidR="00F602F2">
        <w:t xml:space="preserve"> </w:t>
      </w:r>
      <w:r w:rsidR="00CD6BE3">
        <w:t xml:space="preserve">Whilst it is acknowledged that upgrades may be required for </w:t>
      </w:r>
      <w:r w:rsidR="001133FB">
        <w:t xml:space="preserve">specific sites, this is something that must happen in any </w:t>
      </w:r>
      <w:r w:rsidR="00156806">
        <w:t>event</w:t>
      </w:r>
      <w:r w:rsidR="001133FB">
        <w:t xml:space="preserve"> when </w:t>
      </w:r>
      <w:r w:rsidR="00A228EE">
        <w:t xml:space="preserve">the </w:t>
      </w:r>
      <w:r w:rsidR="001133FB">
        <w:t>FHS is introduced</w:t>
      </w:r>
      <w:r w:rsidR="00F81D01">
        <w:t xml:space="preserve"> and</w:t>
      </w:r>
      <w:r w:rsidR="00122C81">
        <w:t xml:space="preserve"> </w:t>
      </w:r>
      <w:r w:rsidR="00F81D01">
        <w:t>for the UKs wider net zero carbon transition</w:t>
      </w:r>
      <w:r w:rsidR="00C20868">
        <w:t xml:space="preserve"> to be realised</w:t>
      </w:r>
      <w:r w:rsidR="00F81D01">
        <w:t>.</w:t>
      </w:r>
      <w:r w:rsidR="00075147">
        <w:t xml:space="preserve"> Energy efficiencies are targeted first by the </w:t>
      </w:r>
      <w:r w:rsidR="00925A72">
        <w:t>D</w:t>
      </w:r>
      <w:r w:rsidR="00075147">
        <w:t>PD</w:t>
      </w:r>
      <w:r w:rsidR="001C60DC">
        <w:t xml:space="preserve"> and so will minimise the </w:t>
      </w:r>
      <w:r w:rsidR="00921BE3">
        <w:t xml:space="preserve">overall demand </w:t>
      </w:r>
      <w:r w:rsidR="00A00416">
        <w:t xml:space="preserve">that new homes put on </w:t>
      </w:r>
      <w:r w:rsidR="00383622">
        <w:t>the electricity grid.</w:t>
      </w:r>
      <w:r w:rsidR="00353A88">
        <w:t xml:space="preserve"> </w:t>
      </w:r>
      <w:r w:rsidR="009C061F">
        <w:t>Furthermore, it</w:t>
      </w:r>
      <w:r w:rsidR="00156806">
        <w:t xml:space="preserve"> is accepted </w:t>
      </w:r>
      <w:r w:rsidR="009C061F">
        <w:t xml:space="preserve">that any electricity grid upgrade </w:t>
      </w:r>
      <w:r w:rsidR="00DB2300">
        <w:t>cost must be set against the avoided cost</w:t>
      </w:r>
      <w:r w:rsidR="00542D8E">
        <w:t xml:space="preserve"> of gas grid connection</w:t>
      </w:r>
      <w:r w:rsidR="002C619F">
        <w:t xml:space="preserve"> which can be significant, particularly at greenfield sites.</w:t>
      </w:r>
    </w:p>
    <w:p w14:paraId="081E7382" w14:textId="5DD22A8B" w:rsidR="00A93C9B" w:rsidRDefault="00301ADD" w:rsidP="00A93C9B">
      <w:pPr>
        <w:numPr>
          <w:ilvl w:val="0"/>
          <w:numId w:val="4"/>
        </w:numPr>
        <w:spacing w:after="0"/>
        <w:rPr>
          <w:b/>
          <w:bCs/>
        </w:rPr>
      </w:pPr>
      <w:r>
        <w:t xml:space="preserve">In addition, </w:t>
      </w:r>
      <w:r w:rsidR="003E2B95">
        <w:t>Policy</w:t>
      </w:r>
      <w:r>
        <w:t xml:space="preserve"> </w:t>
      </w:r>
      <w:r w:rsidR="007F062C">
        <w:t xml:space="preserve">NZC1 </w:t>
      </w:r>
      <w:r>
        <w:t>requires that carbon reductions</w:t>
      </w:r>
      <w:r w:rsidR="00E34A5C">
        <w:t>,</w:t>
      </w:r>
      <w:r>
        <w:t xml:space="preserve"> to the greatest extent feasible</w:t>
      </w:r>
      <w:r w:rsidR="00E34A5C">
        <w:t>,</w:t>
      </w:r>
      <w:r>
        <w:t xml:space="preserve"> are demonstrated through the required </w:t>
      </w:r>
      <w:r w:rsidR="001B18DE">
        <w:t>e</w:t>
      </w:r>
      <w:r>
        <w:t xml:space="preserve">nergy </w:t>
      </w:r>
      <w:r w:rsidR="001B18DE">
        <w:t>s</w:t>
      </w:r>
      <w:r>
        <w:t>tatement</w:t>
      </w:r>
      <w:r w:rsidR="009D60F0">
        <w:t xml:space="preserve"> which allows for exceptional circumstances where full compliance with policy is not feasible or viable due to site constraints.</w:t>
      </w:r>
      <w:r w:rsidR="007053B5">
        <w:t xml:space="preserve"> As a result, </w:t>
      </w:r>
      <w:r w:rsidR="008275FA">
        <w:t xml:space="preserve">I find that </w:t>
      </w:r>
      <w:r w:rsidR="007053B5">
        <w:t>Policy NZC1</w:t>
      </w:r>
      <w:r w:rsidR="00981E63">
        <w:t>,</w:t>
      </w:r>
      <w:r w:rsidR="007053B5">
        <w:t xml:space="preserve"> and the </w:t>
      </w:r>
      <w:r w:rsidR="001436F5">
        <w:t>DPD, provides</w:t>
      </w:r>
      <w:r w:rsidR="00192498">
        <w:t xml:space="preserve"> </w:t>
      </w:r>
      <w:r w:rsidR="00C91D25">
        <w:t xml:space="preserve">sufficient flexibility in its overarching strategy, </w:t>
      </w:r>
      <w:proofErr w:type="gramStart"/>
      <w:r w:rsidR="00C91D25">
        <w:t>approach</w:t>
      </w:r>
      <w:proofErr w:type="gramEnd"/>
      <w:r w:rsidR="00C91D25">
        <w:t xml:space="preserve"> and policies </w:t>
      </w:r>
      <w:r w:rsidR="00CD18C7">
        <w:t xml:space="preserve">that </w:t>
      </w:r>
      <w:r w:rsidR="004A1BE3">
        <w:t xml:space="preserve">its implementation </w:t>
      </w:r>
      <w:r w:rsidR="009D2D6E">
        <w:t xml:space="preserve">will </w:t>
      </w:r>
      <w:r w:rsidR="00CD18C7">
        <w:t xml:space="preserve">have no </w:t>
      </w:r>
      <w:r w:rsidR="009D2D6E">
        <w:t>unacceptable impact on housing delivery.</w:t>
      </w:r>
      <w:r w:rsidR="00A93C9B">
        <w:rPr>
          <w:b/>
          <w:bCs/>
        </w:rPr>
        <w:t xml:space="preserve"> </w:t>
      </w:r>
    </w:p>
    <w:p w14:paraId="7E10789F" w14:textId="54AC2871" w:rsidR="00D9590C" w:rsidRDefault="002E710B" w:rsidP="00A93C9B">
      <w:pPr>
        <w:numPr>
          <w:ilvl w:val="0"/>
          <w:numId w:val="4"/>
        </w:numPr>
        <w:spacing w:after="0"/>
      </w:pPr>
      <w:r>
        <w:t>T</w:t>
      </w:r>
      <w:r w:rsidR="00D9590C">
        <w:t xml:space="preserve">he Council </w:t>
      </w:r>
      <w:r w:rsidR="001D34B4">
        <w:t xml:space="preserve">is in the process of preparing </w:t>
      </w:r>
      <w:r w:rsidR="00EE5D25">
        <w:t xml:space="preserve">a </w:t>
      </w:r>
      <w:r w:rsidR="009A6175">
        <w:t>s</w:t>
      </w:r>
      <w:r w:rsidR="00D9590C">
        <w:t xml:space="preserve">upplementary </w:t>
      </w:r>
      <w:r w:rsidR="009A6175">
        <w:t>p</w:t>
      </w:r>
      <w:r w:rsidR="00D9590C">
        <w:t xml:space="preserve">lanning </w:t>
      </w:r>
      <w:r w:rsidR="009A6175">
        <w:t>d</w:t>
      </w:r>
      <w:r w:rsidR="00D9590C">
        <w:t xml:space="preserve">ocument (SPD) to support developers in demonstrating the requirements of the DPD, including the content and scope of </w:t>
      </w:r>
      <w:r w:rsidR="009C61CF">
        <w:t>E</w:t>
      </w:r>
      <w:r w:rsidR="00D9590C">
        <w:t xml:space="preserve">nergy </w:t>
      </w:r>
      <w:r w:rsidR="009C61CF">
        <w:t>S</w:t>
      </w:r>
      <w:r w:rsidR="00D9590C">
        <w:t>tatements.</w:t>
      </w:r>
      <w:r w:rsidR="00B97CBA">
        <w:t xml:space="preserve"> </w:t>
      </w:r>
      <w:r w:rsidR="00D9590C">
        <w:t>To reflect this, the Council produced an initial scope of the guidance in Appendix 1 of its Statement in response to Matter 2. However, there is no direct reference to any such forthcoming guidance within the</w:t>
      </w:r>
      <w:r w:rsidR="00213A35">
        <w:t xml:space="preserve"> </w:t>
      </w:r>
      <w:r w:rsidR="00D9590C">
        <w:t xml:space="preserve">DPD that would supersede the adopted Sustainable Buildings SPD.  </w:t>
      </w:r>
    </w:p>
    <w:p w14:paraId="6021277B" w14:textId="6D4DD9A1" w:rsidR="00FA6CFB" w:rsidRDefault="00D9590C" w:rsidP="00A93C9B">
      <w:pPr>
        <w:numPr>
          <w:ilvl w:val="0"/>
          <w:numId w:val="4"/>
        </w:numPr>
        <w:spacing w:after="0"/>
      </w:pPr>
      <w:r>
        <w:t>To remedy this and make the DPD effective, a modification [</w:t>
      </w:r>
      <w:r w:rsidRPr="009D2D6E">
        <w:rPr>
          <w:b/>
          <w:bCs/>
        </w:rPr>
        <w:t>MM18</w:t>
      </w:r>
      <w:r>
        <w:t>] is required</w:t>
      </w:r>
      <w:r w:rsidR="001E4935">
        <w:t xml:space="preserve">. </w:t>
      </w:r>
      <w:r>
        <w:t xml:space="preserve">The modification will signpost where further information </w:t>
      </w:r>
      <w:r w:rsidR="001E4935">
        <w:t xml:space="preserve">about </w:t>
      </w:r>
      <w:r>
        <w:t xml:space="preserve">the content of the required Energy Statement can be found and introduce the supplementary guidance earlier in the DPD. </w:t>
      </w:r>
      <w:r w:rsidRPr="00A42F19">
        <w:rPr>
          <w:b/>
          <w:bCs/>
        </w:rPr>
        <w:t>MM18</w:t>
      </w:r>
      <w:r>
        <w:t xml:space="preserve"> is necessary for reasons of soundness to make the DPD justified and effective</w:t>
      </w:r>
      <w:r w:rsidR="009A6175">
        <w:t>,</w:t>
      </w:r>
      <w:r>
        <w:t xml:space="preserve"> as required by paragraph 35c of the NPPF. </w:t>
      </w:r>
    </w:p>
    <w:p w14:paraId="5AF38E16" w14:textId="294E2596" w:rsidR="00AF35A3" w:rsidRDefault="0011079C" w:rsidP="003F0781">
      <w:pPr>
        <w:numPr>
          <w:ilvl w:val="0"/>
          <w:numId w:val="4"/>
        </w:numPr>
        <w:spacing w:after="0"/>
      </w:pPr>
      <w:r>
        <w:t>The overarching strategy</w:t>
      </w:r>
      <w:r w:rsidR="00A049E7">
        <w:t xml:space="preserve"> of the DPD </w:t>
      </w:r>
      <w:r w:rsidR="00966BC9">
        <w:t>accord</w:t>
      </w:r>
      <w:r w:rsidR="00A049E7">
        <w:t>s</w:t>
      </w:r>
      <w:r w:rsidR="00966BC9">
        <w:t xml:space="preserve"> with national policy as </w:t>
      </w:r>
      <w:r w:rsidR="00A049E7">
        <w:t xml:space="preserve">it supports </w:t>
      </w:r>
      <w:r w:rsidR="007B358D">
        <w:t>the transition to a low carbon future and contributes to radical red</w:t>
      </w:r>
      <w:r w:rsidR="00D71C6B">
        <w:t>uc</w:t>
      </w:r>
      <w:r w:rsidR="007B358D">
        <w:t xml:space="preserve">tions </w:t>
      </w:r>
      <w:r w:rsidR="00D71C6B">
        <w:t xml:space="preserve">in greenhouse gas emissions </w:t>
      </w:r>
      <w:r w:rsidR="001F4A9D">
        <w:t xml:space="preserve">from </w:t>
      </w:r>
      <w:r w:rsidR="00D71C6B">
        <w:t>new development.</w:t>
      </w:r>
      <w:r w:rsidR="00054781">
        <w:t xml:space="preserve"> The approach within Policy NZC</w:t>
      </w:r>
      <w:r w:rsidR="0075651E">
        <w:t>1</w:t>
      </w:r>
      <w:r w:rsidR="00054781">
        <w:t xml:space="preserve"> accor</w:t>
      </w:r>
      <w:r w:rsidR="00D81289">
        <w:t>d</w:t>
      </w:r>
      <w:r w:rsidR="00054781">
        <w:t xml:space="preserve">s with national technical standards </w:t>
      </w:r>
      <w:r w:rsidR="002C3DC1">
        <w:t>through expressing carbon emission re</w:t>
      </w:r>
      <w:r w:rsidR="00D81289">
        <w:t>d</w:t>
      </w:r>
      <w:r w:rsidR="002C3DC1">
        <w:t xml:space="preserve">uctions against </w:t>
      </w:r>
      <w:r w:rsidR="002B78A3">
        <w:t>b</w:t>
      </w:r>
      <w:r w:rsidR="002C3DC1">
        <w:t xml:space="preserve">uilding </w:t>
      </w:r>
      <w:r w:rsidR="002B78A3">
        <w:t>r</w:t>
      </w:r>
      <w:r w:rsidR="002C3DC1">
        <w:t>egulations and sets efficiency tar</w:t>
      </w:r>
      <w:r w:rsidR="00D81289">
        <w:t xml:space="preserve">gets </w:t>
      </w:r>
      <w:r w:rsidR="002C3DC1">
        <w:t xml:space="preserve">beyond those </w:t>
      </w:r>
      <w:r w:rsidR="00D81289">
        <w:t xml:space="preserve">standards under powers granted by the Planning and Energy Act 2008. </w:t>
      </w:r>
    </w:p>
    <w:p w14:paraId="7FF9ECC0" w14:textId="01787668" w:rsidR="00DB2F9F" w:rsidRDefault="00DB2F9F" w:rsidP="003F0781">
      <w:pPr>
        <w:numPr>
          <w:ilvl w:val="0"/>
          <w:numId w:val="4"/>
        </w:numPr>
        <w:spacing w:after="0"/>
      </w:pPr>
      <w:r>
        <w:lastRenderedPageBreak/>
        <w:t xml:space="preserve">Having </w:t>
      </w:r>
      <w:r w:rsidR="00FA0B16">
        <w:t>had</w:t>
      </w:r>
      <w:r>
        <w:t xml:space="preserve"> </w:t>
      </w:r>
      <w:r w:rsidR="003364B6">
        <w:t xml:space="preserve">regard to </w:t>
      </w:r>
      <w:r>
        <w:t>the Council’s declared cl</w:t>
      </w:r>
      <w:r w:rsidR="00E74C8D">
        <w:t>i</w:t>
      </w:r>
      <w:r>
        <w:t xml:space="preserve">mate </w:t>
      </w:r>
      <w:r w:rsidR="00E74C8D">
        <w:t>emergency, Policy</w:t>
      </w:r>
      <w:r>
        <w:t xml:space="preserve"> NZC1 is required to del</w:t>
      </w:r>
      <w:r w:rsidR="00E74C8D">
        <w:t>i</w:t>
      </w:r>
      <w:r>
        <w:t>ver the NPPF expectation</w:t>
      </w:r>
      <w:r w:rsidR="00DB030E" w:rsidRPr="00524CDD">
        <w:rPr>
          <w:rStyle w:val="FootnoteReference"/>
          <w:szCs w:val="24"/>
        </w:rPr>
        <w:footnoteReference w:id="5"/>
      </w:r>
      <w:r>
        <w:t xml:space="preserve"> of radical reductions in greenhouse gas emissions in line with the </w:t>
      </w:r>
      <w:r w:rsidR="00E74C8D">
        <w:t>objectives and provisions of the Climate Change Act 2008</w:t>
      </w:r>
      <w:r w:rsidR="008167D6">
        <w:t>.</w:t>
      </w:r>
      <w:r w:rsidR="005A5B7B">
        <w:t xml:space="preserve"> The DPD </w:t>
      </w:r>
      <w:r w:rsidR="004734E7">
        <w:t>also helps to deliver the plan’s legal duty to mitigate climate change</w:t>
      </w:r>
      <w:r w:rsidR="00460FF4">
        <w:t xml:space="preserve"> as required by Section 19 of the </w:t>
      </w:r>
      <w:r w:rsidR="00186D37">
        <w:t xml:space="preserve">2004 Act. </w:t>
      </w:r>
    </w:p>
    <w:p w14:paraId="0F4AFFCF" w14:textId="731E337C" w:rsidR="006E7113" w:rsidRDefault="00B343CB" w:rsidP="003F0781">
      <w:pPr>
        <w:numPr>
          <w:ilvl w:val="0"/>
          <w:numId w:val="4"/>
        </w:numPr>
        <w:spacing w:after="0"/>
      </w:pPr>
      <w:r>
        <w:t xml:space="preserve">It is noted that the </w:t>
      </w:r>
      <w:r w:rsidR="00E83E06">
        <w:t>D</w:t>
      </w:r>
      <w:r w:rsidR="00B80058">
        <w:t>PD does not full</w:t>
      </w:r>
      <w:r w:rsidR="00862591">
        <w:t>y</w:t>
      </w:r>
      <w:r w:rsidR="00B80058">
        <w:t xml:space="preserve"> align with paragraph 22 of the NP</w:t>
      </w:r>
      <w:r w:rsidR="00134F0D">
        <w:t>P</w:t>
      </w:r>
      <w:r w:rsidR="00B80058">
        <w:t>F</w:t>
      </w:r>
      <w:r w:rsidR="003A2F9F">
        <w:t xml:space="preserve"> </w:t>
      </w:r>
      <w:r w:rsidR="00BE2BA0">
        <w:t xml:space="preserve">which </w:t>
      </w:r>
      <w:r w:rsidR="003A2F9F">
        <w:t xml:space="preserve">states that </w:t>
      </w:r>
      <w:r w:rsidR="00BE2BA0">
        <w:t>strategic policies should</w:t>
      </w:r>
      <w:r w:rsidR="00B41855">
        <w:t xml:space="preserve"> </w:t>
      </w:r>
      <w:r w:rsidR="00BE2BA0">
        <w:t xml:space="preserve">look </w:t>
      </w:r>
      <w:r w:rsidR="001C1227">
        <w:t xml:space="preserve">ahead over a minimum </w:t>
      </w:r>
      <w:r w:rsidR="00BE2BA0">
        <w:t>1</w:t>
      </w:r>
      <w:r w:rsidR="00B41855">
        <w:t>5</w:t>
      </w:r>
      <w:r w:rsidR="00F5362E">
        <w:t>-</w:t>
      </w:r>
      <w:r w:rsidR="00BE2BA0">
        <w:t>year</w:t>
      </w:r>
      <w:r w:rsidR="00157396">
        <w:t xml:space="preserve"> period from adoption</w:t>
      </w:r>
      <w:r w:rsidR="00047295">
        <w:t>.</w:t>
      </w:r>
      <w:r w:rsidR="00B41855">
        <w:t xml:space="preserve"> The DPD does not look to extend the overall Local</w:t>
      </w:r>
      <w:r w:rsidR="00464715">
        <w:t xml:space="preserve"> </w:t>
      </w:r>
      <w:r w:rsidR="00B41855">
        <w:t>P</w:t>
      </w:r>
      <w:r w:rsidR="00464715">
        <w:t>l</w:t>
      </w:r>
      <w:r w:rsidR="00B41855">
        <w:t>an period be</w:t>
      </w:r>
      <w:r w:rsidR="00464715">
        <w:t xml:space="preserve">yond 2029. </w:t>
      </w:r>
      <w:r w:rsidR="00862591">
        <w:t xml:space="preserve">It </w:t>
      </w:r>
      <w:r w:rsidR="00464715">
        <w:t>is a partial update of the Local Plan which has a limited and specific scop</w:t>
      </w:r>
      <w:r w:rsidR="0098574A">
        <w:t>e.</w:t>
      </w:r>
      <w:r w:rsidR="00EA158D">
        <w:t xml:space="preserve"> </w:t>
      </w:r>
      <w:r w:rsidR="0098574A">
        <w:t>The DPD does not change the spatial priorities</w:t>
      </w:r>
      <w:r w:rsidR="00E60D57">
        <w:t xml:space="preserve">, the </w:t>
      </w:r>
      <w:r w:rsidR="0098574A">
        <w:t>spatial strateg</w:t>
      </w:r>
      <w:r w:rsidR="00B029D3">
        <w:t xml:space="preserve">y </w:t>
      </w:r>
      <w:r w:rsidR="004925E2">
        <w:t>or</w:t>
      </w:r>
      <w:r w:rsidR="0098574A">
        <w:t xml:space="preserve"> strategic housing and growth requirements</w:t>
      </w:r>
      <w:r w:rsidR="00E60D57">
        <w:t xml:space="preserve"> of the Local Plan</w:t>
      </w:r>
      <w:r w:rsidR="0098574A">
        <w:t>.</w:t>
      </w:r>
      <w:r w:rsidR="00FC12F6">
        <w:t xml:space="preserve"> </w:t>
      </w:r>
    </w:p>
    <w:p w14:paraId="120F9C15" w14:textId="59D22524" w:rsidR="00F21E79" w:rsidRDefault="00FC12F6" w:rsidP="003F0781">
      <w:pPr>
        <w:pStyle w:val="ListParagraph"/>
        <w:numPr>
          <w:ilvl w:val="0"/>
          <w:numId w:val="4"/>
        </w:numPr>
        <w:spacing w:after="0"/>
      </w:pPr>
      <w:r>
        <w:t>The Council has</w:t>
      </w:r>
      <w:r w:rsidR="0071265A">
        <w:t xml:space="preserve"> begun </w:t>
      </w:r>
      <w:r>
        <w:t xml:space="preserve">a full review </w:t>
      </w:r>
      <w:r w:rsidR="00D77618">
        <w:t xml:space="preserve">of the Local Plan. </w:t>
      </w:r>
      <w:r w:rsidR="00F37642">
        <w:t>I</w:t>
      </w:r>
      <w:r w:rsidR="009E13DD">
        <w:t xml:space="preserve">t is indicated </w:t>
      </w:r>
      <w:r w:rsidR="00C255DC">
        <w:t xml:space="preserve">in the Council’s </w:t>
      </w:r>
      <w:r w:rsidR="00FB11AA">
        <w:t xml:space="preserve">latest </w:t>
      </w:r>
      <w:r w:rsidR="00C255DC">
        <w:t xml:space="preserve">LDS </w:t>
      </w:r>
      <w:r w:rsidR="00FB11AA">
        <w:t xml:space="preserve">(March 2024) </w:t>
      </w:r>
      <w:r w:rsidR="00634D4F">
        <w:t xml:space="preserve">that </w:t>
      </w:r>
      <w:r w:rsidR="00EB0F37">
        <w:t>this will take time to prepare and adopt</w:t>
      </w:r>
      <w:r w:rsidR="00DC2AEA">
        <w:t>, perhaps until late 202</w:t>
      </w:r>
      <w:r w:rsidR="00244303">
        <w:t>7</w:t>
      </w:r>
      <w:r w:rsidR="00C255DC">
        <w:t xml:space="preserve">. </w:t>
      </w:r>
      <w:r w:rsidR="00AC4B8D">
        <w:t>Nonetheless</w:t>
      </w:r>
      <w:r w:rsidR="00F37642">
        <w:t xml:space="preserve">, </w:t>
      </w:r>
      <w:r w:rsidR="00B73BC5">
        <w:t>i</w:t>
      </w:r>
      <w:r w:rsidR="008E33BF" w:rsidRPr="008E33BF">
        <w:t xml:space="preserve">t is anticipated that the lifespan of the DPD and its policies will be relatively short given the emerging South Warwickshire Local Plan and its envisaged adoption. </w:t>
      </w:r>
      <w:r w:rsidR="00FC7455">
        <w:t>T</w:t>
      </w:r>
      <w:r w:rsidR="006368E0">
        <w:t xml:space="preserve">he Council has taken </w:t>
      </w:r>
      <w:r w:rsidR="00DA6055">
        <w:t xml:space="preserve">a </w:t>
      </w:r>
      <w:r w:rsidR="006368E0">
        <w:t>pragmatic</w:t>
      </w:r>
      <w:r w:rsidR="00E5086C">
        <w:t xml:space="preserve"> and justified approach to responding to </w:t>
      </w:r>
      <w:r w:rsidR="00F14EB8">
        <w:t>its</w:t>
      </w:r>
      <w:r w:rsidR="00E5086C">
        <w:t xml:space="preserve"> </w:t>
      </w:r>
      <w:r w:rsidR="00F14EB8">
        <w:t>declared climate emergency</w:t>
      </w:r>
      <w:r w:rsidR="00996118">
        <w:t xml:space="preserve"> by preparing a focused DPD</w:t>
      </w:r>
      <w:r w:rsidR="00D0104A">
        <w:t>, as submitted, which coul</w:t>
      </w:r>
      <w:r w:rsidR="00292B5A">
        <w:t>d</w:t>
      </w:r>
      <w:r w:rsidR="00D0104A">
        <w:t xml:space="preserve"> be adop</w:t>
      </w:r>
      <w:r w:rsidR="00292B5A">
        <w:t>t</w:t>
      </w:r>
      <w:r w:rsidR="00D0104A">
        <w:t xml:space="preserve">ed earlier than a full Local Plan Review. </w:t>
      </w:r>
      <w:r w:rsidR="004C62C2" w:rsidRPr="004C62C2">
        <w:t>As</w:t>
      </w:r>
      <w:r w:rsidR="00DA6055">
        <w:t xml:space="preserve"> a result</w:t>
      </w:r>
      <w:r w:rsidR="0021598D">
        <w:t xml:space="preserve">, </w:t>
      </w:r>
      <w:r w:rsidR="0083134C">
        <w:t xml:space="preserve">I consider this </w:t>
      </w:r>
      <w:r w:rsidR="00951E5F">
        <w:t xml:space="preserve">to be a positive, </w:t>
      </w:r>
      <w:proofErr w:type="gramStart"/>
      <w:r w:rsidR="00951E5F">
        <w:t>effective</w:t>
      </w:r>
      <w:proofErr w:type="gramEnd"/>
      <w:r w:rsidR="00951E5F">
        <w:t xml:space="preserve"> and therefore </w:t>
      </w:r>
      <w:r w:rsidR="004C62C2" w:rsidRPr="004C62C2">
        <w:t xml:space="preserve">sound approach despite a </w:t>
      </w:r>
      <w:r w:rsidR="0021598D">
        <w:t xml:space="preserve">limited </w:t>
      </w:r>
      <w:r w:rsidR="004C62C2" w:rsidRPr="004C62C2">
        <w:t>degree of conflict with paragraph 22 of the NPPF</w:t>
      </w:r>
      <w:r w:rsidR="00382E0D">
        <w:t>.</w:t>
      </w:r>
      <w:r w:rsidR="004C62C2" w:rsidRPr="004C62C2">
        <w:t xml:space="preserve"> </w:t>
      </w:r>
    </w:p>
    <w:p w14:paraId="65D67D56" w14:textId="3A23FA2A" w:rsidR="00AA733D" w:rsidRPr="00AA733D" w:rsidRDefault="00AA733D" w:rsidP="003F0781">
      <w:pPr>
        <w:pStyle w:val="ListParagraph"/>
        <w:numPr>
          <w:ilvl w:val="0"/>
          <w:numId w:val="4"/>
        </w:numPr>
        <w:spacing w:after="0"/>
      </w:pPr>
      <w:r>
        <w:t xml:space="preserve">The DPD </w:t>
      </w:r>
      <w:r w:rsidR="00C96C81">
        <w:t xml:space="preserve">addresses Objective B </w:t>
      </w:r>
      <w:r w:rsidR="00B37B58">
        <w:t>and</w:t>
      </w:r>
      <w:r w:rsidR="00F21E79">
        <w:t xml:space="preserve"> </w:t>
      </w:r>
      <w:r>
        <w:t xml:space="preserve">relates to criteria </w:t>
      </w:r>
      <w:r w:rsidR="00693964">
        <w:t>e) of Strategic Policy DS3 of the Local P</w:t>
      </w:r>
      <w:r w:rsidR="00262A5B">
        <w:t>l</w:t>
      </w:r>
      <w:r w:rsidR="00693964">
        <w:t>an</w:t>
      </w:r>
      <w:r w:rsidR="00B42BF6">
        <w:t>.</w:t>
      </w:r>
      <w:r w:rsidR="00294C2D">
        <w:t xml:space="preserve"> </w:t>
      </w:r>
      <w:r w:rsidR="00B42BF6">
        <w:t xml:space="preserve">Policy NZC1 of the DPD </w:t>
      </w:r>
      <w:r w:rsidR="000C2E7E">
        <w:t xml:space="preserve">further supports and delivers the objectives of the Local Plan by expanding </w:t>
      </w:r>
      <w:r w:rsidR="00FB47C2">
        <w:t xml:space="preserve">upon </w:t>
      </w:r>
      <w:r w:rsidR="000C2E7E">
        <w:t xml:space="preserve">existing </w:t>
      </w:r>
      <w:r w:rsidR="0050485B">
        <w:t xml:space="preserve">Local Plan </w:t>
      </w:r>
      <w:r w:rsidR="000C2E7E">
        <w:t>policies</w:t>
      </w:r>
      <w:r w:rsidR="00C7298A">
        <w:t xml:space="preserve"> including Policies SC0, BE1, </w:t>
      </w:r>
      <w:r w:rsidR="00212FFC">
        <w:t>H</w:t>
      </w:r>
      <w:r w:rsidR="00C7298A">
        <w:t>S1</w:t>
      </w:r>
      <w:r w:rsidR="00212FFC">
        <w:t xml:space="preserve">, CC1, CC2 and CC3. Consequently, having regard to the </w:t>
      </w:r>
      <w:r w:rsidR="002405CD">
        <w:t xml:space="preserve">relevant </w:t>
      </w:r>
      <w:r w:rsidR="00212FFC">
        <w:t>subm</w:t>
      </w:r>
      <w:r w:rsidR="002405CD">
        <w:t xml:space="preserve">issions </w:t>
      </w:r>
      <w:r w:rsidR="00212FFC">
        <w:t>made</w:t>
      </w:r>
      <w:r w:rsidR="002405CD">
        <w:t xml:space="preserve">, I find that Policy NZC1 </w:t>
      </w:r>
      <w:r w:rsidR="00710859">
        <w:t>sits</w:t>
      </w:r>
      <w:r w:rsidR="002405CD">
        <w:t xml:space="preserve"> comfortably </w:t>
      </w:r>
      <w:r w:rsidR="00710859">
        <w:t xml:space="preserve">with relevant policies of the adopted Local Plan. </w:t>
      </w:r>
    </w:p>
    <w:p w14:paraId="674D69DA" w14:textId="2470F432" w:rsidR="00415974" w:rsidRPr="00E160B2" w:rsidRDefault="00F93A44" w:rsidP="003F0781">
      <w:pPr>
        <w:numPr>
          <w:ilvl w:val="0"/>
          <w:numId w:val="4"/>
        </w:numPr>
        <w:spacing w:after="0"/>
      </w:pPr>
      <w:r w:rsidRPr="00FC7A03">
        <w:rPr>
          <w:bCs/>
        </w:rPr>
        <w:t>Whilst the relationship</w:t>
      </w:r>
      <w:r w:rsidR="00616C7D" w:rsidRPr="00FC7A03">
        <w:rPr>
          <w:bCs/>
        </w:rPr>
        <w:t>s</w:t>
      </w:r>
      <w:r w:rsidR="00F5109F" w:rsidRPr="00FC7A03">
        <w:rPr>
          <w:bCs/>
        </w:rPr>
        <w:t xml:space="preserve"> between the DPD and existing </w:t>
      </w:r>
      <w:r w:rsidR="00616C7D" w:rsidRPr="00FC7A03">
        <w:rPr>
          <w:bCs/>
        </w:rPr>
        <w:t xml:space="preserve">Local Plan policies have been </w:t>
      </w:r>
      <w:r w:rsidR="000774FF" w:rsidRPr="00FC7A03">
        <w:rPr>
          <w:bCs/>
        </w:rPr>
        <w:t>identified</w:t>
      </w:r>
      <w:r w:rsidR="00853BA4" w:rsidRPr="00FC7A03">
        <w:rPr>
          <w:bCs/>
        </w:rPr>
        <w:t>,</w:t>
      </w:r>
      <w:r w:rsidR="000774FF" w:rsidRPr="00FC7A03">
        <w:rPr>
          <w:bCs/>
        </w:rPr>
        <w:t xml:space="preserve"> </w:t>
      </w:r>
      <w:r w:rsidR="00B75036">
        <w:rPr>
          <w:bCs/>
        </w:rPr>
        <w:t>for</w:t>
      </w:r>
      <w:r w:rsidR="000774FF" w:rsidRPr="00FC7A03">
        <w:rPr>
          <w:bCs/>
        </w:rPr>
        <w:t xml:space="preserve"> clarity</w:t>
      </w:r>
      <w:r w:rsidR="00DF467B" w:rsidRPr="00FC7A03">
        <w:rPr>
          <w:bCs/>
        </w:rPr>
        <w:t xml:space="preserve">, modifications </w:t>
      </w:r>
      <w:r w:rsidR="006D6494">
        <w:rPr>
          <w:bCs/>
        </w:rPr>
        <w:t>r</w:t>
      </w:r>
      <w:r w:rsidR="00106D11">
        <w:rPr>
          <w:bCs/>
        </w:rPr>
        <w:t xml:space="preserve">elating to Policy NZC1 </w:t>
      </w:r>
      <w:r w:rsidR="00FC7A03" w:rsidRPr="00FC7A03">
        <w:rPr>
          <w:bCs/>
        </w:rPr>
        <w:t>[</w:t>
      </w:r>
      <w:r w:rsidR="00FC7A03" w:rsidRPr="00436A1F">
        <w:rPr>
          <w:b/>
        </w:rPr>
        <w:t>MM01</w:t>
      </w:r>
      <w:r w:rsidR="006D6494">
        <w:rPr>
          <w:bCs/>
        </w:rPr>
        <w:t>], Policy NZC</w:t>
      </w:r>
      <w:r w:rsidR="00C045E5">
        <w:rPr>
          <w:bCs/>
        </w:rPr>
        <w:t>2(A) [</w:t>
      </w:r>
      <w:r w:rsidR="00C045E5" w:rsidRPr="00436A1F">
        <w:rPr>
          <w:b/>
        </w:rPr>
        <w:t>MM02</w:t>
      </w:r>
      <w:r w:rsidR="00436A1F">
        <w:rPr>
          <w:bCs/>
        </w:rPr>
        <w:t>]</w:t>
      </w:r>
      <w:r w:rsidR="00EC1BFB">
        <w:rPr>
          <w:bCs/>
        </w:rPr>
        <w:t xml:space="preserve">, </w:t>
      </w:r>
      <w:r w:rsidR="00C045E5">
        <w:rPr>
          <w:bCs/>
        </w:rPr>
        <w:t>Policy NZC2(B) [</w:t>
      </w:r>
      <w:r w:rsidR="00C045E5" w:rsidRPr="00436A1F">
        <w:rPr>
          <w:b/>
        </w:rPr>
        <w:t>MM03</w:t>
      </w:r>
      <w:r w:rsidR="00C045E5">
        <w:rPr>
          <w:bCs/>
        </w:rPr>
        <w:t>]</w:t>
      </w:r>
      <w:r w:rsidR="00EC1BFB">
        <w:rPr>
          <w:bCs/>
        </w:rPr>
        <w:t>, Policy NZC2(C</w:t>
      </w:r>
      <w:r w:rsidR="00BC3017">
        <w:rPr>
          <w:bCs/>
        </w:rPr>
        <w:t>) [</w:t>
      </w:r>
      <w:r w:rsidR="00BC3017" w:rsidRPr="00794D63">
        <w:rPr>
          <w:b/>
        </w:rPr>
        <w:t>MM05</w:t>
      </w:r>
      <w:r w:rsidR="00BC3017">
        <w:rPr>
          <w:bCs/>
        </w:rPr>
        <w:t>], Policy NZC3 [</w:t>
      </w:r>
      <w:r w:rsidR="00BC3017" w:rsidRPr="00794D63">
        <w:rPr>
          <w:b/>
        </w:rPr>
        <w:t>MM0</w:t>
      </w:r>
      <w:r w:rsidR="00A94158" w:rsidRPr="00794D63">
        <w:rPr>
          <w:b/>
        </w:rPr>
        <w:t>6</w:t>
      </w:r>
      <w:r w:rsidR="00A94158">
        <w:rPr>
          <w:bCs/>
        </w:rPr>
        <w:t>] and Policy NZC4 [</w:t>
      </w:r>
      <w:r w:rsidR="00A94158" w:rsidRPr="00794D63">
        <w:rPr>
          <w:b/>
        </w:rPr>
        <w:t>MM07</w:t>
      </w:r>
      <w:r w:rsidR="00A94158">
        <w:rPr>
          <w:bCs/>
        </w:rPr>
        <w:t>]</w:t>
      </w:r>
      <w:r w:rsidR="002632CA">
        <w:rPr>
          <w:bCs/>
        </w:rPr>
        <w:t xml:space="preserve"> </w:t>
      </w:r>
      <w:r w:rsidR="00DF467B" w:rsidRPr="00FC7A03">
        <w:rPr>
          <w:bCs/>
        </w:rPr>
        <w:t xml:space="preserve">are necessary </w:t>
      </w:r>
      <w:r w:rsidR="00D53374">
        <w:rPr>
          <w:bCs/>
        </w:rPr>
        <w:t xml:space="preserve">to ensure that the </w:t>
      </w:r>
      <w:r w:rsidR="0054237D" w:rsidRPr="0054237D">
        <w:rPr>
          <w:bCs/>
        </w:rPr>
        <w:t>DPD and its policies are justified</w:t>
      </w:r>
      <w:r w:rsidR="009F7EDD">
        <w:rPr>
          <w:bCs/>
        </w:rPr>
        <w:t xml:space="preserve">, </w:t>
      </w:r>
      <w:r w:rsidR="0054237D" w:rsidRPr="0054237D">
        <w:rPr>
          <w:bCs/>
        </w:rPr>
        <w:t>effective</w:t>
      </w:r>
      <w:r w:rsidR="009F7EDD">
        <w:rPr>
          <w:bCs/>
        </w:rPr>
        <w:t xml:space="preserve"> and therefore sound</w:t>
      </w:r>
      <w:r w:rsidR="007B607B">
        <w:rPr>
          <w:bCs/>
        </w:rPr>
        <w:t xml:space="preserve">. </w:t>
      </w:r>
      <w:r w:rsidR="009F7EDD">
        <w:rPr>
          <w:bCs/>
        </w:rPr>
        <w:t xml:space="preserve"> </w:t>
      </w:r>
      <w:r w:rsidR="008B0F12">
        <w:rPr>
          <w:bCs/>
        </w:rPr>
        <w:t xml:space="preserve"> </w:t>
      </w:r>
    </w:p>
    <w:p w14:paraId="16930106" w14:textId="50E0ACC5" w:rsidR="00E25E2D" w:rsidRPr="00E25E2D" w:rsidRDefault="00C339EA" w:rsidP="003F0781">
      <w:pPr>
        <w:numPr>
          <w:ilvl w:val="0"/>
          <w:numId w:val="4"/>
        </w:numPr>
        <w:spacing w:after="0"/>
      </w:pPr>
      <w:r>
        <w:rPr>
          <w:bCs/>
        </w:rPr>
        <w:t>P</w:t>
      </w:r>
      <w:r w:rsidR="00BA558C">
        <w:rPr>
          <w:bCs/>
        </w:rPr>
        <w:t>aragraph 3.3</w:t>
      </w:r>
      <w:r w:rsidR="0007634D">
        <w:rPr>
          <w:bCs/>
        </w:rPr>
        <w:t>.</w:t>
      </w:r>
      <w:r w:rsidR="00BA558C">
        <w:rPr>
          <w:bCs/>
        </w:rPr>
        <w:t xml:space="preserve">4 of the DPD explains </w:t>
      </w:r>
      <w:r w:rsidR="00797410">
        <w:rPr>
          <w:bCs/>
        </w:rPr>
        <w:t>that during the examination of the Warwick Local Plan, a policy relating to sustainable homes was removed</w:t>
      </w:r>
      <w:r w:rsidR="00522AAB">
        <w:rPr>
          <w:bCs/>
        </w:rPr>
        <w:t xml:space="preserve"> f</w:t>
      </w:r>
      <w:r w:rsidR="00AF42C7">
        <w:rPr>
          <w:bCs/>
        </w:rPr>
        <w:t xml:space="preserve">rom </w:t>
      </w:r>
      <w:r w:rsidR="00522AAB">
        <w:rPr>
          <w:bCs/>
        </w:rPr>
        <w:t>the plan due to the Written Ministerial Statement (WMS)</w:t>
      </w:r>
      <w:r w:rsidR="00CA3481">
        <w:rPr>
          <w:rStyle w:val="FootnoteReference"/>
          <w:bCs/>
        </w:rPr>
        <w:footnoteReference w:id="6"/>
      </w:r>
      <w:r w:rsidR="00522AAB">
        <w:rPr>
          <w:bCs/>
        </w:rPr>
        <w:t xml:space="preserve"> setting out the</w:t>
      </w:r>
      <w:r w:rsidR="00C12E66">
        <w:rPr>
          <w:bCs/>
        </w:rPr>
        <w:t xml:space="preserve"> </w:t>
      </w:r>
      <w:r w:rsidR="00522AAB">
        <w:rPr>
          <w:bCs/>
        </w:rPr>
        <w:t>expectation that local planning autho</w:t>
      </w:r>
      <w:r w:rsidR="00C12E66">
        <w:rPr>
          <w:bCs/>
        </w:rPr>
        <w:t>rities should not set energy efficiency standards higher than Level 4 of the Code for Sustainable Homes</w:t>
      </w:r>
      <w:r w:rsidR="005D59DA">
        <w:rPr>
          <w:bCs/>
        </w:rPr>
        <w:t xml:space="preserve"> (CSH)</w:t>
      </w:r>
      <w:r w:rsidR="00C12E66">
        <w:rPr>
          <w:bCs/>
        </w:rPr>
        <w:t xml:space="preserve">. </w:t>
      </w:r>
      <w:r w:rsidR="008B7588">
        <w:rPr>
          <w:bCs/>
        </w:rPr>
        <w:t xml:space="preserve">The </w:t>
      </w:r>
      <w:r w:rsidR="007C00E1">
        <w:rPr>
          <w:bCs/>
        </w:rPr>
        <w:t xml:space="preserve">relevant </w:t>
      </w:r>
      <w:r w:rsidR="00102693">
        <w:rPr>
          <w:bCs/>
        </w:rPr>
        <w:t>content of th</w:t>
      </w:r>
      <w:r w:rsidR="007C00E1">
        <w:rPr>
          <w:bCs/>
        </w:rPr>
        <w:t xml:space="preserve">at </w:t>
      </w:r>
      <w:r w:rsidR="008B7588">
        <w:rPr>
          <w:bCs/>
        </w:rPr>
        <w:t>WMS has now been superseded a</w:t>
      </w:r>
      <w:r w:rsidR="005708B6">
        <w:rPr>
          <w:bCs/>
        </w:rPr>
        <w:t>n</w:t>
      </w:r>
      <w:r w:rsidR="008B7588">
        <w:rPr>
          <w:bCs/>
        </w:rPr>
        <w:t>d is now out-of-dat</w:t>
      </w:r>
      <w:r w:rsidR="00704F93">
        <w:rPr>
          <w:bCs/>
        </w:rPr>
        <w:t>e</w:t>
      </w:r>
      <w:r w:rsidR="00F81453">
        <w:rPr>
          <w:bCs/>
        </w:rPr>
        <w:t xml:space="preserve">. As a result, the </w:t>
      </w:r>
      <w:r w:rsidR="000D634B">
        <w:rPr>
          <w:bCs/>
        </w:rPr>
        <w:t xml:space="preserve">restrictions on </w:t>
      </w:r>
      <w:r w:rsidR="005D4715">
        <w:rPr>
          <w:bCs/>
        </w:rPr>
        <w:t xml:space="preserve">the ability of local authorities to prepare local building standards policies </w:t>
      </w:r>
      <w:r w:rsidR="005D59DA">
        <w:rPr>
          <w:bCs/>
        </w:rPr>
        <w:t>ha</w:t>
      </w:r>
      <w:r w:rsidR="00013719">
        <w:rPr>
          <w:bCs/>
        </w:rPr>
        <w:t xml:space="preserve">ve now </w:t>
      </w:r>
      <w:r w:rsidR="005D59DA">
        <w:rPr>
          <w:bCs/>
        </w:rPr>
        <w:t xml:space="preserve">been </w:t>
      </w:r>
      <w:r w:rsidR="003A1980">
        <w:rPr>
          <w:bCs/>
        </w:rPr>
        <w:t xml:space="preserve">removed. </w:t>
      </w:r>
      <w:r w:rsidR="00102693">
        <w:rPr>
          <w:bCs/>
        </w:rPr>
        <w:t>Therefore</w:t>
      </w:r>
      <w:r w:rsidR="003A1980">
        <w:rPr>
          <w:bCs/>
        </w:rPr>
        <w:t xml:space="preserve">, this has provided the Council </w:t>
      </w:r>
      <w:r w:rsidR="00AF42C7">
        <w:rPr>
          <w:bCs/>
        </w:rPr>
        <w:t>with the opportunity to prepare a DPD to do this.</w:t>
      </w:r>
      <w:r w:rsidR="001D53A1">
        <w:rPr>
          <w:bCs/>
        </w:rPr>
        <w:t xml:space="preserve"> </w:t>
      </w:r>
      <w:r w:rsidR="00102693">
        <w:rPr>
          <w:bCs/>
        </w:rPr>
        <w:t>T</w:t>
      </w:r>
      <w:r w:rsidR="007A5968">
        <w:rPr>
          <w:bCs/>
        </w:rPr>
        <w:t xml:space="preserve">o reflect this and </w:t>
      </w:r>
      <w:r w:rsidR="0098226E">
        <w:rPr>
          <w:bCs/>
        </w:rPr>
        <w:t>t</w:t>
      </w:r>
      <w:r w:rsidR="00F84411">
        <w:rPr>
          <w:bCs/>
        </w:rPr>
        <w:t xml:space="preserve">o clarify that the DPD supports and expands </w:t>
      </w:r>
      <w:r w:rsidR="00F84411">
        <w:rPr>
          <w:bCs/>
        </w:rPr>
        <w:lastRenderedPageBreak/>
        <w:t>upon relevant Local Plan policies</w:t>
      </w:r>
      <w:r w:rsidR="003E105B">
        <w:rPr>
          <w:bCs/>
        </w:rPr>
        <w:t xml:space="preserve"> </w:t>
      </w:r>
      <w:r w:rsidR="006C3A1E">
        <w:rPr>
          <w:bCs/>
        </w:rPr>
        <w:t xml:space="preserve">and does not supersede them, a modification </w:t>
      </w:r>
      <w:r w:rsidR="003E4153">
        <w:rPr>
          <w:bCs/>
        </w:rPr>
        <w:t>[</w:t>
      </w:r>
      <w:r w:rsidR="003E4153" w:rsidRPr="003E4153">
        <w:rPr>
          <w:b/>
        </w:rPr>
        <w:t>MM16</w:t>
      </w:r>
      <w:r w:rsidR="003E4153">
        <w:rPr>
          <w:bCs/>
        </w:rPr>
        <w:t xml:space="preserve">] </w:t>
      </w:r>
      <w:r w:rsidR="00753439">
        <w:rPr>
          <w:bCs/>
        </w:rPr>
        <w:t>to paragraph 3.3.4 of the DPD</w:t>
      </w:r>
      <w:r w:rsidR="006C3A1E">
        <w:rPr>
          <w:bCs/>
        </w:rPr>
        <w:t xml:space="preserve"> </w:t>
      </w:r>
      <w:r w:rsidR="003E105B">
        <w:rPr>
          <w:bCs/>
        </w:rPr>
        <w:t>is required</w:t>
      </w:r>
      <w:r w:rsidR="00753439">
        <w:rPr>
          <w:bCs/>
        </w:rPr>
        <w:t xml:space="preserve">. </w:t>
      </w:r>
    </w:p>
    <w:p w14:paraId="26BAF583" w14:textId="5560D8CC" w:rsidR="00E160B2" w:rsidRPr="00F34E97" w:rsidRDefault="00957AD0" w:rsidP="003F0781">
      <w:pPr>
        <w:numPr>
          <w:ilvl w:val="0"/>
          <w:numId w:val="4"/>
        </w:numPr>
        <w:spacing w:after="0"/>
      </w:pPr>
      <w:r w:rsidRPr="009D7FEF">
        <w:rPr>
          <w:b/>
        </w:rPr>
        <w:t>MM</w:t>
      </w:r>
      <w:r w:rsidR="009D7FEF" w:rsidRPr="009D7FEF">
        <w:rPr>
          <w:b/>
        </w:rPr>
        <w:t>16</w:t>
      </w:r>
      <w:r>
        <w:rPr>
          <w:bCs/>
        </w:rPr>
        <w:t xml:space="preserve"> reiterates what is set out</w:t>
      </w:r>
      <w:r w:rsidR="00D25DEA">
        <w:rPr>
          <w:bCs/>
        </w:rPr>
        <w:t xml:space="preserve"> </w:t>
      </w:r>
      <w:r>
        <w:rPr>
          <w:bCs/>
        </w:rPr>
        <w:t xml:space="preserve">in Paragraph 12.1 of the </w:t>
      </w:r>
      <w:r w:rsidR="00D25DEA">
        <w:rPr>
          <w:bCs/>
        </w:rPr>
        <w:t>D</w:t>
      </w:r>
      <w:r>
        <w:rPr>
          <w:bCs/>
        </w:rPr>
        <w:t>PD</w:t>
      </w:r>
      <w:r w:rsidR="00834747">
        <w:rPr>
          <w:bCs/>
        </w:rPr>
        <w:t>.</w:t>
      </w:r>
      <w:r w:rsidR="00D07DF4">
        <w:rPr>
          <w:bCs/>
        </w:rPr>
        <w:t xml:space="preserve"> </w:t>
      </w:r>
      <w:r w:rsidR="00834747">
        <w:rPr>
          <w:bCs/>
        </w:rPr>
        <w:t>However</w:t>
      </w:r>
      <w:r w:rsidR="00D25DEA">
        <w:rPr>
          <w:bCs/>
        </w:rPr>
        <w:t xml:space="preserve">, in this instance, it is necessary to also clarify </w:t>
      </w:r>
      <w:r w:rsidR="004625E6">
        <w:rPr>
          <w:bCs/>
        </w:rPr>
        <w:t xml:space="preserve">and set out the relationship of the DPD policies to the relevant Local Plan policies at this earlier </w:t>
      </w:r>
      <w:r w:rsidR="00834747">
        <w:rPr>
          <w:bCs/>
        </w:rPr>
        <w:t xml:space="preserve">point </w:t>
      </w:r>
      <w:r w:rsidR="004625E6">
        <w:rPr>
          <w:bCs/>
        </w:rPr>
        <w:t>of the DPD</w:t>
      </w:r>
      <w:r w:rsidR="0086123D">
        <w:rPr>
          <w:bCs/>
        </w:rPr>
        <w:t xml:space="preserve"> </w:t>
      </w:r>
      <w:r w:rsidR="009701D0">
        <w:rPr>
          <w:bCs/>
        </w:rPr>
        <w:t xml:space="preserve">for </w:t>
      </w:r>
      <w:r w:rsidR="0086123D">
        <w:rPr>
          <w:bCs/>
        </w:rPr>
        <w:t xml:space="preserve">justification </w:t>
      </w:r>
      <w:r w:rsidR="009701D0">
        <w:rPr>
          <w:bCs/>
        </w:rPr>
        <w:t xml:space="preserve">reasons </w:t>
      </w:r>
      <w:r w:rsidR="0086123D">
        <w:rPr>
          <w:bCs/>
        </w:rPr>
        <w:t>and to make the DPD effective</w:t>
      </w:r>
      <w:r w:rsidR="00D34E7C">
        <w:rPr>
          <w:bCs/>
        </w:rPr>
        <w:t>.</w:t>
      </w:r>
      <w:r w:rsidR="00E25E2D" w:rsidRPr="00E25E2D">
        <w:rPr>
          <w:bCs/>
        </w:rPr>
        <w:t xml:space="preserve"> </w:t>
      </w:r>
    </w:p>
    <w:p w14:paraId="7E340884" w14:textId="4C8AD089" w:rsidR="00F34E97" w:rsidRPr="00B351F2" w:rsidRDefault="00F34E97" w:rsidP="003F0781">
      <w:pPr>
        <w:numPr>
          <w:ilvl w:val="0"/>
          <w:numId w:val="4"/>
        </w:numPr>
        <w:spacing w:after="0"/>
      </w:pPr>
      <w:r>
        <w:rPr>
          <w:bCs/>
        </w:rPr>
        <w:t>Similarl</w:t>
      </w:r>
      <w:r w:rsidR="00D939D8">
        <w:rPr>
          <w:bCs/>
        </w:rPr>
        <w:t xml:space="preserve">y, a modification </w:t>
      </w:r>
      <w:r w:rsidR="00910D13">
        <w:rPr>
          <w:bCs/>
        </w:rPr>
        <w:t>[</w:t>
      </w:r>
      <w:r w:rsidR="00910D13" w:rsidRPr="00910D13">
        <w:rPr>
          <w:b/>
        </w:rPr>
        <w:t>MM17</w:t>
      </w:r>
      <w:r w:rsidR="00910D13">
        <w:rPr>
          <w:bCs/>
        </w:rPr>
        <w:t xml:space="preserve">] </w:t>
      </w:r>
      <w:r w:rsidR="00D939D8">
        <w:rPr>
          <w:bCs/>
        </w:rPr>
        <w:t>is required at the end of paragraph 3.3.5 of the DPD</w:t>
      </w:r>
      <w:r w:rsidR="00910D13">
        <w:rPr>
          <w:bCs/>
        </w:rPr>
        <w:t xml:space="preserve">, </w:t>
      </w:r>
      <w:r w:rsidR="00F15AB4">
        <w:rPr>
          <w:bCs/>
        </w:rPr>
        <w:t>to signpost and clarify the relationship between the DPD policies and the Local P</w:t>
      </w:r>
      <w:r w:rsidR="00E95F5E">
        <w:rPr>
          <w:bCs/>
        </w:rPr>
        <w:t>l</w:t>
      </w:r>
      <w:r w:rsidR="00F15AB4">
        <w:rPr>
          <w:bCs/>
        </w:rPr>
        <w:t>an</w:t>
      </w:r>
      <w:r w:rsidR="00E95F5E">
        <w:rPr>
          <w:bCs/>
        </w:rPr>
        <w:t xml:space="preserve"> policies within the DPD</w:t>
      </w:r>
      <w:r w:rsidR="00F33328">
        <w:rPr>
          <w:bCs/>
        </w:rPr>
        <w:t xml:space="preserve">. This </w:t>
      </w:r>
      <w:r w:rsidR="0048646C">
        <w:rPr>
          <w:bCs/>
        </w:rPr>
        <w:t xml:space="preserve">modification </w:t>
      </w:r>
      <w:r w:rsidR="00F33328">
        <w:rPr>
          <w:bCs/>
        </w:rPr>
        <w:t xml:space="preserve">is </w:t>
      </w:r>
      <w:r w:rsidR="00AB54C8">
        <w:rPr>
          <w:bCs/>
        </w:rPr>
        <w:t xml:space="preserve">necessary </w:t>
      </w:r>
      <w:r w:rsidR="00F33328">
        <w:rPr>
          <w:bCs/>
        </w:rPr>
        <w:t xml:space="preserve">for soundness to make the DPD justified and effective. </w:t>
      </w:r>
    </w:p>
    <w:p w14:paraId="7E902D22" w14:textId="1572C030" w:rsidR="00B351F2" w:rsidRPr="0091540C" w:rsidRDefault="0000769C" w:rsidP="003F0781">
      <w:pPr>
        <w:numPr>
          <w:ilvl w:val="0"/>
          <w:numId w:val="4"/>
        </w:numPr>
        <w:spacing w:after="0"/>
      </w:pPr>
      <w:r>
        <w:rPr>
          <w:bCs/>
        </w:rPr>
        <w:t xml:space="preserve">To correct the point that the DPD expands upon Policy CC3 of the adopted Local Plan </w:t>
      </w:r>
      <w:r w:rsidR="00BA17F3">
        <w:rPr>
          <w:bCs/>
        </w:rPr>
        <w:t xml:space="preserve">and its requirements </w:t>
      </w:r>
      <w:r w:rsidR="00EC26AC">
        <w:rPr>
          <w:bCs/>
        </w:rPr>
        <w:t xml:space="preserve">rather than </w:t>
      </w:r>
      <w:r w:rsidR="00BA17F3">
        <w:rPr>
          <w:bCs/>
        </w:rPr>
        <w:t>supersede</w:t>
      </w:r>
      <w:r w:rsidR="00EC26AC">
        <w:rPr>
          <w:bCs/>
        </w:rPr>
        <w:t>s</w:t>
      </w:r>
      <w:r w:rsidR="00BA17F3">
        <w:rPr>
          <w:bCs/>
        </w:rPr>
        <w:t xml:space="preserve"> the</w:t>
      </w:r>
      <w:r w:rsidR="0054389C">
        <w:rPr>
          <w:bCs/>
        </w:rPr>
        <w:t xml:space="preserve"> policy</w:t>
      </w:r>
      <w:r w:rsidR="00EC26AC">
        <w:rPr>
          <w:bCs/>
        </w:rPr>
        <w:t>,</w:t>
      </w:r>
      <w:r w:rsidR="0054389C">
        <w:rPr>
          <w:bCs/>
        </w:rPr>
        <w:t xml:space="preserve"> a </w:t>
      </w:r>
      <w:r w:rsidR="00380108">
        <w:rPr>
          <w:bCs/>
        </w:rPr>
        <w:t xml:space="preserve">further </w:t>
      </w:r>
      <w:r w:rsidR="0054389C">
        <w:rPr>
          <w:bCs/>
        </w:rPr>
        <w:t>modification [</w:t>
      </w:r>
      <w:r w:rsidR="0054389C" w:rsidRPr="0054389C">
        <w:rPr>
          <w:b/>
        </w:rPr>
        <w:t>MM15</w:t>
      </w:r>
      <w:r w:rsidR="0054389C">
        <w:rPr>
          <w:bCs/>
        </w:rPr>
        <w:t xml:space="preserve">] at paragraph 12.1 of the DPD is required. </w:t>
      </w:r>
      <w:r w:rsidR="008045D7">
        <w:rPr>
          <w:bCs/>
        </w:rPr>
        <w:t xml:space="preserve">The modification removes the incorrect clause that </w:t>
      </w:r>
      <w:r w:rsidR="00511A3A">
        <w:rPr>
          <w:bCs/>
        </w:rPr>
        <w:t xml:space="preserve">states </w:t>
      </w:r>
      <w:r w:rsidR="008045D7">
        <w:rPr>
          <w:bCs/>
        </w:rPr>
        <w:t>Policy CC3 is superseded</w:t>
      </w:r>
      <w:r w:rsidR="00DB5302">
        <w:rPr>
          <w:bCs/>
        </w:rPr>
        <w:t xml:space="preserve"> </w:t>
      </w:r>
      <w:r w:rsidR="008A2FF7">
        <w:rPr>
          <w:bCs/>
        </w:rPr>
        <w:t xml:space="preserve">by the </w:t>
      </w:r>
      <w:r w:rsidR="00B37B58">
        <w:rPr>
          <w:bCs/>
        </w:rPr>
        <w:t>DPD,</w:t>
      </w:r>
      <w:r w:rsidR="008A2FF7">
        <w:rPr>
          <w:bCs/>
        </w:rPr>
        <w:t xml:space="preserve"> </w:t>
      </w:r>
      <w:r w:rsidR="00DB5302">
        <w:rPr>
          <w:bCs/>
        </w:rPr>
        <w:t xml:space="preserve">and </w:t>
      </w:r>
      <w:r w:rsidR="00380108">
        <w:rPr>
          <w:bCs/>
        </w:rPr>
        <w:t xml:space="preserve">it </w:t>
      </w:r>
      <w:r w:rsidR="00DB5302">
        <w:rPr>
          <w:bCs/>
        </w:rPr>
        <w:t>is necessary to ensure clarity and to make the DPD justified</w:t>
      </w:r>
      <w:r w:rsidR="00380108">
        <w:rPr>
          <w:bCs/>
        </w:rPr>
        <w:t xml:space="preserve">, </w:t>
      </w:r>
      <w:r w:rsidR="00DB5302">
        <w:rPr>
          <w:bCs/>
        </w:rPr>
        <w:t>effective</w:t>
      </w:r>
      <w:r w:rsidR="00E27AFC">
        <w:rPr>
          <w:bCs/>
        </w:rPr>
        <w:t xml:space="preserve"> and therefore sound.</w:t>
      </w:r>
    </w:p>
    <w:p w14:paraId="0274513B" w14:textId="7CDA2792" w:rsidR="00830C1B" w:rsidRPr="00830C1B" w:rsidRDefault="0091540C" w:rsidP="003F0781">
      <w:pPr>
        <w:numPr>
          <w:ilvl w:val="0"/>
          <w:numId w:val="4"/>
        </w:numPr>
        <w:spacing w:after="0"/>
      </w:pPr>
      <w:r>
        <w:rPr>
          <w:bCs/>
        </w:rPr>
        <w:t>Overall, with the</w:t>
      </w:r>
      <w:r w:rsidR="00211B38">
        <w:rPr>
          <w:bCs/>
        </w:rPr>
        <w:t xml:space="preserve"> identified</w:t>
      </w:r>
      <w:r>
        <w:rPr>
          <w:bCs/>
        </w:rPr>
        <w:t xml:space="preserve"> modifications</w:t>
      </w:r>
      <w:r w:rsidR="00C84FCE">
        <w:rPr>
          <w:bCs/>
        </w:rPr>
        <w:t xml:space="preserve">, </w:t>
      </w:r>
      <w:r>
        <w:rPr>
          <w:bCs/>
        </w:rPr>
        <w:t xml:space="preserve">it is concluded that Policy NZC1 and the overarching strategy </w:t>
      </w:r>
      <w:r w:rsidR="00194947">
        <w:rPr>
          <w:bCs/>
        </w:rPr>
        <w:t>and approach within the DPD provides a measurable requirement for carbon emission reductions in developments</w:t>
      </w:r>
      <w:r w:rsidR="000E3F52">
        <w:rPr>
          <w:bCs/>
        </w:rPr>
        <w:t xml:space="preserve"> that complement the policies within the Warwick Local Plan and further delivers the Local Plan objectives. </w:t>
      </w:r>
      <w:bookmarkStart w:id="23" w:name="_Toc80870156"/>
    </w:p>
    <w:p w14:paraId="674D69DB" w14:textId="7B3A403D" w:rsidR="00415974" w:rsidRPr="00830C1B" w:rsidRDefault="00AF2F07" w:rsidP="00830C1B">
      <w:pPr>
        <w:spacing w:after="0"/>
        <w:rPr>
          <w:b/>
          <w:bCs/>
        </w:rPr>
      </w:pPr>
      <w:r>
        <w:rPr>
          <w:b/>
          <w:bCs/>
        </w:rPr>
        <w:t xml:space="preserve">Issue 1 - </w:t>
      </w:r>
      <w:r w:rsidR="00D765B3" w:rsidRPr="00830C1B">
        <w:rPr>
          <w:b/>
          <w:bCs/>
        </w:rPr>
        <w:t>Conclusion</w:t>
      </w:r>
      <w:bookmarkEnd w:id="23"/>
    </w:p>
    <w:p w14:paraId="7252CB31" w14:textId="77777777" w:rsidR="00F731F3" w:rsidRPr="00F731F3" w:rsidRDefault="005E34B1" w:rsidP="00F731F3">
      <w:pPr>
        <w:pStyle w:val="ListParagraph"/>
        <w:numPr>
          <w:ilvl w:val="0"/>
          <w:numId w:val="4"/>
        </w:numPr>
        <w:spacing w:after="0"/>
      </w:pPr>
      <w:bookmarkStart w:id="24" w:name="_Toc80870161"/>
      <w:r w:rsidRPr="00F731F3">
        <w:rPr>
          <w:bCs/>
        </w:rPr>
        <w:t xml:space="preserve">In conclusion, subject to the </w:t>
      </w:r>
      <w:r w:rsidR="000A4A8E" w:rsidRPr="00F731F3">
        <w:rPr>
          <w:bCs/>
        </w:rPr>
        <w:t>main modifications</w:t>
      </w:r>
      <w:r w:rsidRPr="00F731F3">
        <w:rPr>
          <w:bCs/>
        </w:rPr>
        <w:t xml:space="preserve">, the DPD provides an appropriate overarching strategy </w:t>
      </w:r>
      <w:r w:rsidR="00FD7E3A" w:rsidRPr="00F731F3">
        <w:rPr>
          <w:bCs/>
        </w:rPr>
        <w:t>in response to Warwick’s</w:t>
      </w:r>
      <w:r w:rsidR="00AA51EF" w:rsidRPr="00F731F3">
        <w:rPr>
          <w:bCs/>
        </w:rPr>
        <w:t xml:space="preserve"> declared </w:t>
      </w:r>
      <w:r w:rsidR="00FD7E3A" w:rsidRPr="00F731F3">
        <w:rPr>
          <w:bCs/>
        </w:rPr>
        <w:t xml:space="preserve">climate </w:t>
      </w:r>
      <w:r w:rsidR="00AA51EF" w:rsidRPr="00F731F3">
        <w:rPr>
          <w:bCs/>
        </w:rPr>
        <w:t xml:space="preserve">emergency </w:t>
      </w:r>
      <w:r w:rsidRPr="00F731F3">
        <w:rPr>
          <w:bCs/>
        </w:rPr>
        <w:t>that is</w:t>
      </w:r>
      <w:r w:rsidR="005A416C" w:rsidRPr="00F731F3">
        <w:rPr>
          <w:bCs/>
        </w:rPr>
        <w:t xml:space="preserve"> positively pre</w:t>
      </w:r>
      <w:r w:rsidR="00FD7E3A" w:rsidRPr="00F731F3">
        <w:rPr>
          <w:bCs/>
        </w:rPr>
        <w:t>p</w:t>
      </w:r>
      <w:r w:rsidR="005A416C" w:rsidRPr="00F731F3">
        <w:rPr>
          <w:bCs/>
        </w:rPr>
        <w:t>ared</w:t>
      </w:r>
      <w:r w:rsidR="00FD7E3A" w:rsidRPr="00F731F3">
        <w:rPr>
          <w:bCs/>
        </w:rPr>
        <w:t>,</w:t>
      </w:r>
      <w:r w:rsidRPr="00F731F3">
        <w:rPr>
          <w:bCs/>
        </w:rPr>
        <w:t xml:space="preserve"> justified, effective and consistent with national policy.</w:t>
      </w:r>
      <w:r w:rsidR="00F731F3" w:rsidRPr="00F731F3">
        <w:rPr>
          <w:bCs/>
        </w:rPr>
        <w:t xml:space="preserve"> </w:t>
      </w:r>
    </w:p>
    <w:p w14:paraId="674D69E6" w14:textId="446503E2" w:rsidR="00415974" w:rsidRPr="002B17B4" w:rsidRDefault="00D765B3" w:rsidP="002B17B4">
      <w:pPr>
        <w:spacing w:after="0"/>
        <w:rPr>
          <w:b/>
          <w:bCs/>
        </w:rPr>
      </w:pPr>
      <w:r w:rsidRPr="002B17B4">
        <w:rPr>
          <w:b/>
          <w:bCs/>
        </w:rPr>
        <w:t xml:space="preserve">Issue </w:t>
      </w:r>
      <w:r w:rsidR="00052EAA" w:rsidRPr="002B17B4">
        <w:rPr>
          <w:b/>
          <w:bCs/>
        </w:rPr>
        <w:t>2</w:t>
      </w:r>
      <w:r w:rsidRPr="002B17B4">
        <w:rPr>
          <w:b/>
          <w:bCs/>
        </w:rPr>
        <w:t xml:space="preserve"> – </w:t>
      </w:r>
      <w:bookmarkEnd w:id="24"/>
      <w:r w:rsidR="00EA023E" w:rsidRPr="002B17B4">
        <w:rPr>
          <w:b/>
          <w:bCs/>
        </w:rPr>
        <w:t>Has</w:t>
      </w:r>
      <w:r w:rsidR="00881603" w:rsidRPr="002B17B4">
        <w:rPr>
          <w:b/>
          <w:bCs/>
        </w:rPr>
        <w:t xml:space="preserve"> Policy NZC</w:t>
      </w:r>
      <w:r w:rsidR="00A528D3" w:rsidRPr="002B17B4">
        <w:rPr>
          <w:b/>
          <w:bCs/>
        </w:rPr>
        <w:t xml:space="preserve">2(A) </w:t>
      </w:r>
      <w:r w:rsidR="00EA023E" w:rsidRPr="002B17B4">
        <w:rPr>
          <w:b/>
          <w:bCs/>
        </w:rPr>
        <w:t xml:space="preserve">been positively prepared </w:t>
      </w:r>
      <w:r w:rsidR="006E4934" w:rsidRPr="002B17B4">
        <w:rPr>
          <w:b/>
          <w:bCs/>
        </w:rPr>
        <w:t xml:space="preserve">to </w:t>
      </w:r>
      <w:r w:rsidR="00A528D3" w:rsidRPr="002B17B4">
        <w:rPr>
          <w:b/>
          <w:bCs/>
        </w:rPr>
        <w:t>provide a</w:t>
      </w:r>
      <w:r w:rsidR="00B17846" w:rsidRPr="002B17B4">
        <w:rPr>
          <w:b/>
          <w:bCs/>
        </w:rPr>
        <w:t xml:space="preserve">n appropriate </w:t>
      </w:r>
      <w:r w:rsidR="00A528D3" w:rsidRPr="002B17B4">
        <w:rPr>
          <w:b/>
          <w:bCs/>
        </w:rPr>
        <w:t xml:space="preserve">approach </w:t>
      </w:r>
      <w:r w:rsidR="007B4C1F" w:rsidRPr="002B17B4">
        <w:rPr>
          <w:b/>
          <w:bCs/>
        </w:rPr>
        <w:t>to achieve energy efficient buildings</w:t>
      </w:r>
      <w:r w:rsidR="00A96E0E" w:rsidRPr="002B17B4">
        <w:rPr>
          <w:b/>
          <w:bCs/>
        </w:rPr>
        <w:t>, ensure the bes</w:t>
      </w:r>
      <w:r w:rsidR="00831CCF" w:rsidRPr="002B17B4">
        <w:rPr>
          <w:b/>
          <w:bCs/>
        </w:rPr>
        <w:t>t use of energy sources</w:t>
      </w:r>
      <w:r w:rsidR="00A975A3" w:rsidRPr="002B17B4">
        <w:rPr>
          <w:b/>
          <w:bCs/>
        </w:rPr>
        <w:t xml:space="preserve"> and facilitate a faster transition </w:t>
      </w:r>
      <w:r w:rsidR="00DD6C81" w:rsidRPr="002B17B4">
        <w:rPr>
          <w:b/>
          <w:bCs/>
        </w:rPr>
        <w:t>to low carbon energy sources</w:t>
      </w:r>
      <w:r w:rsidR="008039A7" w:rsidRPr="002B17B4">
        <w:rPr>
          <w:b/>
          <w:bCs/>
        </w:rPr>
        <w:t xml:space="preserve"> and i</w:t>
      </w:r>
      <w:r w:rsidR="00DD6C81" w:rsidRPr="002B17B4">
        <w:rPr>
          <w:b/>
          <w:bCs/>
        </w:rPr>
        <w:t xml:space="preserve">s </w:t>
      </w:r>
      <w:r w:rsidR="006E20BF" w:rsidRPr="002B17B4">
        <w:rPr>
          <w:b/>
          <w:bCs/>
        </w:rPr>
        <w:t xml:space="preserve">it </w:t>
      </w:r>
      <w:r w:rsidR="00841647" w:rsidRPr="002B17B4">
        <w:rPr>
          <w:b/>
          <w:bCs/>
        </w:rPr>
        <w:t>j</w:t>
      </w:r>
      <w:r w:rsidR="00ED55AB" w:rsidRPr="002B17B4">
        <w:rPr>
          <w:b/>
          <w:bCs/>
        </w:rPr>
        <w:t>ustified, effective and consistent with national policy?</w:t>
      </w:r>
    </w:p>
    <w:p w14:paraId="2245D86C" w14:textId="1B5A8E14" w:rsidR="0089150A" w:rsidRDefault="005F5207" w:rsidP="00281F55">
      <w:pPr>
        <w:pStyle w:val="ListParagraph"/>
        <w:numPr>
          <w:ilvl w:val="0"/>
          <w:numId w:val="4"/>
        </w:numPr>
        <w:spacing w:after="0"/>
      </w:pPr>
      <w:r w:rsidRPr="005F5207">
        <w:t>Policy NZC2</w:t>
      </w:r>
      <w:r w:rsidR="007F6DBA">
        <w:t>(</w:t>
      </w:r>
      <w:r w:rsidRPr="005F5207">
        <w:t>A</w:t>
      </w:r>
      <w:r w:rsidR="007F6DBA">
        <w:t>)</w:t>
      </w:r>
      <w:r w:rsidRPr="005F5207">
        <w:t xml:space="preserve"> is identified as a component policy of NZC1 and is the first step of the energy hierarchy. As such, </w:t>
      </w:r>
      <w:r w:rsidR="007A495D">
        <w:t>the p</w:t>
      </w:r>
      <w:r w:rsidRPr="005F5207">
        <w:t>olicy complies with the WMS. Furthermore, the policies include suitable provision to be applied flexibly to decisions on planning applications.</w:t>
      </w:r>
      <w:r w:rsidR="0089150A">
        <w:t xml:space="preserve"> </w:t>
      </w:r>
    </w:p>
    <w:p w14:paraId="674D69E9" w14:textId="0071A14E" w:rsidR="00415974" w:rsidRPr="00D2374B" w:rsidRDefault="007A495D" w:rsidP="00281F55">
      <w:pPr>
        <w:pStyle w:val="ListParagraph"/>
        <w:numPr>
          <w:ilvl w:val="0"/>
          <w:numId w:val="4"/>
        </w:numPr>
        <w:spacing w:after="0"/>
      </w:pPr>
      <w:r>
        <w:t>P</w:t>
      </w:r>
      <w:r w:rsidR="00B82AB8" w:rsidRPr="00176004">
        <w:t>olicy NZC2</w:t>
      </w:r>
      <w:r w:rsidR="003A671F" w:rsidRPr="00176004">
        <w:t xml:space="preserve">(A) </w:t>
      </w:r>
      <w:r w:rsidR="00593544" w:rsidRPr="00176004">
        <w:t xml:space="preserve">identifies </w:t>
      </w:r>
      <w:r w:rsidR="003D53F2" w:rsidRPr="00176004">
        <w:t xml:space="preserve">the parameters and targets to which new development is expected to demonstrate </w:t>
      </w:r>
      <w:r w:rsidR="00E13D05" w:rsidRPr="00176004">
        <w:t>its level of energy efficiency.</w:t>
      </w:r>
      <w:r w:rsidR="00A16EDD" w:rsidRPr="00176004">
        <w:t xml:space="preserve"> </w:t>
      </w:r>
      <w:r w:rsidR="00D2374B">
        <w:t>As such, t</w:t>
      </w:r>
      <w:r w:rsidR="00A16EDD" w:rsidRPr="00176004">
        <w:t xml:space="preserve">he policy sets out specific % improvements </w:t>
      </w:r>
      <w:r w:rsidR="00CD034F" w:rsidRPr="00176004">
        <w:t xml:space="preserve">in carbon reduction through energy efficiency that new development is to comply with. </w:t>
      </w:r>
      <w:r w:rsidR="001364A7" w:rsidRPr="00176004">
        <w:t>The Policy Review document [SUB5] provides justification for the setting</w:t>
      </w:r>
      <w:r w:rsidR="00A470CA" w:rsidRPr="00176004">
        <w:t xml:space="preserve"> </w:t>
      </w:r>
      <w:r w:rsidR="001364A7" w:rsidRPr="00176004">
        <w:t>of the % improvement</w:t>
      </w:r>
      <w:r w:rsidR="00A470CA" w:rsidRPr="00176004">
        <w:t xml:space="preserve"> within its section </w:t>
      </w:r>
      <w:r w:rsidR="00523C51" w:rsidRPr="00D2374B">
        <w:t>‘</w:t>
      </w:r>
      <w:r w:rsidR="00A470CA" w:rsidRPr="00D2374B">
        <w:t xml:space="preserve">Reducing Energy Demand / </w:t>
      </w:r>
      <w:r w:rsidR="00523C51" w:rsidRPr="00D2374B">
        <w:t xml:space="preserve">Improving Energy Efficiency’.  </w:t>
      </w:r>
    </w:p>
    <w:p w14:paraId="70BCDF77" w14:textId="0ED94B65" w:rsidR="0083158D" w:rsidRDefault="0083158D" w:rsidP="00281F55">
      <w:pPr>
        <w:numPr>
          <w:ilvl w:val="0"/>
          <w:numId w:val="4"/>
        </w:numPr>
        <w:spacing w:after="0"/>
      </w:pPr>
      <w:r>
        <w:lastRenderedPageBreak/>
        <w:t>In setting a target improvement in energy efficiency, the policy represents the first</w:t>
      </w:r>
      <w:r w:rsidR="00282E4C">
        <w:t xml:space="preserve"> </w:t>
      </w:r>
      <w:r>
        <w:t>stage in the energy hierarchy</w:t>
      </w:r>
      <w:r w:rsidR="00282E4C">
        <w:t xml:space="preserve"> and seeks to reduce the demand for energy </w:t>
      </w:r>
      <w:r w:rsidR="006A338B">
        <w:t>through more thermally efficient fabric and other materials</w:t>
      </w:r>
      <w:r w:rsidR="00A5486F">
        <w:t xml:space="preserve"> to improve energy efficiency</w:t>
      </w:r>
      <w:r w:rsidR="0087401A">
        <w:t>.</w:t>
      </w:r>
      <w:r w:rsidR="00EE2957">
        <w:t xml:space="preserve"> The policy also sets a % improvement in fabric and energy efficiency that is calculated a</w:t>
      </w:r>
      <w:r w:rsidR="00C504EB">
        <w:t xml:space="preserve">gainst </w:t>
      </w:r>
      <w:r w:rsidR="00FD0A80">
        <w:t>b</w:t>
      </w:r>
      <w:r w:rsidR="00C504EB">
        <w:t xml:space="preserve">uilding </w:t>
      </w:r>
      <w:r w:rsidR="00FD0A80">
        <w:t>r</w:t>
      </w:r>
      <w:r w:rsidR="00C504EB">
        <w:t>egulations (SAP or S</w:t>
      </w:r>
      <w:r w:rsidR="00C43519">
        <w:t xml:space="preserve">implified </w:t>
      </w:r>
      <w:r w:rsidR="000207EE">
        <w:t xml:space="preserve">Building </w:t>
      </w:r>
      <w:r w:rsidR="00C504EB">
        <w:t>E</w:t>
      </w:r>
      <w:r w:rsidR="000207EE">
        <w:t xml:space="preserve">nergy </w:t>
      </w:r>
      <w:r w:rsidR="00C504EB">
        <w:t>M</w:t>
      </w:r>
      <w:r w:rsidR="000207EE">
        <w:t>odel)</w:t>
      </w:r>
      <w:r w:rsidR="00C504EB">
        <w:t>.</w:t>
      </w:r>
    </w:p>
    <w:p w14:paraId="52D7B8C2" w14:textId="39665EA6" w:rsidR="00B61D4A" w:rsidRDefault="00C625FA" w:rsidP="00281F55">
      <w:pPr>
        <w:numPr>
          <w:ilvl w:val="0"/>
          <w:numId w:val="4"/>
        </w:numPr>
        <w:spacing w:after="0"/>
      </w:pPr>
      <w:r>
        <w:t>It is noted that t</w:t>
      </w:r>
      <w:r w:rsidR="00E234A2">
        <w:t xml:space="preserve">he 10% improvement in fabric efficiency for residential dwellings required by the policy is based on </w:t>
      </w:r>
      <w:r w:rsidR="00FD0A80">
        <w:t>b</w:t>
      </w:r>
      <w:r w:rsidR="00E234A2">
        <w:t xml:space="preserve">uilding </w:t>
      </w:r>
      <w:r w:rsidR="00FD0A80">
        <w:t>r</w:t>
      </w:r>
      <w:r w:rsidR="00E234A2">
        <w:t>egulations Part L 2021</w:t>
      </w:r>
      <w:r>
        <w:t xml:space="preserve"> and approximately reflects the notional fabric of the FHS</w:t>
      </w:r>
      <w:r w:rsidR="001B3EFD">
        <w:t xml:space="preserve">. In </w:t>
      </w:r>
      <w:r w:rsidR="00643533">
        <w:t xml:space="preserve">the </w:t>
      </w:r>
      <w:r w:rsidR="00643533" w:rsidRPr="00E64CDA">
        <w:t>Warwick &amp; Stratford-on-Avon District Councils – South Warwickshire Climate Action Support</w:t>
      </w:r>
      <w:r w:rsidR="00FC1973" w:rsidRPr="00E64CDA">
        <w:t xml:space="preserve"> document</w:t>
      </w:r>
      <w:r w:rsidR="00FC1973">
        <w:t xml:space="preserve"> </w:t>
      </w:r>
      <w:r w:rsidR="001B3EFD">
        <w:t>[SD7], analysis in Warwick identified that a significant improvement in home energy efficiency</w:t>
      </w:r>
      <w:r w:rsidR="00F77F4F">
        <w:t xml:space="preserve"> beyond the existing </w:t>
      </w:r>
      <w:r w:rsidR="00C64E43">
        <w:t>b</w:t>
      </w:r>
      <w:r w:rsidR="00F77F4F">
        <w:t xml:space="preserve">uilding </w:t>
      </w:r>
      <w:r w:rsidR="00C64E43">
        <w:t>r</w:t>
      </w:r>
      <w:r w:rsidR="00F77F4F">
        <w:t>egulations</w:t>
      </w:r>
      <w:r w:rsidR="001B3EFD">
        <w:t xml:space="preserve"> is necessary </w:t>
      </w:r>
      <w:r w:rsidR="00EE7712">
        <w:t>for</w:t>
      </w:r>
      <w:r w:rsidR="001B3EFD">
        <w:t xml:space="preserve"> Warwick</w:t>
      </w:r>
      <w:r w:rsidR="00EE7712">
        <w:t xml:space="preserve"> to meet its </w:t>
      </w:r>
      <w:r w:rsidR="00F77F4F">
        <w:t>own carbon reduction commitments.</w:t>
      </w:r>
      <w:r w:rsidR="00644DF1">
        <w:t xml:space="preserve"> </w:t>
      </w:r>
      <w:r w:rsidR="00C974EC">
        <w:t>Considering</w:t>
      </w:r>
      <w:r w:rsidR="00D94EDF">
        <w:t xml:space="preserve"> the evidence</w:t>
      </w:r>
      <w:r w:rsidR="00BE11BD">
        <w:t xml:space="preserve">, this approach is therefore justified and effective as the policy requirements would broadly align with the </w:t>
      </w:r>
      <w:r w:rsidR="009C2EA6">
        <w:t xml:space="preserve">Target </w:t>
      </w:r>
      <w:r w:rsidR="00376ADE">
        <w:t>F</w:t>
      </w:r>
      <w:r w:rsidR="009C2EA6">
        <w:t>abric Energy Efficiency (TFEE) of the FHS.</w:t>
      </w:r>
    </w:p>
    <w:p w14:paraId="2F8B4003" w14:textId="6AC49E3E" w:rsidR="000F7138" w:rsidRDefault="000F7138" w:rsidP="00281F55">
      <w:pPr>
        <w:numPr>
          <w:ilvl w:val="0"/>
          <w:numId w:val="4"/>
        </w:numPr>
        <w:spacing w:after="0"/>
      </w:pPr>
      <w:r>
        <w:t>I</w:t>
      </w:r>
      <w:r w:rsidR="00376ADE">
        <w:t>n</w:t>
      </w:r>
      <w:r>
        <w:t xml:space="preserve"> terms of non-residential </w:t>
      </w:r>
      <w:r w:rsidR="009B50C0">
        <w:t xml:space="preserve">buildings, the 19% improvement in regulated carbon emissions through energy efficiency measures is calculated against </w:t>
      </w:r>
      <w:r w:rsidR="00376ADE">
        <w:t xml:space="preserve">a base of </w:t>
      </w:r>
      <w:r w:rsidR="00C64E43">
        <w:t>b</w:t>
      </w:r>
      <w:r w:rsidR="00376ADE">
        <w:t xml:space="preserve">uilding </w:t>
      </w:r>
      <w:r w:rsidR="00C64E43">
        <w:t>r</w:t>
      </w:r>
      <w:r w:rsidR="00376ADE">
        <w:t>egulations Pa</w:t>
      </w:r>
      <w:r w:rsidR="002015F5">
        <w:t>r</w:t>
      </w:r>
      <w:r w:rsidR="00376ADE">
        <w:t>t L 2013.</w:t>
      </w:r>
      <w:r w:rsidR="003A5813">
        <w:t xml:space="preserve"> The % </w:t>
      </w:r>
      <w:r w:rsidR="005F4159">
        <w:t>is based on what has been feasible and viable in other areas for several years</w:t>
      </w:r>
      <w:r w:rsidR="00E52A9F">
        <w:t>,</w:t>
      </w:r>
      <w:r w:rsidR="00400BC9">
        <w:t xml:space="preserve"> such as </w:t>
      </w:r>
      <w:r w:rsidR="003838F4">
        <w:t xml:space="preserve">in </w:t>
      </w:r>
      <w:r w:rsidR="00400BC9">
        <w:t>Milton Keynes and</w:t>
      </w:r>
      <w:r w:rsidR="002423F7">
        <w:t xml:space="preserve"> </w:t>
      </w:r>
      <w:r w:rsidR="00400BC9">
        <w:t>London</w:t>
      </w:r>
      <w:r w:rsidR="003838F4">
        <w:t xml:space="preserve"> [</w:t>
      </w:r>
      <w:r w:rsidR="0063537C">
        <w:t>SUB</w:t>
      </w:r>
      <w:r w:rsidR="00B64005">
        <w:t>5</w:t>
      </w:r>
      <w:r w:rsidR="0063537C">
        <w:t>]</w:t>
      </w:r>
      <w:r w:rsidR="00B64005">
        <w:t>.</w:t>
      </w:r>
      <w:r w:rsidR="002423F7">
        <w:t xml:space="preserve"> </w:t>
      </w:r>
      <w:r w:rsidR="00DB645D">
        <w:t>F</w:t>
      </w:r>
      <w:r w:rsidR="002423F7">
        <w:t xml:space="preserve">urther evidence </w:t>
      </w:r>
      <w:r w:rsidR="00F05B0D">
        <w:t xml:space="preserve">of technical feasibility </w:t>
      </w:r>
      <w:r w:rsidR="002423F7">
        <w:t xml:space="preserve">has been provided </w:t>
      </w:r>
      <w:r w:rsidR="00F05B0D">
        <w:t>in national level analysis</w:t>
      </w:r>
      <w:r w:rsidR="00B430BD">
        <w:t>.</w:t>
      </w:r>
      <w:r w:rsidR="00844EBD">
        <w:rPr>
          <w:rStyle w:val="FootnoteReference"/>
        </w:rPr>
        <w:footnoteReference w:id="7"/>
      </w:r>
      <w:r w:rsidR="00F05B0D">
        <w:t xml:space="preserve"> </w:t>
      </w:r>
      <w:r w:rsidR="00B430BD">
        <w:t>This</w:t>
      </w:r>
      <w:r w:rsidR="00F05B0D">
        <w:t xml:space="preserve"> shows, for example, that a 15% reduction in new build offic</w:t>
      </w:r>
      <w:r w:rsidR="00172109">
        <w:t>e</w:t>
      </w:r>
      <w:r w:rsidR="00F05B0D">
        <w:t>s</w:t>
      </w:r>
      <w:r w:rsidR="00172109">
        <w:t>’ regulated carbon emissions (against P</w:t>
      </w:r>
      <w:r w:rsidR="004A64A1">
        <w:t>a</w:t>
      </w:r>
      <w:r w:rsidR="00172109">
        <w:t>rt L 2013</w:t>
      </w:r>
      <w:r w:rsidR="004A64A1">
        <w:t xml:space="preserve"> baseline) can be made by switching to high-efficiency lighting</w:t>
      </w:r>
      <w:r w:rsidR="00E83AC9">
        <w:t xml:space="preserve"> and a 20% carbon reduction can be reached if the developer also makes minor improvements in fabric or other services.</w:t>
      </w:r>
    </w:p>
    <w:p w14:paraId="1DE5B45D" w14:textId="05CD56C9" w:rsidR="001A205F" w:rsidRDefault="00841A0C" w:rsidP="00281F55">
      <w:pPr>
        <w:numPr>
          <w:ilvl w:val="0"/>
          <w:numId w:val="4"/>
        </w:numPr>
        <w:spacing w:after="0"/>
      </w:pPr>
      <w:r>
        <w:t>A</w:t>
      </w:r>
      <w:r w:rsidR="005915FB">
        <w:t>nalysis [SD7</w:t>
      </w:r>
      <w:r w:rsidR="007478A3">
        <w:t>]</w:t>
      </w:r>
      <w:r w:rsidR="005915FB">
        <w:t xml:space="preserve"> </w:t>
      </w:r>
      <w:r w:rsidR="0023047A">
        <w:t>shows that energy efficiency improvements in non-residential buildings must contribute to a 17% reduction in no</w:t>
      </w:r>
      <w:r w:rsidR="004E5C99">
        <w:t>n</w:t>
      </w:r>
      <w:r w:rsidR="0023047A">
        <w:t xml:space="preserve">-residential </w:t>
      </w:r>
      <w:r w:rsidR="00556AC6">
        <w:t>buildings’ carbon emissions by 2030</w:t>
      </w:r>
      <w:r w:rsidR="00DD6875">
        <w:t xml:space="preserve"> </w:t>
      </w:r>
      <w:r w:rsidR="00556AC6">
        <w:t xml:space="preserve">and 40% by 2050 </w:t>
      </w:r>
      <w:r w:rsidR="004C3CA6">
        <w:t>for</w:t>
      </w:r>
      <w:r w:rsidR="00DD6875">
        <w:t xml:space="preserve"> there to be any possibility of meeting</w:t>
      </w:r>
      <w:r w:rsidR="004639D0">
        <w:t xml:space="preserve"> the carbon reductions </w:t>
      </w:r>
      <w:r w:rsidR="00A97CED">
        <w:t xml:space="preserve">required </w:t>
      </w:r>
      <w:r w:rsidR="004639D0">
        <w:t>in Warwick</w:t>
      </w:r>
      <w:r w:rsidR="00602A6E">
        <w:t xml:space="preserve"> for it to meet its own climate commitments and play a full role </w:t>
      </w:r>
      <w:r w:rsidR="009C286A">
        <w:t>in fulfilling national carbon reduction commitments.</w:t>
      </w:r>
      <w:r>
        <w:t xml:space="preserve"> As such, the </w:t>
      </w:r>
      <w:r w:rsidR="00F91D52" w:rsidRPr="00F91D52">
        <w:t xml:space="preserve">Council has satisfactorily demonstrated that the policy is </w:t>
      </w:r>
      <w:r w:rsidR="00211F17">
        <w:t>justified</w:t>
      </w:r>
      <w:r w:rsidR="00F91D52">
        <w:t>.</w:t>
      </w:r>
    </w:p>
    <w:p w14:paraId="2011C760" w14:textId="537897BF" w:rsidR="00554797" w:rsidRDefault="00554797" w:rsidP="00281F55">
      <w:pPr>
        <w:numPr>
          <w:ilvl w:val="0"/>
          <w:numId w:val="4"/>
        </w:numPr>
        <w:spacing w:after="0"/>
      </w:pPr>
      <w:r>
        <w:t xml:space="preserve">It is noted that the district-wide energy efficiency </w:t>
      </w:r>
      <w:r w:rsidR="00926320">
        <w:t xml:space="preserve">trajectory </w:t>
      </w:r>
      <w:r>
        <w:t>identified is required for the entire non-residential building sector in Warwick</w:t>
      </w:r>
      <w:r w:rsidR="00E34EF8">
        <w:t xml:space="preserve">, the majority of which is represented by existing buildings which will have to go through </w:t>
      </w:r>
      <w:r w:rsidR="00AA5720">
        <w:t xml:space="preserve">a </w:t>
      </w:r>
      <w:r w:rsidR="00E34EF8">
        <w:t>retrofit.</w:t>
      </w:r>
      <w:r w:rsidR="00AA5720">
        <w:t xml:space="preserve"> </w:t>
      </w:r>
      <w:r w:rsidR="00E34EF8">
        <w:t>This</w:t>
      </w:r>
      <w:r w:rsidR="008F6479">
        <w:t xml:space="preserve"> </w:t>
      </w:r>
      <w:r w:rsidR="00522CDF">
        <w:t>work</w:t>
      </w:r>
      <w:r w:rsidR="00E34EF8">
        <w:t xml:space="preserve"> is acknowledged </w:t>
      </w:r>
      <w:r w:rsidR="008B1CCE">
        <w:t xml:space="preserve">as being </w:t>
      </w:r>
      <w:r w:rsidR="00E34EF8">
        <w:t>far more challenging and costly to undertake</w:t>
      </w:r>
      <w:r w:rsidR="008B1CCE">
        <w:t>. As such, the Council’s view is that a greater contribution to c</w:t>
      </w:r>
      <w:r w:rsidR="00522CDF">
        <w:t>a</w:t>
      </w:r>
      <w:r w:rsidR="008B1CCE">
        <w:t>rbon reductions should be made in new buildings which are easier to improve.</w:t>
      </w:r>
      <w:r w:rsidR="00C557FF">
        <w:t xml:space="preserve"> </w:t>
      </w:r>
    </w:p>
    <w:p w14:paraId="4D3D9085" w14:textId="6E05D384" w:rsidR="006D1784" w:rsidRDefault="006D57BD" w:rsidP="00281F55">
      <w:pPr>
        <w:numPr>
          <w:ilvl w:val="0"/>
          <w:numId w:val="4"/>
        </w:numPr>
        <w:spacing w:after="0"/>
      </w:pPr>
      <w:r>
        <w:t xml:space="preserve">In terms of </w:t>
      </w:r>
      <w:r w:rsidR="00C44D0E">
        <w:t>facilitating</w:t>
      </w:r>
      <w:r>
        <w:t xml:space="preserve"> a faster transition to the greater use of low carbon sources</w:t>
      </w:r>
      <w:r w:rsidR="00455D35">
        <w:t xml:space="preserve">, Policy NZC2(A) seeks to </w:t>
      </w:r>
      <w:r w:rsidR="00486958">
        <w:t>deliver improved fabric efficiency to make buildings more compatible with low carbon energy sources</w:t>
      </w:r>
      <w:r w:rsidR="00C95FA9">
        <w:t>. Th</w:t>
      </w:r>
      <w:r w:rsidR="00B20E20">
        <w:t>is i</w:t>
      </w:r>
      <w:r w:rsidR="00C95FA9">
        <w:t xml:space="preserve">s because </w:t>
      </w:r>
      <w:r w:rsidR="000A7446">
        <w:t>the related technologies tend to deliver heat at lower temperatures compared to gas heating</w:t>
      </w:r>
      <w:r w:rsidR="00461569">
        <w:t xml:space="preserve"> and as a result are more efficient and effective. </w:t>
      </w:r>
      <w:r w:rsidR="00547EC7">
        <w:t xml:space="preserve">This is one of </w:t>
      </w:r>
      <w:r w:rsidR="00824365">
        <w:t xml:space="preserve">several </w:t>
      </w:r>
      <w:r w:rsidR="00547EC7">
        <w:t xml:space="preserve">reasons that the Council has identified as to why the improved fabric efficiency sought by Policy </w:t>
      </w:r>
      <w:r w:rsidR="00547EC7">
        <w:lastRenderedPageBreak/>
        <w:t xml:space="preserve">NZC2(A) </w:t>
      </w:r>
      <w:r w:rsidR="00EC7E03">
        <w:t xml:space="preserve">would result in new building stock that will facilitate </w:t>
      </w:r>
      <w:r w:rsidR="0058564A">
        <w:t xml:space="preserve">the </w:t>
      </w:r>
      <w:r w:rsidR="00EC7E03">
        <w:t xml:space="preserve">immediate or future roll-out of </w:t>
      </w:r>
      <w:r w:rsidR="00D64688">
        <w:t>low carbon heat technologies to those new buildings.</w:t>
      </w:r>
      <w:r w:rsidR="00F23532">
        <w:t xml:space="preserve"> </w:t>
      </w:r>
    </w:p>
    <w:p w14:paraId="231A3DE6" w14:textId="3C51E55D" w:rsidR="007A37F7" w:rsidRDefault="00F23532" w:rsidP="00281F55">
      <w:pPr>
        <w:numPr>
          <w:ilvl w:val="0"/>
          <w:numId w:val="4"/>
        </w:numPr>
        <w:spacing w:after="0"/>
      </w:pPr>
      <w:r>
        <w:t xml:space="preserve">As I understand it, optimising the efficiency of building fabric is the starting point </w:t>
      </w:r>
      <w:r w:rsidR="008D04AB">
        <w:t xml:space="preserve">towards </w:t>
      </w:r>
      <w:r>
        <w:t>net zero</w:t>
      </w:r>
      <w:r w:rsidR="008D04AB">
        <w:t xml:space="preserve"> carbon</w:t>
      </w:r>
      <w:r w:rsidR="004266FE">
        <w:t xml:space="preserve">. </w:t>
      </w:r>
      <w:r w:rsidR="00DB4CF4">
        <w:t xml:space="preserve">It reduces </w:t>
      </w:r>
      <w:r w:rsidR="008D04AB">
        <w:t>the need and demand for the generation of ener</w:t>
      </w:r>
      <w:r w:rsidR="006D1784">
        <w:t>g</w:t>
      </w:r>
      <w:r w:rsidR="008D04AB">
        <w:t xml:space="preserve">y through low </w:t>
      </w:r>
      <w:r w:rsidR="006D1784">
        <w:t xml:space="preserve">or zero carbon technologies and improves compatibility with low and zero carbon heat technologies. </w:t>
      </w:r>
      <w:r w:rsidR="00246C07">
        <w:t>As a result, by introducing</w:t>
      </w:r>
      <w:r w:rsidR="00280721">
        <w:t xml:space="preserve"> </w:t>
      </w:r>
      <w:r w:rsidR="00413FF8">
        <w:t xml:space="preserve">these </w:t>
      </w:r>
      <w:r w:rsidR="00246C07">
        <w:t>technologies int</w:t>
      </w:r>
      <w:r w:rsidR="00280721">
        <w:t>o</w:t>
      </w:r>
      <w:r w:rsidR="00246C07">
        <w:t xml:space="preserve"> new housing stoc</w:t>
      </w:r>
      <w:r w:rsidR="00280721">
        <w:t>k</w:t>
      </w:r>
      <w:r w:rsidR="00C6354B">
        <w:t xml:space="preserve"> during construction</w:t>
      </w:r>
      <w:r w:rsidR="00FF0AFF">
        <w:t>, whilst it is relatively easy to do so</w:t>
      </w:r>
      <w:r w:rsidR="00C6354B">
        <w:t xml:space="preserve">, </w:t>
      </w:r>
      <w:r w:rsidR="00FF0AFF">
        <w:t>a greater proportion of housing stock</w:t>
      </w:r>
      <w:r w:rsidR="007514E1">
        <w:t xml:space="preserve"> will contribute more prominently and effectively towar</w:t>
      </w:r>
      <w:r w:rsidR="00490503">
        <w:t xml:space="preserve">ds the transition to low carbon energy sources. </w:t>
      </w:r>
      <w:r w:rsidR="00FF0AFF">
        <w:t xml:space="preserve"> </w:t>
      </w:r>
    </w:p>
    <w:p w14:paraId="37AEA8B5" w14:textId="76C3A5D2" w:rsidR="00F819E2" w:rsidRDefault="00FC72C6" w:rsidP="00281F55">
      <w:pPr>
        <w:pStyle w:val="ListParagraph"/>
        <w:numPr>
          <w:ilvl w:val="0"/>
          <w:numId w:val="4"/>
        </w:numPr>
        <w:spacing w:after="0"/>
      </w:pPr>
      <w:r>
        <w:t>The Policy Review [SUB5]</w:t>
      </w:r>
      <w:r w:rsidR="00AE1F7F">
        <w:t xml:space="preserve"> </w:t>
      </w:r>
      <w:r w:rsidR="00291A78">
        <w:t xml:space="preserve">clearly </w:t>
      </w:r>
      <w:r w:rsidR="00AE1F7F">
        <w:t>outlines how the approach to Policy NZC2(A) was justified in relation to known calculations of energy e</w:t>
      </w:r>
      <w:r w:rsidR="00955928">
        <w:t>f</w:t>
      </w:r>
      <w:r w:rsidR="00AE1F7F">
        <w:t>fic</w:t>
      </w:r>
      <w:r w:rsidR="003E0B94">
        <w:t>i</w:t>
      </w:r>
      <w:r w:rsidR="00AE1F7F">
        <w:t>ency</w:t>
      </w:r>
      <w:r w:rsidR="00792E86">
        <w:t xml:space="preserve"> as part of the Government’s technical standards or based on sound judgement of other lo</w:t>
      </w:r>
      <w:r w:rsidR="00EC2CA8">
        <w:t>c</w:t>
      </w:r>
      <w:r w:rsidR="00792E86">
        <w:t>al plan policy requirements</w:t>
      </w:r>
      <w:r w:rsidR="00EC2CA8">
        <w:t>.</w:t>
      </w:r>
      <w:r w:rsidR="00AE1F7F">
        <w:t xml:space="preserve"> </w:t>
      </w:r>
      <w:r w:rsidR="00D628BD">
        <w:t>Therefore</w:t>
      </w:r>
      <w:r w:rsidR="00F819E2" w:rsidRPr="00F819E2">
        <w:t xml:space="preserve">, the approach </w:t>
      </w:r>
      <w:r w:rsidR="00F819E2">
        <w:t xml:space="preserve">in this regard </w:t>
      </w:r>
      <w:r w:rsidR="00F819E2" w:rsidRPr="00F819E2">
        <w:t>is justified and effective.</w:t>
      </w:r>
    </w:p>
    <w:p w14:paraId="64CB0F50" w14:textId="1CB367B9" w:rsidR="00FC72C6" w:rsidRDefault="00477458" w:rsidP="00281F55">
      <w:pPr>
        <w:numPr>
          <w:ilvl w:val="0"/>
          <w:numId w:val="4"/>
        </w:numPr>
        <w:spacing w:after="0"/>
      </w:pPr>
      <w:r>
        <w:t>P</w:t>
      </w:r>
      <w:r w:rsidR="00A2022F">
        <w:t xml:space="preserve">aragraph 153 of the NPPF states that plans should take a proactive approach to mitigating and adapting to climate change. </w:t>
      </w:r>
      <w:r w:rsidR="005E6090">
        <w:t>Furthermore, paragraph 154</w:t>
      </w:r>
      <w:r w:rsidR="00CF7177">
        <w:t xml:space="preserve">b recognises that new development should be planned for in ways that can help to reduce greenhouse gas emissions, such as through its location, </w:t>
      </w:r>
      <w:proofErr w:type="gramStart"/>
      <w:r w:rsidR="00CF7177">
        <w:t>orientation</w:t>
      </w:r>
      <w:proofErr w:type="gramEnd"/>
      <w:r w:rsidR="00CF7177">
        <w:t xml:space="preserve"> and design.</w:t>
      </w:r>
      <w:r w:rsidR="00BC636E">
        <w:t xml:space="preserve"> In addition, any local requirements for the sustainability of buildings should reflect the G</w:t>
      </w:r>
      <w:r w:rsidR="00371254">
        <w:t>o</w:t>
      </w:r>
      <w:r w:rsidR="00BC636E">
        <w:t>vernment policy for national technical standards</w:t>
      </w:r>
      <w:r w:rsidR="00371254">
        <w:t xml:space="preserve">. The approach in Policy NZC2(A) is based on national technical standards as a % improvement on </w:t>
      </w:r>
      <w:r w:rsidR="008E037D">
        <w:t>b</w:t>
      </w:r>
      <w:r w:rsidR="00371254">
        <w:t xml:space="preserve">uilding </w:t>
      </w:r>
      <w:r w:rsidR="008E037D">
        <w:t>r</w:t>
      </w:r>
      <w:r w:rsidR="00371254">
        <w:t>egulations.</w:t>
      </w:r>
    </w:p>
    <w:p w14:paraId="7FDED494" w14:textId="6D386AAC" w:rsidR="00B85AE6" w:rsidRDefault="00B85AE6" w:rsidP="00281F55">
      <w:pPr>
        <w:numPr>
          <w:ilvl w:val="0"/>
          <w:numId w:val="4"/>
        </w:numPr>
        <w:spacing w:after="0"/>
      </w:pPr>
      <w:r>
        <w:t xml:space="preserve">In combination, the overarching </w:t>
      </w:r>
      <w:r w:rsidR="00580ADE">
        <w:t xml:space="preserve">policy framework of </w:t>
      </w:r>
      <w:r>
        <w:t xml:space="preserve">Policy NZC1 and Policy NZC2(A) further enables the Local Plan to deliver on the </w:t>
      </w:r>
      <w:r w:rsidR="009D7E74">
        <w:t>radical reductions in greenhouse gas emissions in line with the objec</w:t>
      </w:r>
      <w:r w:rsidR="00755C80">
        <w:t>t</w:t>
      </w:r>
      <w:r w:rsidR="009D7E74">
        <w:t xml:space="preserve">ives and provisions of the Climate Change </w:t>
      </w:r>
      <w:r w:rsidR="00755C80">
        <w:t>A</w:t>
      </w:r>
      <w:r w:rsidR="009D7E74">
        <w:t>ct 2008</w:t>
      </w:r>
      <w:r w:rsidR="00755C80">
        <w:t>, as required through paragraph 152 a</w:t>
      </w:r>
      <w:r w:rsidR="00BD32BB">
        <w:t>n</w:t>
      </w:r>
      <w:r w:rsidR="00755C80">
        <w:t>d</w:t>
      </w:r>
      <w:r w:rsidR="00BD32BB">
        <w:t xml:space="preserve"> </w:t>
      </w:r>
      <w:r w:rsidR="00755C80">
        <w:t xml:space="preserve">Footnote 53 of the </w:t>
      </w:r>
      <w:r w:rsidR="00BD32BB">
        <w:t>N</w:t>
      </w:r>
      <w:r w:rsidR="00755C80">
        <w:t>PPF</w:t>
      </w:r>
      <w:r w:rsidR="00BD32BB">
        <w:t xml:space="preserve">. </w:t>
      </w:r>
      <w:r w:rsidR="002D7C9C">
        <w:t xml:space="preserve">I am </w:t>
      </w:r>
      <w:r w:rsidR="00F34681">
        <w:t xml:space="preserve">therefore </w:t>
      </w:r>
      <w:r w:rsidR="002D7C9C">
        <w:t xml:space="preserve">satisfied that the policy is consistent with national </w:t>
      </w:r>
      <w:r w:rsidR="00037281">
        <w:t xml:space="preserve">planning </w:t>
      </w:r>
      <w:r w:rsidR="002D7C9C">
        <w:t>policy.</w:t>
      </w:r>
    </w:p>
    <w:p w14:paraId="7F1FD4BD" w14:textId="3712D858" w:rsidR="00283938" w:rsidRDefault="00363457" w:rsidP="00283938">
      <w:pPr>
        <w:numPr>
          <w:ilvl w:val="0"/>
          <w:numId w:val="4"/>
        </w:numPr>
        <w:spacing w:after="0"/>
      </w:pPr>
      <w:bookmarkStart w:id="25" w:name="_Toc80870164"/>
      <w:r>
        <w:t>However, t</w:t>
      </w:r>
      <w:r w:rsidR="00611732">
        <w:t xml:space="preserve">o </w:t>
      </w:r>
      <w:r>
        <w:t xml:space="preserve">clarify </w:t>
      </w:r>
      <w:r w:rsidR="00611732">
        <w:t xml:space="preserve">how Policy NZC2(A) </w:t>
      </w:r>
      <w:r w:rsidR="009E4491">
        <w:t>relates to adopted Local Plan policies, modification</w:t>
      </w:r>
      <w:r w:rsidR="00436543">
        <w:t xml:space="preserve"> [</w:t>
      </w:r>
      <w:r w:rsidR="00436543" w:rsidRPr="0041225F">
        <w:rPr>
          <w:b/>
          <w:bCs/>
        </w:rPr>
        <w:t>MM02</w:t>
      </w:r>
      <w:r w:rsidR="00436543">
        <w:t>]</w:t>
      </w:r>
      <w:r w:rsidR="009E4491">
        <w:t xml:space="preserve"> is </w:t>
      </w:r>
      <w:r w:rsidR="00CD1457">
        <w:t>needed</w:t>
      </w:r>
      <w:r w:rsidR="00436543">
        <w:t xml:space="preserve">. </w:t>
      </w:r>
      <w:r w:rsidR="008A5B46">
        <w:t>Th</w:t>
      </w:r>
      <w:r w:rsidR="00520934">
        <w:t xml:space="preserve">is </w:t>
      </w:r>
      <w:r w:rsidR="008A5B46">
        <w:t xml:space="preserve">modification </w:t>
      </w:r>
      <w:r w:rsidR="0041225F">
        <w:t xml:space="preserve">sets out </w:t>
      </w:r>
      <w:r w:rsidR="008A5B46">
        <w:t>the relevant Local Plan policies</w:t>
      </w:r>
      <w:r w:rsidR="002C5897">
        <w:t xml:space="preserve"> and </w:t>
      </w:r>
      <w:r w:rsidR="00F90759">
        <w:t>how Policy NZ</w:t>
      </w:r>
      <w:r w:rsidR="0041225F">
        <w:t>C</w:t>
      </w:r>
      <w:r w:rsidR="00F90759">
        <w:t>2(A) supports and expands upon th</w:t>
      </w:r>
      <w:r w:rsidR="000D4B6B">
        <w:t>ose policies</w:t>
      </w:r>
      <w:r w:rsidR="00921D93">
        <w:t xml:space="preserve">. The modification </w:t>
      </w:r>
      <w:r w:rsidR="003134D1">
        <w:t xml:space="preserve">is </w:t>
      </w:r>
      <w:r w:rsidR="00631E7C">
        <w:t>necessary to make the polic</w:t>
      </w:r>
      <w:r w:rsidR="003134D1">
        <w:t xml:space="preserve">y </w:t>
      </w:r>
      <w:r w:rsidR="00631E7C">
        <w:t>and DPD justified and effective</w:t>
      </w:r>
      <w:r w:rsidR="00515CA2">
        <w:t>.</w:t>
      </w:r>
      <w:r w:rsidR="00631E7C">
        <w:t xml:space="preserve"> </w:t>
      </w:r>
    </w:p>
    <w:p w14:paraId="674D69EC" w14:textId="7A0A0457" w:rsidR="00415974" w:rsidRPr="00283938" w:rsidRDefault="00154FD6" w:rsidP="00283938">
      <w:pPr>
        <w:spacing w:after="0"/>
        <w:rPr>
          <w:b/>
          <w:bCs/>
        </w:rPr>
      </w:pPr>
      <w:r w:rsidRPr="00283938">
        <w:rPr>
          <w:b/>
          <w:bCs/>
        </w:rPr>
        <w:t xml:space="preserve">Issue 2 </w:t>
      </w:r>
      <w:r w:rsidR="000D4B6B">
        <w:rPr>
          <w:b/>
          <w:bCs/>
        </w:rPr>
        <w:t>–</w:t>
      </w:r>
      <w:r w:rsidRPr="00283938">
        <w:rPr>
          <w:b/>
          <w:bCs/>
        </w:rPr>
        <w:t xml:space="preserve"> </w:t>
      </w:r>
      <w:r w:rsidR="00D765B3" w:rsidRPr="00283938">
        <w:rPr>
          <w:b/>
          <w:bCs/>
        </w:rPr>
        <w:t>Conclusion</w:t>
      </w:r>
      <w:bookmarkEnd w:id="25"/>
    </w:p>
    <w:p w14:paraId="410EE050" w14:textId="77777777" w:rsidR="00CF1A71" w:rsidRDefault="00E007BD" w:rsidP="00CF1A71">
      <w:pPr>
        <w:numPr>
          <w:ilvl w:val="0"/>
          <w:numId w:val="4"/>
        </w:numPr>
        <w:spacing w:after="0"/>
      </w:pPr>
      <w:r w:rsidRPr="00B54A82">
        <w:t>I conclude that, subject to the main modification</w:t>
      </w:r>
      <w:r w:rsidR="005774F1" w:rsidRPr="00B54A82">
        <w:t xml:space="preserve">, Policy NZC2(A) </w:t>
      </w:r>
      <w:r w:rsidR="008E4D19" w:rsidRPr="00B54A82">
        <w:t xml:space="preserve">of the DPD </w:t>
      </w:r>
      <w:r w:rsidR="00BD03CE">
        <w:t xml:space="preserve">has been positively prepared and </w:t>
      </w:r>
      <w:r w:rsidR="008E4D19" w:rsidRPr="00B54A82">
        <w:t>provides a</w:t>
      </w:r>
      <w:r w:rsidR="00220F1F">
        <w:t>n appropriate</w:t>
      </w:r>
      <w:r w:rsidR="008E4D19" w:rsidRPr="00B54A82">
        <w:t xml:space="preserve"> approach to </w:t>
      </w:r>
      <w:r w:rsidR="005A4D4C" w:rsidRPr="00B54A82">
        <w:t>a</w:t>
      </w:r>
      <w:r w:rsidR="008E4D19" w:rsidRPr="00B54A82">
        <w:t>c</w:t>
      </w:r>
      <w:r w:rsidR="005A4D4C" w:rsidRPr="00B54A82">
        <w:t>h</w:t>
      </w:r>
      <w:r w:rsidR="008E4D19" w:rsidRPr="00B54A82">
        <w:t>iev</w:t>
      </w:r>
      <w:r w:rsidR="0071439C" w:rsidRPr="00B54A82">
        <w:t xml:space="preserve">ing </w:t>
      </w:r>
      <w:r w:rsidR="005A4D4C" w:rsidRPr="00B54A82">
        <w:t>energy efficient buildings</w:t>
      </w:r>
      <w:r w:rsidR="00145A32" w:rsidRPr="00B54A82">
        <w:t>, ensuring the b</w:t>
      </w:r>
      <w:r w:rsidR="0071439C" w:rsidRPr="00B54A82">
        <w:t>e</w:t>
      </w:r>
      <w:r w:rsidR="00145A32" w:rsidRPr="00B54A82">
        <w:t xml:space="preserve">st use of energy sources </w:t>
      </w:r>
      <w:r w:rsidR="0071439C" w:rsidRPr="00B54A82">
        <w:t>and facilitat</w:t>
      </w:r>
      <w:r w:rsidR="004C0648">
        <w:t>es</w:t>
      </w:r>
      <w:r w:rsidR="004E7F94">
        <w:t xml:space="preserve"> </w:t>
      </w:r>
      <w:r w:rsidR="0071439C" w:rsidRPr="00B54A82">
        <w:t>a faster transition to low carbon energy sources</w:t>
      </w:r>
      <w:r w:rsidR="00BD03CE">
        <w:t>. I also conclude</w:t>
      </w:r>
      <w:r w:rsidR="00220F1F">
        <w:t xml:space="preserve"> that </w:t>
      </w:r>
      <w:r w:rsidR="00960094">
        <w:t xml:space="preserve">it </w:t>
      </w:r>
      <w:r w:rsidR="000A706D">
        <w:t xml:space="preserve">is </w:t>
      </w:r>
      <w:r w:rsidR="005A61C7" w:rsidRPr="00B54A82">
        <w:t>justified, effective and consistent with national policy</w:t>
      </w:r>
      <w:r w:rsidR="00B54A82" w:rsidRPr="00B54A82">
        <w:t xml:space="preserve">. </w:t>
      </w:r>
      <w:bookmarkStart w:id="26" w:name="_Toc80870165"/>
    </w:p>
    <w:p w14:paraId="506A1C27" w14:textId="77777777" w:rsidR="002E678B" w:rsidRDefault="002E678B" w:rsidP="00CF1A71">
      <w:pPr>
        <w:spacing w:after="0"/>
        <w:rPr>
          <w:b/>
          <w:bCs/>
        </w:rPr>
      </w:pPr>
    </w:p>
    <w:p w14:paraId="748B031F" w14:textId="77777777" w:rsidR="00D35D78" w:rsidRDefault="00D35D78" w:rsidP="00CF1A71">
      <w:pPr>
        <w:spacing w:after="0"/>
        <w:rPr>
          <w:b/>
          <w:bCs/>
        </w:rPr>
      </w:pPr>
    </w:p>
    <w:p w14:paraId="674D69EF" w14:textId="2119C443" w:rsidR="00415974" w:rsidRPr="00CF1A71" w:rsidRDefault="00D765B3" w:rsidP="00CF1A71">
      <w:pPr>
        <w:spacing w:after="0"/>
      </w:pPr>
      <w:r w:rsidRPr="00CF1A71">
        <w:rPr>
          <w:b/>
          <w:bCs/>
        </w:rPr>
        <w:lastRenderedPageBreak/>
        <w:t xml:space="preserve">Issue </w:t>
      </w:r>
      <w:r w:rsidR="00052EAA" w:rsidRPr="00CF1A71">
        <w:rPr>
          <w:b/>
          <w:bCs/>
        </w:rPr>
        <w:t>3</w:t>
      </w:r>
      <w:r w:rsidRPr="00CF1A71">
        <w:rPr>
          <w:b/>
          <w:bCs/>
        </w:rPr>
        <w:t xml:space="preserve"> – </w:t>
      </w:r>
      <w:r w:rsidR="008441A1" w:rsidRPr="00CF1A71">
        <w:rPr>
          <w:b/>
          <w:bCs/>
        </w:rPr>
        <w:t xml:space="preserve">Has </w:t>
      </w:r>
      <w:r w:rsidR="00B167CA" w:rsidRPr="00CF1A71">
        <w:rPr>
          <w:b/>
          <w:bCs/>
        </w:rPr>
        <w:t xml:space="preserve">Policy NZC2(B) </w:t>
      </w:r>
      <w:r w:rsidR="008441A1" w:rsidRPr="00CF1A71">
        <w:rPr>
          <w:b/>
          <w:bCs/>
        </w:rPr>
        <w:t xml:space="preserve">been positively prepared </w:t>
      </w:r>
      <w:r w:rsidR="00D81228" w:rsidRPr="00CF1A71">
        <w:rPr>
          <w:b/>
          <w:bCs/>
        </w:rPr>
        <w:t xml:space="preserve">in terms of identifying </w:t>
      </w:r>
      <w:r w:rsidR="00426449" w:rsidRPr="00CF1A71">
        <w:rPr>
          <w:b/>
          <w:bCs/>
        </w:rPr>
        <w:t xml:space="preserve">an appropriate contribution </w:t>
      </w:r>
      <w:r w:rsidR="00AD1FBF" w:rsidRPr="00CF1A71">
        <w:rPr>
          <w:b/>
          <w:bCs/>
        </w:rPr>
        <w:t xml:space="preserve">and </w:t>
      </w:r>
      <w:r w:rsidR="00AC5879" w:rsidRPr="00CF1A71">
        <w:rPr>
          <w:b/>
          <w:bCs/>
        </w:rPr>
        <w:t xml:space="preserve">the necessary </w:t>
      </w:r>
      <w:r w:rsidR="00AD1FBF" w:rsidRPr="00CF1A71">
        <w:rPr>
          <w:b/>
          <w:bCs/>
        </w:rPr>
        <w:t xml:space="preserve">support </w:t>
      </w:r>
      <w:r w:rsidR="00AA5EA5" w:rsidRPr="00CF1A71">
        <w:rPr>
          <w:b/>
          <w:bCs/>
        </w:rPr>
        <w:t xml:space="preserve">to reducing </w:t>
      </w:r>
      <w:r w:rsidR="00FF2CAE" w:rsidRPr="00CF1A71">
        <w:rPr>
          <w:b/>
          <w:bCs/>
        </w:rPr>
        <w:t xml:space="preserve">the </w:t>
      </w:r>
      <w:r w:rsidR="00AA5EA5" w:rsidRPr="00CF1A71">
        <w:rPr>
          <w:b/>
          <w:bCs/>
        </w:rPr>
        <w:t xml:space="preserve">carbon emissions </w:t>
      </w:r>
      <w:bookmarkEnd w:id="26"/>
      <w:r w:rsidR="00DB6C7D" w:rsidRPr="00CF1A71">
        <w:rPr>
          <w:b/>
          <w:bCs/>
        </w:rPr>
        <w:t>that the DPD seeks to achieve</w:t>
      </w:r>
      <w:r w:rsidR="004E5EF0" w:rsidRPr="00CF1A71">
        <w:rPr>
          <w:b/>
          <w:bCs/>
        </w:rPr>
        <w:t xml:space="preserve"> </w:t>
      </w:r>
      <w:r w:rsidR="00DB6C7D" w:rsidRPr="00CF1A71">
        <w:rPr>
          <w:b/>
          <w:bCs/>
        </w:rPr>
        <w:t xml:space="preserve">through </w:t>
      </w:r>
      <w:r w:rsidR="004E5EF0" w:rsidRPr="00CF1A71">
        <w:rPr>
          <w:b/>
          <w:bCs/>
        </w:rPr>
        <w:t>suitable zero or low carbon energy sources</w:t>
      </w:r>
      <w:r w:rsidR="00DB3225" w:rsidRPr="00CF1A71">
        <w:rPr>
          <w:b/>
          <w:bCs/>
        </w:rPr>
        <w:t xml:space="preserve"> and</w:t>
      </w:r>
      <w:r w:rsidR="00CB7194" w:rsidRPr="00CF1A71">
        <w:rPr>
          <w:b/>
          <w:bCs/>
        </w:rPr>
        <w:t xml:space="preserve"> </w:t>
      </w:r>
      <w:r w:rsidR="00DB3225" w:rsidRPr="00CF1A71">
        <w:rPr>
          <w:b/>
          <w:bCs/>
        </w:rPr>
        <w:t>is t</w:t>
      </w:r>
      <w:r w:rsidR="00124248" w:rsidRPr="00CF1A71">
        <w:rPr>
          <w:b/>
          <w:bCs/>
        </w:rPr>
        <w:t>he policy</w:t>
      </w:r>
      <w:r w:rsidR="005F70AD" w:rsidRPr="00CF1A71">
        <w:rPr>
          <w:b/>
          <w:bCs/>
        </w:rPr>
        <w:t xml:space="preserve"> </w:t>
      </w:r>
      <w:r w:rsidR="00124248" w:rsidRPr="00CF1A71">
        <w:rPr>
          <w:b/>
          <w:bCs/>
        </w:rPr>
        <w:t>justified, effective and consistent with national policy?</w:t>
      </w:r>
      <w:r w:rsidR="00DB3225" w:rsidRPr="00CF1A71">
        <w:rPr>
          <w:b/>
          <w:bCs/>
        </w:rPr>
        <w:t xml:space="preserve"> </w:t>
      </w:r>
    </w:p>
    <w:p w14:paraId="3E5682A0" w14:textId="41F1D4FB" w:rsidR="00CA5ABF" w:rsidRDefault="0026514A" w:rsidP="00597CDA">
      <w:pPr>
        <w:pStyle w:val="ListParagraph"/>
        <w:numPr>
          <w:ilvl w:val="0"/>
          <w:numId w:val="4"/>
        </w:numPr>
        <w:spacing w:after="0"/>
      </w:pPr>
      <w:r w:rsidRPr="0026514A">
        <w:t>Policy NZC2</w:t>
      </w:r>
      <w:r w:rsidR="00D35D78">
        <w:t>(</w:t>
      </w:r>
      <w:r w:rsidRPr="0026514A">
        <w:t>B</w:t>
      </w:r>
      <w:r w:rsidR="00D35D78">
        <w:t>)</w:t>
      </w:r>
      <w:r w:rsidRPr="0026514A">
        <w:t xml:space="preserve"> sets requirements for a certain proportion of carbon savings to be achieved through renewable energy supply. As such, this is not a policy that sets energy efficiency standards as energy supply is a separate issue from energy efficiency. Nonetheless, it is acknowledged that some heating technologies provide elements of both renewable energy and energy efficiency. It is understood that the Council’s draft SPD will clarify which technologies should be counted towards the NZC1 / 2A ‘energy efficiency’ requirements and which, by contrast, should count towards the NZC2</w:t>
      </w:r>
      <w:r w:rsidR="00C14028">
        <w:t>(</w:t>
      </w:r>
      <w:r w:rsidRPr="0026514A">
        <w:t>B</w:t>
      </w:r>
      <w:r w:rsidR="00C14028">
        <w:t>)</w:t>
      </w:r>
      <w:r w:rsidRPr="0026514A">
        <w:t xml:space="preserve"> ‘renewable energy’ requirement.</w:t>
      </w:r>
      <w:r w:rsidR="00CA5ABF">
        <w:t xml:space="preserve"> </w:t>
      </w:r>
    </w:p>
    <w:p w14:paraId="06B9F719" w14:textId="6264567A" w:rsidR="00FE2093" w:rsidRPr="00FE2093" w:rsidRDefault="003A671F" w:rsidP="00597CDA">
      <w:pPr>
        <w:pStyle w:val="ListParagraph"/>
        <w:numPr>
          <w:ilvl w:val="0"/>
          <w:numId w:val="4"/>
        </w:numPr>
        <w:spacing w:after="0"/>
      </w:pPr>
      <w:r w:rsidRPr="00FE2093">
        <w:t xml:space="preserve">Policy NZC2(B) </w:t>
      </w:r>
      <w:r w:rsidR="006316BF" w:rsidRPr="00FE2093">
        <w:t xml:space="preserve">sets out, in effect, the second stage </w:t>
      </w:r>
      <w:r w:rsidR="002D501B">
        <w:t xml:space="preserve">of </w:t>
      </w:r>
      <w:r w:rsidR="006316BF" w:rsidRPr="00FE2093">
        <w:t>the energy hierarchy</w:t>
      </w:r>
      <w:r w:rsidR="00976582" w:rsidRPr="00FE2093">
        <w:t xml:space="preserve"> </w:t>
      </w:r>
      <w:r w:rsidR="00E91E8E" w:rsidRPr="00FE2093">
        <w:t>and</w:t>
      </w:r>
      <w:r w:rsidR="00976582" w:rsidRPr="00FE2093">
        <w:t xml:space="preserve"> looks to deliver</w:t>
      </w:r>
      <w:r w:rsidR="00690D6F" w:rsidRPr="00FE2093">
        <w:t xml:space="preserve"> </w:t>
      </w:r>
      <w:r w:rsidR="00976582" w:rsidRPr="00FE2093">
        <w:t xml:space="preserve">the regulated energy </w:t>
      </w:r>
      <w:r w:rsidR="005F11E6" w:rsidRPr="00FE2093">
        <w:t>demands of the building, or development, through low or zero car</w:t>
      </w:r>
      <w:r w:rsidR="00A16104" w:rsidRPr="00FE2093">
        <w:t>b</w:t>
      </w:r>
      <w:r w:rsidR="005F11E6" w:rsidRPr="00FE2093">
        <w:t>on energy sources.</w:t>
      </w:r>
      <w:r w:rsidR="00E91E8E" w:rsidRPr="00FE2093">
        <w:t xml:space="preserve"> </w:t>
      </w:r>
      <w:r w:rsidR="00621011" w:rsidRPr="00FE2093">
        <w:t xml:space="preserve">It is </w:t>
      </w:r>
      <w:r w:rsidR="0010551B" w:rsidRPr="00FE2093">
        <w:t xml:space="preserve">also </w:t>
      </w:r>
      <w:r w:rsidR="00621011" w:rsidRPr="00FE2093">
        <w:t>noted that the</w:t>
      </w:r>
      <w:r w:rsidR="003F79D2" w:rsidRPr="00FE2093">
        <w:t xml:space="preserve"> total </w:t>
      </w:r>
      <w:r w:rsidR="00621011" w:rsidRPr="00FE2093">
        <w:t>% reductions in carbon</w:t>
      </w:r>
      <w:r w:rsidR="00A16104" w:rsidRPr="00FE2093">
        <w:t xml:space="preserve"> </w:t>
      </w:r>
      <w:r w:rsidR="00621011" w:rsidRPr="00FE2093">
        <w:t>em</w:t>
      </w:r>
      <w:r w:rsidR="00A16104" w:rsidRPr="00FE2093">
        <w:t>i</w:t>
      </w:r>
      <w:r w:rsidR="00621011" w:rsidRPr="00FE2093">
        <w:t xml:space="preserve">ssions required by Policy NZC1 would be delivered through the carbon savings made through Policies NZC2(A) and </w:t>
      </w:r>
      <w:r w:rsidR="00420B94" w:rsidRPr="00FE2093">
        <w:t>(B)</w:t>
      </w:r>
      <w:r w:rsidR="00711A37" w:rsidRPr="00FE2093">
        <w:t xml:space="preserve"> and any residual operational carbon emissions would be met through NZC2(C) </w:t>
      </w:r>
      <w:r w:rsidR="00855385">
        <w:t xml:space="preserve">by </w:t>
      </w:r>
      <w:r w:rsidR="00711A37" w:rsidRPr="00FE2093">
        <w:t>offsetting.</w:t>
      </w:r>
      <w:r w:rsidR="00591050" w:rsidRPr="00FE2093">
        <w:t xml:space="preserve"> </w:t>
      </w:r>
      <w:r w:rsidR="00BD68FB" w:rsidRPr="00FE2093">
        <w:t>As such, to ensure that the overall target in NZC1 is met, there is no target % of a building’s energy demand</w:t>
      </w:r>
      <w:r w:rsidR="00FE2093" w:rsidRPr="00FE2093">
        <w:t xml:space="preserve"> that should be provided by renewable or </w:t>
      </w:r>
      <w:r w:rsidR="002D501B">
        <w:t>l</w:t>
      </w:r>
      <w:r w:rsidR="00FE2093" w:rsidRPr="00FE2093">
        <w:t>ow carbon energy sources.</w:t>
      </w:r>
    </w:p>
    <w:p w14:paraId="674D69F2" w14:textId="62367071" w:rsidR="00415974" w:rsidRDefault="00064D18" w:rsidP="00597CDA">
      <w:pPr>
        <w:numPr>
          <w:ilvl w:val="0"/>
          <w:numId w:val="4"/>
        </w:numPr>
        <w:spacing w:after="0"/>
      </w:pPr>
      <w:r w:rsidRPr="009800F1">
        <w:t>The policy approach is justified in the Policy Review [SUB5]</w:t>
      </w:r>
      <w:r w:rsidR="003A7632" w:rsidRPr="009800F1">
        <w:t xml:space="preserve"> which highlights the importance of grid decarbonisation in the trajectory towards net zero. </w:t>
      </w:r>
      <w:r w:rsidR="00BC61BC" w:rsidRPr="009800F1">
        <w:t>The approach acknowledges the need for flex</w:t>
      </w:r>
      <w:r w:rsidR="001B0163" w:rsidRPr="009800F1">
        <w:t>i</w:t>
      </w:r>
      <w:r w:rsidR="00BC61BC" w:rsidRPr="009800F1">
        <w:t>b</w:t>
      </w:r>
      <w:r w:rsidR="001B0163" w:rsidRPr="009800F1">
        <w:t>i</w:t>
      </w:r>
      <w:r w:rsidR="00BC61BC" w:rsidRPr="009800F1">
        <w:t>lity in the requirement for on-site low and zero carbon technologies</w:t>
      </w:r>
      <w:r w:rsidR="009A6C43">
        <w:t xml:space="preserve"> and provides a broad definition of allowable solutions</w:t>
      </w:r>
      <w:r w:rsidR="00D83580">
        <w:t>,</w:t>
      </w:r>
      <w:r w:rsidR="009A6C43">
        <w:t xml:space="preserve"> such as the inclusion of a heat pump</w:t>
      </w:r>
      <w:r w:rsidR="00FC2028">
        <w:t>. T</w:t>
      </w:r>
      <w:r w:rsidR="00055EFA">
        <w:t>he approach requires that</w:t>
      </w:r>
      <w:r w:rsidR="007B6141">
        <w:t>,</w:t>
      </w:r>
      <w:r w:rsidR="00055EFA">
        <w:t xml:space="preserve"> as</w:t>
      </w:r>
      <w:r w:rsidR="005E3E99">
        <w:t xml:space="preserve"> </w:t>
      </w:r>
      <w:r w:rsidR="00055EFA">
        <w:t>a minimum</w:t>
      </w:r>
      <w:r w:rsidR="007B6141">
        <w:t>,</w:t>
      </w:r>
      <w:r w:rsidR="00055EFA">
        <w:t xml:space="preserve"> renewable, z</w:t>
      </w:r>
      <w:r w:rsidR="005E3E99">
        <w:t>e</w:t>
      </w:r>
      <w:r w:rsidR="00055EFA">
        <w:t xml:space="preserve">ro and low carbon energy technologies are included to allow the building </w:t>
      </w:r>
      <w:r w:rsidR="005E3E99">
        <w:t>to meet the overall % carbon reductions sought by Policy NZC1, and then to achieve on</w:t>
      </w:r>
      <w:r w:rsidR="00F1080C">
        <w:t>-</w:t>
      </w:r>
      <w:r w:rsidR="005E3E99">
        <w:t xml:space="preserve">site net zero operational carbon </w:t>
      </w:r>
      <w:r w:rsidR="00537753">
        <w:t>wherever possible.</w:t>
      </w:r>
    </w:p>
    <w:p w14:paraId="30DE4B46" w14:textId="4C67E97E" w:rsidR="00BC1052" w:rsidRDefault="00BC1052" w:rsidP="00597CDA">
      <w:pPr>
        <w:numPr>
          <w:ilvl w:val="0"/>
          <w:numId w:val="4"/>
        </w:numPr>
        <w:spacing w:after="0"/>
      </w:pPr>
      <w:r>
        <w:t>The requirement is intended to encourage developers to include enough solar panels</w:t>
      </w:r>
      <w:r w:rsidR="001601C5">
        <w:t xml:space="preserve"> </w:t>
      </w:r>
      <w:r>
        <w:t>o</w:t>
      </w:r>
      <w:r w:rsidR="001601C5">
        <w:t>r a connection to a renewable electricity scheme to bring</w:t>
      </w:r>
      <w:r w:rsidR="00F743ED">
        <w:t xml:space="preserve"> </w:t>
      </w:r>
      <w:r w:rsidR="00893DC2">
        <w:t>a</w:t>
      </w:r>
      <w:r w:rsidR="00F743ED">
        <w:t xml:space="preserve"> </w:t>
      </w:r>
      <w:r w:rsidR="001601C5">
        <w:t>development</w:t>
      </w:r>
      <w:r w:rsidR="00893DC2">
        <w:t>’</w:t>
      </w:r>
      <w:r w:rsidR="001601C5">
        <w:t>s regulated carbon emissions to zero</w:t>
      </w:r>
      <w:r w:rsidR="00D137EA">
        <w:t xml:space="preserve"> on-site</w:t>
      </w:r>
      <w:r w:rsidR="009E2072">
        <w:t xml:space="preserve"> after having met the energy efficiency requirements of </w:t>
      </w:r>
      <w:r w:rsidR="00FA5D59">
        <w:t xml:space="preserve">Policy </w:t>
      </w:r>
      <w:r w:rsidR="009E2072">
        <w:t>NZC2(A)</w:t>
      </w:r>
      <w:r w:rsidR="00FA5D59">
        <w:t xml:space="preserve"> </w:t>
      </w:r>
      <w:r w:rsidR="00EA1409">
        <w:t>and,</w:t>
      </w:r>
      <w:r w:rsidR="00FA5D59">
        <w:t xml:space="preserve"> most likely</w:t>
      </w:r>
      <w:r w:rsidR="00EA1409">
        <w:t>,</w:t>
      </w:r>
      <w:r w:rsidR="00FA5D59">
        <w:t xml:space="preserve"> added low-carbon heat to fulfil the minimum on-site carbon reduction target of Policy NZC1.</w:t>
      </w:r>
      <w:r w:rsidR="00813CD7">
        <w:t xml:space="preserve"> </w:t>
      </w:r>
      <w:r w:rsidR="00B32368">
        <w:t>Again, f</w:t>
      </w:r>
      <w:r w:rsidR="00813CD7">
        <w:t xml:space="preserve">lexibility is </w:t>
      </w:r>
      <w:r w:rsidR="00CF303C">
        <w:t>provided in recognising site-specific constraints and allowing off-site solutions or offsetting</w:t>
      </w:r>
      <w:r w:rsidR="00F32058">
        <w:t xml:space="preserve"> where developments cannot achieve net zero carbon emissions.</w:t>
      </w:r>
    </w:p>
    <w:p w14:paraId="1C83614D" w14:textId="3ABF5F15" w:rsidR="00CA175E" w:rsidRPr="009800F1" w:rsidRDefault="00A40F0E" w:rsidP="00597CDA">
      <w:pPr>
        <w:numPr>
          <w:ilvl w:val="0"/>
          <w:numId w:val="4"/>
        </w:numPr>
        <w:spacing w:after="0"/>
      </w:pPr>
      <w:r>
        <w:t>Policy NZC2(B) is intend</w:t>
      </w:r>
      <w:r w:rsidR="005328E4">
        <w:t xml:space="preserve">ed to be implemented in </w:t>
      </w:r>
      <w:r w:rsidR="00F51694">
        <w:t>combination with Policies NZC1 and NZC2(A</w:t>
      </w:r>
      <w:r w:rsidR="00DF1190">
        <w:t>)</w:t>
      </w:r>
      <w:r w:rsidR="00F51694">
        <w:t xml:space="preserve"> </w:t>
      </w:r>
      <w:r w:rsidR="002B6C96">
        <w:t xml:space="preserve">as a suite </w:t>
      </w:r>
      <w:r w:rsidR="00B17C86">
        <w:t>of policies</w:t>
      </w:r>
      <w:r w:rsidR="00DF1190">
        <w:t>.</w:t>
      </w:r>
      <w:r w:rsidR="00E02A98">
        <w:t xml:space="preserve"> I am satisfied that Policy NZC2(B</w:t>
      </w:r>
      <w:proofErr w:type="gramStart"/>
      <w:r w:rsidR="00E02A98">
        <w:t>)</w:t>
      </w:r>
      <w:proofErr w:type="gramEnd"/>
      <w:r w:rsidR="00E02A98">
        <w:t xml:space="preserve"> and the suite of policies will be effective in red</w:t>
      </w:r>
      <w:r w:rsidR="00253FDA">
        <w:t>ucing carbon emissions to operational net zero</w:t>
      </w:r>
      <w:r w:rsidR="00DC6F10">
        <w:t xml:space="preserve">. Although there is flexibility built into Policy NZC2(B) </w:t>
      </w:r>
      <w:r w:rsidR="005B26A9">
        <w:t>regarding</w:t>
      </w:r>
      <w:r w:rsidR="00DC6F10">
        <w:t xml:space="preserve"> available technologies</w:t>
      </w:r>
      <w:r w:rsidR="00190258">
        <w:t xml:space="preserve">, further guidance </w:t>
      </w:r>
      <w:r w:rsidR="00BC7906">
        <w:t>would assist with the implementation of the policy</w:t>
      </w:r>
      <w:r w:rsidR="00791B1A">
        <w:t xml:space="preserve">. This is to be rectified through reference within the DPD to further guidance on the </w:t>
      </w:r>
      <w:r w:rsidR="00791B1A">
        <w:lastRenderedPageBreak/>
        <w:t xml:space="preserve">scope and content of the required </w:t>
      </w:r>
      <w:r w:rsidR="00B22E6C">
        <w:t>e</w:t>
      </w:r>
      <w:r w:rsidR="00791B1A">
        <w:t xml:space="preserve">nergy </w:t>
      </w:r>
      <w:r w:rsidR="00B22E6C">
        <w:t>s</w:t>
      </w:r>
      <w:r w:rsidR="00791B1A">
        <w:t xml:space="preserve">tatements </w:t>
      </w:r>
      <w:r w:rsidR="00D262B0">
        <w:t xml:space="preserve">and is </w:t>
      </w:r>
      <w:r w:rsidR="0063059C">
        <w:t xml:space="preserve">provided through </w:t>
      </w:r>
      <w:r w:rsidR="0063059C" w:rsidRPr="006117D6">
        <w:rPr>
          <w:b/>
          <w:bCs/>
        </w:rPr>
        <w:t>MM18</w:t>
      </w:r>
      <w:r w:rsidR="006117D6">
        <w:t>.</w:t>
      </w:r>
      <w:r w:rsidR="006965C3">
        <w:t xml:space="preserve"> This is necessary for effectiveness.</w:t>
      </w:r>
    </w:p>
    <w:p w14:paraId="7965353A" w14:textId="23FEAE7A" w:rsidR="009D774F" w:rsidRDefault="00140F77" w:rsidP="009D774F">
      <w:pPr>
        <w:pStyle w:val="ListParagraph"/>
        <w:numPr>
          <w:ilvl w:val="0"/>
          <w:numId w:val="4"/>
        </w:numPr>
        <w:spacing w:after="0"/>
      </w:pPr>
      <w:bookmarkStart w:id="27" w:name="_Toc80870168"/>
      <w:r>
        <w:t>As</w:t>
      </w:r>
      <w:r w:rsidR="00FB3424">
        <w:t xml:space="preserve"> identified </w:t>
      </w:r>
      <w:r>
        <w:t xml:space="preserve">with all other DPD policies, </w:t>
      </w:r>
      <w:r w:rsidR="00DC2AAC" w:rsidRPr="00140F77">
        <w:t>to provide clarification on how Policy NZC2(</w:t>
      </w:r>
      <w:r>
        <w:t>B</w:t>
      </w:r>
      <w:r w:rsidR="00DC2AAC" w:rsidRPr="00140F77">
        <w:t>) relates to adopted Local Plan policies, modification [</w:t>
      </w:r>
      <w:r w:rsidR="00DC2AAC" w:rsidRPr="00F2705C">
        <w:rPr>
          <w:b/>
          <w:bCs/>
        </w:rPr>
        <w:t>MM0</w:t>
      </w:r>
      <w:r w:rsidRPr="00F2705C">
        <w:rPr>
          <w:b/>
          <w:bCs/>
        </w:rPr>
        <w:t>3</w:t>
      </w:r>
      <w:r w:rsidR="00DC2AAC" w:rsidRPr="00140F77">
        <w:t>] is</w:t>
      </w:r>
      <w:r w:rsidR="00F2705C">
        <w:t xml:space="preserve"> required. </w:t>
      </w:r>
      <w:r w:rsidR="004666A4">
        <w:t>T</w:t>
      </w:r>
      <w:r w:rsidR="00DC2AAC" w:rsidRPr="00140F77">
        <w:t xml:space="preserve">he modification </w:t>
      </w:r>
      <w:r w:rsidR="00043711">
        <w:t xml:space="preserve">identifies </w:t>
      </w:r>
      <w:r w:rsidR="00DC2AAC" w:rsidRPr="00140F77">
        <w:t xml:space="preserve">the relevant Local Plan policies and how Policy </w:t>
      </w:r>
      <w:r w:rsidR="00DE0EDE">
        <w:t>N</w:t>
      </w:r>
      <w:r w:rsidR="00DC2AAC" w:rsidRPr="00140F77">
        <w:t>ZC2(</w:t>
      </w:r>
      <w:r w:rsidR="00823B7B">
        <w:t>B</w:t>
      </w:r>
      <w:r w:rsidR="00DC2AAC" w:rsidRPr="00140F77">
        <w:t>) supports and expands upon those policies. The modification is necessary to make the policy and DPD justified and effective</w:t>
      </w:r>
      <w:r w:rsidR="00223F01">
        <w:t>.</w:t>
      </w:r>
      <w:r w:rsidR="00DC2AAC" w:rsidRPr="00140F77">
        <w:t xml:space="preserve"> </w:t>
      </w:r>
    </w:p>
    <w:p w14:paraId="1E88226F" w14:textId="7DA76B79" w:rsidR="009011AB" w:rsidRDefault="009011AB" w:rsidP="009D774F">
      <w:pPr>
        <w:pStyle w:val="ListParagraph"/>
        <w:numPr>
          <w:ilvl w:val="0"/>
          <w:numId w:val="4"/>
        </w:numPr>
        <w:spacing w:after="0"/>
      </w:pPr>
      <w:r>
        <w:t xml:space="preserve">Local Plan policies </w:t>
      </w:r>
      <w:r w:rsidR="00437D26">
        <w:t>SC0 and CC2 include measures and criteria that are supportive of the transition to a low carbon future through the provision of renewable energy.</w:t>
      </w:r>
      <w:r w:rsidR="006A20A1">
        <w:t xml:space="preserve"> </w:t>
      </w:r>
      <w:r w:rsidR="001A7279">
        <w:t xml:space="preserve">Policy NZC2(B) focuses on the provision of renewable, zero </w:t>
      </w:r>
      <w:r w:rsidR="001E2460">
        <w:t>a</w:t>
      </w:r>
      <w:r w:rsidR="001A7279">
        <w:t>nd low carbon energy to meet onsite carbon reductions</w:t>
      </w:r>
      <w:r w:rsidR="00CA2465">
        <w:t>. A</w:t>
      </w:r>
      <w:r w:rsidR="001A7279">
        <w:t>s such, it is related to Local Plan Policy CC2</w:t>
      </w:r>
      <w:r w:rsidR="001E2460">
        <w:t>. That policy has criteria</w:t>
      </w:r>
      <w:r w:rsidR="00A8372B">
        <w:t xml:space="preserve"> </w:t>
      </w:r>
      <w:r w:rsidR="001E2460">
        <w:t>relevant to the</w:t>
      </w:r>
      <w:r w:rsidR="00A8372B">
        <w:t xml:space="preserve"> implementation of Policy NZC2(B)</w:t>
      </w:r>
      <w:r w:rsidR="000E16C8">
        <w:t>. T</w:t>
      </w:r>
      <w:r w:rsidR="00A8372B">
        <w:t>herefore</w:t>
      </w:r>
      <w:r w:rsidR="000E16C8">
        <w:t>,</w:t>
      </w:r>
      <w:r w:rsidR="00A8372B">
        <w:t xml:space="preserve"> they are complementary and there is no conflict</w:t>
      </w:r>
      <w:r w:rsidR="00964F1D">
        <w:t>.</w:t>
      </w:r>
    </w:p>
    <w:p w14:paraId="18CFB14F" w14:textId="4DD306CF" w:rsidR="002F273C" w:rsidRDefault="00F312D8" w:rsidP="008035AE">
      <w:pPr>
        <w:pStyle w:val="ListParagraph"/>
        <w:numPr>
          <w:ilvl w:val="0"/>
          <w:numId w:val="4"/>
        </w:numPr>
        <w:spacing w:after="0"/>
      </w:pPr>
      <w:r>
        <w:t>Policy NZC2(B) aligns with support provided in paragraphs 152 an</w:t>
      </w:r>
      <w:r w:rsidR="000D3F79">
        <w:t>d</w:t>
      </w:r>
      <w:r>
        <w:t xml:space="preserve"> 155 of the NPPF</w:t>
      </w:r>
      <w:r w:rsidR="0011248A">
        <w:t xml:space="preserve"> </w:t>
      </w:r>
      <w:r w:rsidR="00B85173">
        <w:t xml:space="preserve">in relation to </w:t>
      </w:r>
      <w:r w:rsidR="000D3F79">
        <w:t>prod</w:t>
      </w:r>
      <w:r w:rsidR="0011248A">
        <w:t>u</w:t>
      </w:r>
      <w:r w:rsidR="000D3F79">
        <w:t>c</w:t>
      </w:r>
      <w:r w:rsidR="0011248A">
        <w:t>i</w:t>
      </w:r>
      <w:r w:rsidR="000D3F79">
        <w:t>ng a positive strategy to increase the use and supply of renewable and low carbon energy.</w:t>
      </w:r>
      <w:r w:rsidR="0011248A">
        <w:t xml:space="preserve"> </w:t>
      </w:r>
      <w:r w:rsidR="00A86DD8">
        <w:t>Furthermore, pa</w:t>
      </w:r>
      <w:r w:rsidR="0011248A">
        <w:t xml:space="preserve">ragraph 158 of the NPPF </w:t>
      </w:r>
      <w:r w:rsidR="00FA6654">
        <w:t>outlines that applicants are not required to demonstrate the overall need for renewables or low carbon energy, recognising the contribution that even small</w:t>
      </w:r>
      <w:r w:rsidR="00A92595">
        <w:t>-</w:t>
      </w:r>
      <w:r w:rsidR="00FA6654">
        <w:t>scale projects can have on reducing greenhouse gases.</w:t>
      </w:r>
      <w:r w:rsidR="00A92595">
        <w:t xml:space="preserve"> </w:t>
      </w:r>
      <w:r w:rsidR="008D4CF2">
        <w:t>Nonetheless</w:t>
      </w:r>
      <w:r w:rsidR="00807F2D">
        <w:t>, Policy NZC2(B)</w:t>
      </w:r>
      <w:r w:rsidR="00AD3304">
        <w:t xml:space="preserve"> also</w:t>
      </w:r>
      <w:r w:rsidR="00807F2D">
        <w:t xml:space="preserve"> </w:t>
      </w:r>
      <w:r w:rsidR="008D4CF2">
        <w:t xml:space="preserve">includes flexibility </w:t>
      </w:r>
      <w:r w:rsidR="00DA3CBD">
        <w:t>t</w:t>
      </w:r>
      <w:r w:rsidR="008D4CF2">
        <w:t>o demonstra</w:t>
      </w:r>
      <w:r w:rsidR="00DA3CBD">
        <w:t xml:space="preserve">te </w:t>
      </w:r>
      <w:r w:rsidR="00B33ED1">
        <w:t xml:space="preserve">and deal with </w:t>
      </w:r>
      <w:r w:rsidR="008D4CF2">
        <w:t>site-specific feasibility and viability</w:t>
      </w:r>
      <w:r w:rsidR="00FB77A0">
        <w:t xml:space="preserve"> </w:t>
      </w:r>
      <w:r w:rsidR="008D4CF2">
        <w:t>challenges</w:t>
      </w:r>
      <w:r w:rsidR="00CB0693">
        <w:t>. A</w:t>
      </w:r>
      <w:r w:rsidR="00FB77A0">
        <w:t>s such</w:t>
      </w:r>
      <w:r w:rsidR="000615DC">
        <w:t>, it</w:t>
      </w:r>
      <w:r w:rsidR="00FB77A0">
        <w:t xml:space="preserve"> aligns with paragraph 157a of the NPPF.</w:t>
      </w:r>
      <w:r w:rsidR="008035AE">
        <w:t xml:space="preserve"> </w:t>
      </w:r>
      <w:r w:rsidR="00900C37">
        <w:t>Overall, Policy NZC2(B) aligns with the NPPF on the provision of renewable and low carbon energy sources as part of the transition to a low carbon future.</w:t>
      </w:r>
      <w:r w:rsidR="007141E8">
        <w:t xml:space="preserve"> </w:t>
      </w:r>
      <w:r w:rsidR="00E96F49">
        <w:t>T</w:t>
      </w:r>
      <w:r w:rsidR="007141E8">
        <w:t>he policy further supports</w:t>
      </w:r>
      <w:r w:rsidR="00C408B6">
        <w:t xml:space="preserve"> the Local Plan objectives and includes sufficient flexibility </w:t>
      </w:r>
      <w:r w:rsidR="00606E8A">
        <w:t xml:space="preserve">to enable its implementation in line with </w:t>
      </w:r>
      <w:r w:rsidR="00E90AE2">
        <w:t xml:space="preserve">adopted </w:t>
      </w:r>
      <w:r w:rsidR="00606E8A">
        <w:t>policies in the Local Plan.</w:t>
      </w:r>
    </w:p>
    <w:p w14:paraId="674D69F5" w14:textId="2087160A" w:rsidR="00415974" w:rsidRPr="009D774F" w:rsidRDefault="00C40768" w:rsidP="009D774F">
      <w:pPr>
        <w:spacing w:after="0"/>
        <w:rPr>
          <w:b/>
          <w:bCs/>
        </w:rPr>
      </w:pPr>
      <w:r w:rsidRPr="009D774F">
        <w:rPr>
          <w:b/>
          <w:bCs/>
        </w:rPr>
        <w:t xml:space="preserve">Issue 3 - </w:t>
      </w:r>
      <w:r w:rsidR="00D765B3" w:rsidRPr="009D774F">
        <w:rPr>
          <w:b/>
          <w:bCs/>
        </w:rPr>
        <w:t>Conclusion</w:t>
      </w:r>
      <w:bookmarkEnd w:id="27"/>
    </w:p>
    <w:p w14:paraId="00F9CD7E" w14:textId="420BE159" w:rsidR="00983AC5" w:rsidRDefault="005B0149" w:rsidP="00983AC5">
      <w:pPr>
        <w:numPr>
          <w:ilvl w:val="0"/>
          <w:numId w:val="4"/>
        </w:numPr>
        <w:spacing w:after="0"/>
      </w:pPr>
      <w:r w:rsidRPr="00C052E5">
        <w:t>I conclude that Policy NZC</w:t>
      </w:r>
      <w:r w:rsidR="00CE34D4" w:rsidRPr="00C052E5">
        <w:t xml:space="preserve">2(B) </w:t>
      </w:r>
      <w:r w:rsidR="00C25D77">
        <w:t xml:space="preserve">has been positively prepared </w:t>
      </w:r>
      <w:r w:rsidR="001505B3">
        <w:t xml:space="preserve">in terms of identifying </w:t>
      </w:r>
      <w:r w:rsidR="00CE34D4" w:rsidRPr="00C052E5">
        <w:t xml:space="preserve">an appropriate contribution and </w:t>
      </w:r>
      <w:r w:rsidR="005477C4">
        <w:t xml:space="preserve">the </w:t>
      </w:r>
      <w:r w:rsidR="00CE34D4" w:rsidRPr="00C052E5">
        <w:t xml:space="preserve">necessary support to reducing </w:t>
      </w:r>
      <w:r w:rsidR="001505B3">
        <w:t xml:space="preserve">the </w:t>
      </w:r>
      <w:r w:rsidR="00CE34D4" w:rsidRPr="00C052E5">
        <w:t>carbon emi</w:t>
      </w:r>
      <w:r w:rsidR="00615DEB" w:rsidRPr="00C052E5">
        <w:t>s</w:t>
      </w:r>
      <w:r w:rsidR="00CE34D4" w:rsidRPr="00C052E5">
        <w:t xml:space="preserve">sions </w:t>
      </w:r>
      <w:r w:rsidR="00BE14E9">
        <w:t>that</w:t>
      </w:r>
      <w:r w:rsidR="00615DEB" w:rsidRPr="00C052E5">
        <w:t xml:space="preserve"> the DPD seeks to achieve</w:t>
      </w:r>
      <w:r w:rsidR="00AA5A85" w:rsidRPr="00C052E5">
        <w:t xml:space="preserve"> through suitable zero or low carbon energy sources. </w:t>
      </w:r>
      <w:r w:rsidR="009E3552">
        <w:t xml:space="preserve">I </w:t>
      </w:r>
      <w:r w:rsidR="005943D6">
        <w:t xml:space="preserve">also </w:t>
      </w:r>
      <w:r w:rsidR="009E3552">
        <w:t xml:space="preserve">conclude </w:t>
      </w:r>
      <w:r w:rsidR="001F57CA">
        <w:t xml:space="preserve">that </w:t>
      </w:r>
      <w:r w:rsidR="006F6B88" w:rsidRPr="00C052E5">
        <w:t>the policy is justified, effective and consistent with national policy</w:t>
      </w:r>
      <w:bookmarkStart w:id="28" w:name="_Toc80870169"/>
      <w:r w:rsidR="0018115B">
        <w:t xml:space="preserve">. </w:t>
      </w:r>
      <w:r w:rsidR="00983AC5">
        <w:t xml:space="preserve"> </w:t>
      </w:r>
    </w:p>
    <w:p w14:paraId="64CF6EF8" w14:textId="77777777" w:rsidR="00AE5A46" w:rsidRDefault="00D765B3" w:rsidP="00AE5A46">
      <w:pPr>
        <w:spacing w:after="0"/>
        <w:rPr>
          <w:b/>
          <w:bCs/>
        </w:rPr>
      </w:pPr>
      <w:r w:rsidRPr="00983AC5">
        <w:rPr>
          <w:b/>
          <w:bCs/>
        </w:rPr>
        <w:t xml:space="preserve">Issue </w:t>
      </w:r>
      <w:r w:rsidR="00052EAA" w:rsidRPr="00983AC5">
        <w:rPr>
          <w:b/>
          <w:bCs/>
        </w:rPr>
        <w:t>4</w:t>
      </w:r>
      <w:r w:rsidRPr="00983AC5">
        <w:rPr>
          <w:b/>
          <w:bCs/>
        </w:rPr>
        <w:t xml:space="preserve"> – </w:t>
      </w:r>
      <w:bookmarkEnd w:id="28"/>
      <w:r w:rsidR="004239CC" w:rsidRPr="00983AC5">
        <w:rPr>
          <w:b/>
          <w:bCs/>
        </w:rPr>
        <w:t>Has</w:t>
      </w:r>
      <w:r w:rsidR="00AB4C75" w:rsidRPr="00983AC5">
        <w:rPr>
          <w:b/>
          <w:bCs/>
        </w:rPr>
        <w:t xml:space="preserve"> </w:t>
      </w:r>
      <w:r w:rsidR="00254F6D" w:rsidRPr="00983AC5">
        <w:rPr>
          <w:b/>
          <w:bCs/>
        </w:rPr>
        <w:t>P</w:t>
      </w:r>
      <w:r w:rsidR="00AB4C75" w:rsidRPr="00983AC5">
        <w:rPr>
          <w:b/>
          <w:bCs/>
        </w:rPr>
        <w:t>o</w:t>
      </w:r>
      <w:r w:rsidR="00254F6D" w:rsidRPr="00983AC5">
        <w:rPr>
          <w:b/>
          <w:bCs/>
        </w:rPr>
        <w:t>licy NZC2(C)</w:t>
      </w:r>
      <w:r w:rsidR="00AB4C75" w:rsidRPr="00983AC5">
        <w:rPr>
          <w:b/>
          <w:bCs/>
        </w:rPr>
        <w:t xml:space="preserve"> </w:t>
      </w:r>
      <w:r w:rsidR="004239CC" w:rsidRPr="00983AC5">
        <w:rPr>
          <w:b/>
          <w:bCs/>
        </w:rPr>
        <w:t xml:space="preserve">been positively prepared </w:t>
      </w:r>
      <w:r w:rsidR="002926EB" w:rsidRPr="00983AC5">
        <w:rPr>
          <w:b/>
          <w:bCs/>
        </w:rPr>
        <w:t xml:space="preserve">in </w:t>
      </w:r>
      <w:r w:rsidR="00D04CB6" w:rsidRPr="00983AC5">
        <w:rPr>
          <w:b/>
          <w:bCs/>
        </w:rPr>
        <w:t xml:space="preserve">terms of </w:t>
      </w:r>
      <w:r w:rsidR="00AB4C75" w:rsidRPr="00983AC5">
        <w:rPr>
          <w:b/>
          <w:bCs/>
        </w:rPr>
        <w:t>provid</w:t>
      </w:r>
      <w:r w:rsidR="002926EB" w:rsidRPr="00983AC5">
        <w:rPr>
          <w:b/>
          <w:bCs/>
        </w:rPr>
        <w:t xml:space="preserve">ing </w:t>
      </w:r>
      <w:r w:rsidR="00AB4C75" w:rsidRPr="00983AC5">
        <w:rPr>
          <w:b/>
          <w:bCs/>
        </w:rPr>
        <w:t xml:space="preserve">the necessary robust and </w:t>
      </w:r>
      <w:r w:rsidR="00E979CF" w:rsidRPr="00983AC5">
        <w:rPr>
          <w:b/>
          <w:bCs/>
        </w:rPr>
        <w:t xml:space="preserve">appropriate framework the </w:t>
      </w:r>
      <w:r w:rsidR="004449C4" w:rsidRPr="00983AC5">
        <w:rPr>
          <w:b/>
          <w:bCs/>
        </w:rPr>
        <w:t>DPD requires for addressing residual carbon from new buildings and ensuring</w:t>
      </w:r>
      <w:r w:rsidR="00B04B9B" w:rsidRPr="00983AC5">
        <w:rPr>
          <w:b/>
          <w:bCs/>
        </w:rPr>
        <w:t xml:space="preserve"> that contributions required </w:t>
      </w:r>
      <w:r w:rsidR="003D009E" w:rsidRPr="00983AC5">
        <w:rPr>
          <w:b/>
          <w:bCs/>
        </w:rPr>
        <w:t>through carbon offsetting are reasonable</w:t>
      </w:r>
      <w:r w:rsidR="00FD5B63" w:rsidRPr="00983AC5">
        <w:rPr>
          <w:b/>
          <w:bCs/>
        </w:rPr>
        <w:t xml:space="preserve"> and appropriate and is </w:t>
      </w:r>
      <w:r w:rsidR="00BA6A4A" w:rsidRPr="00983AC5">
        <w:rPr>
          <w:b/>
          <w:bCs/>
        </w:rPr>
        <w:t>it</w:t>
      </w:r>
      <w:r w:rsidR="00FD5B63" w:rsidRPr="00983AC5">
        <w:rPr>
          <w:b/>
          <w:bCs/>
        </w:rPr>
        <w:t xml:space="preserve"> </w:t>
      </w:r>
      <w:r w:rsidR="002B1314" w:rsidRPr="00983AC5">
        <w:rPr>
          <w:b/>
          <w:bCs/>
        </w:rPr>
        <w:t>j</w:t>
      </w:r>
      <w:r w:rsidR="003D009E" w:rsidRPr="00983AC5">
        <w:rPr>
          <w:b/>
          <w:bCs/>
        </w:rPr>
        <w:t>ustified, effective and consistent with national policy?</w:t>
      </w:r>
      <w:bookmarkStart w:id="29" w:name="_Hlk161061371"/>
    </w:p>
    <w:p w14:paraId="039163E2" w14:textId="7D8E8A0C" w:rsidR="00B10DBA" w:rsidRDefault="005A7EA9" w:rsidP="00B10DBA">
      <w:pPr>
        <w:pStyle w:val="ListParagraph"/>
        <w:numPr>
          <w:ilvl w:val="0"/>
          <w:numId w:val="4"/>
        </w:numPr>
        <w:spacing w:after="0" w:line="240" w:lineRule="auto"/>
      </w:pPr>
      <w:r w:rsidRPr="005A7EA9">
        <w:t>Polic</w:t>
      </w:r>
      <w:r w:rsidR="00EF41C7">
        <w:t xml:space="preserve">y </w:t>
      </w:r>
      <w:r w:rsidRPr="005A7EA9">
        <w:t>NZC2</w:t>
      </w:r>
      <w:r w:rsidR="00EF41C7">
        <w:t>(</w:t>
      </w:r>
      <w:r w:rsidRPr="005A7EA9">
        <w:t>C</w:t>
      </w:r>
      <w:r w:rsidR="00454018">
        <w:t xml:space="preserve">) </w:t>
      </w:r>
      <w:r w:rsidR="002873CD">
        <w:t>is not a</w:t>
      </w:r>
      <w:r w:rsidRPr="005A7EA9">
        <w:t xml:space="preserve"> polic</w:t>
      </w:r>
      <w:r w:rsidR="002873CD">
        <w:t xml:space="preserve">y </w:t>
      </w:r>
      <w:r w:rsidRPr="005A7EA9">
        <w:t xml:space="preserve">proposing local energy </w:t>
      </w:r>
      <w:r w:rsidR="00B15DEF">
        <w:t xml:space="preserve">efficiency </w:t>
      </w:r>
      <w:r w:rsidRPr="005A7EA9">
        <w:t xml:space="preserve">standards for buildings. Consequently, </w:t>
      </w:r>
      <w:r w:rsidR="00454018">
        <w:t>it</w:t>
      </w:r>
      <w:r w:rsidR="00874667">
        <w:t xml:space="preserve"> is</w:t>
      </w:r>
      <w:r w:rsidRPr="005A7EA9">
        <w:t xml:space="preserve"> not substantively affected by the </w:t>
      </w:r>
      <w:r w:rsidR="00454018">
        <w:t xml:space="preserve">recent </w:t>
      </w:r>
      <w:r w:rsidRPr="005A7EA9">
        <w:t>WMS.</w:t>
      </w:r>
      <w:r w:rsidR="00454018">
        <w:t xml:space="preserve"> </w:t>
      </w:r>
      <w:r w:rsidR="006E7ACF">
        <w:t xml:space="preserve"> </w:t>
      </w:r>
      <w:bookmarkEnd w:id="29"/>
    </w:p>
    <w:p w14:paraId="674D69FA" w14:textId="219F9E87" w:rsidR="00415974" w:rsidRPr="00430D91" w:rsidRDefault="00B10DBA" w:rsidP="00B10DBA">
      <w:pPr>
        <w:pStyle w:val="ListParagraph"/>
        <w:numPr>
          <w:ilvl w:val="0"/>
          <w:numId w:val="4"/>
        </w:numPr>
        <w:spacing w:after="0" w:line="240" w:lineRule="auto"/>
      </w:pPr>
      <w:r>
        <w:t>P</w:t>
      </w:r>
      <w:r w:rsidR="00BD64B4" w:rsidRPr="00430D91">
        <w:t>olicy NZC2(C)</w:t>
      </w:r>
      <w:r w:rsidR="005502EA" w:rsidRPr="00430D91">
        <w:t>, in concert with Policies NZC2(A) a</w:t>
      </w:r>
      <w:r w:rsidR="00BB39DC" w:rsidRPr="00430D91">
        <w:t>n</w:t>
      </w:r>
      <w:r w:rsidR="005502EA" w:rsidRPr="00430D91">
        <w:t>d NZC2(B)</w:t>
      </w:r>
      <w:r w:rsidR="00BB39DC" w:rsidRPr="00430D91">
        <w:t>,</w:t>
      </w:r>
      <w:r w:rsidR="00BD64B4" w:rsidRPr="00430D91">
        <w:t xml:space="preserve"> </w:t>
      </w:r>
      <w:r w:rsidR="00DE7995" w:rsidRPr="00430D91">
        <w:t xml:space="preserve">addresses the subsequent stage in the energy hierarchy that </w:t>
      </w:r>
      <w:r w:rsidR="0072604E">
        <w:t>considers</w:t>
      </w:r>
      <w:r w:rsidR="00DE7995" w:rsidRPr="00430D91">
        <w:t xml:space="preserve"> carbon offsetting</w:t>
      </w:r>
      <w:r w:rsidR="00C0271E" w:rsidRPr="00430D91">
        <w:t xml:space="preserve">. </w:t>
      </w:r>
      <w:r w:rsidR="000C2E6E">
        <w:t xml:space="preserve">Where </w:t>
      </w:r>
      <w:r w:rsidR="00C0271E" w:rsidRPr="00430D91">
        <w:t xml:space="preserve">offsetting is required by </w:t>
      </w:r>
      <w:r w:rsidR="00921ED4">
        <w:t>the p</w:t>
      </w:r>
      <w:r w:rsidR="00C0271E" w:rsidRPr="00430D91">
        <w:t>olicy</w:t>
      </w:r>
      <w:r w:rsidR="00921ED4">
        <w:t>,</w:t>
      </w:r>
      <w:r w:rsidR="00C0271E" w:rsidRPr="00430D91">
        <w:t xml:space="preserve"> </w:t>
      </w:r>
      <w:r w:rsidR="00B73A05" w:rsidRPr="00430D91">
        <w:t xml:space="preserve">a </w:t>
      </w:r>
      <w:r w:rsidR="009D1776" w:rsidRPr="00430D91">
        <w:t>deve</w:t>
      </w:r>
      <w:r w:rsidR="00BA7B8F" w:rsidRPr="00430D91">
        <w:t>lopment proposal will</w:t>
      </w:r>
      <w:r w:rsidR="000C2E6E">
        <w:t xml:space="preserve"> need</w:t>
      </w:r>
      <w:r w:rsidR="00B73A05" w:rsidRPr="00430D91">
        <w:t xml:space="preserve"> to </w:t>
      </w:r>
      <w:r w:rsidR="00BA7B8F" w:rsidRPr="00430D91">
        <w:t xml:space="preserve">demonstrate </w:t>
      </w:r>
      <w:r w:rsidR="00BA7B8F" w:rsidRPr="00430D91">
        <w:lastRenderedPageBreak/>
        <w:t>that net zero carbon – regulated operational energy – cannot be delivered on-site.</w:t>
      </w:r>
      <w:r w:rsidR="00C0271E" w:rsidRPr="00430D91">
        <w:t xml:space="preserve"> </w:t>
      </w:r>
      <w:r w:rsidR="007066B7" w:rsidRPr="00430D91">
        <w:t xml:space="preserve">The offsetting mechanism of Policy NZC2(C) </w:t>
      </w:r>
      <w:r w:rsidR="00A65592" w:rsidRPr="00430D91">
        <w:t>provide</w:t>
      </w:r>
      <w:r w:rsidR="00C974A3">
        <w:t>s</w:t>
      </w:r>
      <w:r w:rsidR="00A65592" w:rsidRPr="00430D91">
        <w:t xml:space="preserve"> </w:t>
      </w:r>
      <w:r w:rsidR="007066B7" w:rsidRPr="00430D91">
        <w:t xml:space="preserve">a contribution to the Council’s Carbon </w:t>
      </w:r>
      <w:r w:rsidR="00A65592" w:rsidRPr="00430D91">
        <w:t>Offset</w:t>
      </w:r>
      <w:r w:rsidR="007066B7" w:rsidRPr="00430D91">
        <w:t xml:space="preserve"> Fund</w:t>
      </w:r>
      <w:r w:rsidR="00D035B9" w:rsidRPr="00430D91">
        <w:t xml:space="preserve"> or deliver</w:t>
      </w:r>
      <w:r w:rsidR="00C974A3">
        <w:t>s</w:t>
      </w:r>
      <w:r w:rsidR="00D035B9" w:rsidRPr="00430D91">
        <w:t xml:space="preserve"> verified local off-site offsetting schemes.</w:t>
      </w:r>
      <w:r w:rsidR="00261188" w:rsidRPr="00430D91">
        <w:t xml:space="preserve"> As a result, offsetting would deliver </w:t>
      </w:r>
      <w:r w:rsidR="004D670C">
        <w:t xml:space="preserve">not only </w:t>
      </w:r>
      <w:r w:rsidR="00810748" w:rsidRPr="00430D91">
        <w:t xml:space="preserve">carbon reductions </w:t>
      </w:r>
      <w:r w:rsidR="004D670C">
        <w:t xml:space="preserve">in Warwick District, but also </w:t>
      </w:r>
      <w:r w:rsidR="00810748" w:rsidRPr="00430D91">
        <w:t>elsewhere in Warwickshire and Coventry and</w:t>
      </w:r>
      <w:r w:rsidR="0051560B">
        <w:t xml:space="preserve"> </w:t>
      </w:r>
      <w:r w:rsidR="00810748" w:rsidRPr="00430D91">
        <w:t xml:space="preserve">support </w:t>
      </w:r>
      <w:r w:rsidR="00655F73" w:rsidRPr="00430D91">
        <w:t>Local</w:t>
      </w:r>
      <w:r w:rsidR="00810748" w:rsidRPr="00430D91">
        <w:t xml:space="preserve"> Plan </w:t>
      </w:r>
      <w:r w:rsidR="00655F73" w:rsidRPr="00430D91">
        <w:t xml:space="preserve">objectives </w:t>
      </w:r>
      <w:r w:rsidR="00810748" w:rsidRPr="00430D91">
        <w:t>and its relevant policies.</w:t>
      </w:r>
    </w:p>
    <w:p w14:paraId="65795E6A" w14:textId="0A56C842" w:rsidR="009B363A" w:rsidRDefault="00604892" w:rsidP="00B10DBA">
      <w:pPr>
        <w:numPr>
          <w:ilvl w:val="0"/>
          <w:numId w:val="4"/>
        </w:numPr>
        <w:spacing w:after="0"/>
      </w:pPr>
      <w:r>
        <w:t>T</w:t>
      </w:r>
      <w:r w:rsidR="009B363A" w:rsidRPr="00430D91">
        <w:t xml:space="preserve">o make this connection </w:t>
      </w:r>
      <w:r w:rsidR="000C2E6E">
        <w:t xml:space="preserve">with </w:t>
      </w:r>
      <w:r w:rsidR="009B363A" w:rsidRPr="00430D91">
        <w:t xml:space="preserve">the </w:t>
      </w:r>
      <w:r w:rsidR="00FD6C25" w:rsidRPr="00430D91">
        <w:t xml:space="preserve">relevant </w:t>
      </w:r>
      <w:r w:rsidR="009B363A" w:rsidRPr="00430D91">
        <w:t>adopted Local Plan objectives and policies</w:t>
      </w:r>
      <w:r w:rsidR="00FD6C25" w:rsidRPr="00430D91">
        <w:t xml:space="preserve"> clearer</w:t>
      </w:r>
      <w:r w:rsidR="00076430">
        <w:t>,</w:t>
      </w:r>
      <w:r w:rsidR="00FD6C25" w:rsidRPr="00430D91">
        <w:t xml:space="preserve"> and to </w:t>
      </w:r>
      <w:r w:rsidR="00204171">
        <w:t xml:space="preserve">clearly </w:t>
      </w:r>
      <w:r w:rsidR="00FD6C25" w:rsidRPr="00430D91">
        <w:t>justify Policy NZC2(C) in its role</w:t>
      </w:r>
      <w:r w:rsidR="005536C8" w:rsidRPr="00430D91">
        <w:t xml:space="preserve"> in supporting and further delivering those Local Plan objectives and policies, a modification</w:t>
      </w:r>
      <w:r w:rsidR="009F71C4" w:rsidRPr="00430D91">
        <w:t xml:space="preserve"> [</w:t>
      </w:r>
      <w:r w:rsidR="009F71C4" w:rsidRPr="00B54F41">
        <w:rPr>
          <w:b/>
          <w:bCs/>
        </w:rPr>
        <w:t>MM0</w:t>
      </w:r>
      <w:r w:rsidR="00F45258" w:rsidRPr="00B54F41">
        <w:rPr>
          <w:b/>
          <w:bCs/>
        </w:rPr>
        <w:t>5</w:t>
      </w:r>
      <w:r w:rsidR="009F71C4" w:rsidRPr="00430D91">
        <w:t>]</w:t>
      </w:r>
      <w:r w:rsidR="00360A78">
        <w:t xml:space="preserve"> </w:t>
      </w:r>
      <w:r w:rsidR="00076430">
        <w:t>to the DPD</w:t>
      </w:r>
      <w:r w:rsidR="005536C8" w:rsidRPr="00430D91">
        <w:t xml:space="preserve"> is required</w:t>
      </w:r>
      <w:r w:rsidR="00A27F68" w:rsidRPr="00430D91">
        <w:t>.</w:t>
      </w:r>
      <w:r w:rsidR="00BF303D" w:rsidRPr="00430D91">
        <w:t xml:space="preserve"> </w:t>
      </w:r>
      <w:r w:rsidR="00076430">
        <w:t>This insert</w:t>
      </w:r>
      <w:r w:rsidR="00E82DBD">
        <w:t>s</w:t>
      </w:r>
      <w:r w:rsidR="00076430">
        <w:t xml:space="preserve"> a paragraph in</w:t>
      </w:r>
      <w:r w:rsidR="00E82DBD">
        <w:t>to</w:t>
      </w:r>
      <w:r w:rsidR="00076430">
        <w:t xml:space="preserve"> the supporting text for Policy NZC2</w:t>
      </w:r>
      <w:r w:rsidR="00714DA4">
        <w:t>(C)</w:t>
      </w:r>
      <w:r w:rsidR="00076430">
        <w:t xml:space="preserve"> </w:t>
      </w:r>
      <w:r w:rsidR="00714DA4">
        <w:t>identifying</w:t>
      </w:r>
      <w:r w:rsidR="00076430">
        <w:t xml:space="preserve"> the</w:t>
      </w:r>
      <w:r w:rsidR="00714DA4">
        <w:t xml:space="preserve"> relevant Local Plan policies</w:t>
      </w:r>
      <w:r w:rsidR="004B6D2E">
        <w:t xml:space="preserve"> relating to the DPD policy</w:t>
      </w:r>
      <w:r w:rsidR="00C36202">
        <w:t>.</w:t>
      </w:r>
      <w:r w:rsidR="00360A78">
        <w:t xml:space="preserve"> </w:t>
      </w:r>
      <w:r w:rsidR="000D1386">
        <w:t>It</w:t>
      </w:r>
      <w:r w:rsidR="00F214CE">
        <w:t xml:space="preserve"> </w:t>
      </w:r>
      <w:r w:rsidR="00B54F41">
        <w:t xml:space="preserve">also </w:t>
      </w:r>
      <w:r w:rsidR="00ED4D65">
        <w:t>provides clarity on the</w:t>
      </w:r>
      <w:r w:rsidR="004A333D">
        <w:t xml:space="preserve"> separate and </w:t>
      </w:r>
      <w:r w:rsidR="00F214CE">
        <w:t>ringfenced relationship</w:t>
      </w:r>
      <w:r w:rsidR="00ED4D65">
        <w:t xml:space="preserve"> between </w:t>
      </w:r>
      <w:r w:rsidR="0089315C">
        <w:t>offsetting funds secured through a Section 106 agreement</w:t>
      </w:r>
      <w:r w:rsidR="004A333D">
        <w:t xml:space="preserve"> </w:t>
      </w:r>
      <w:r w:rsidR="008E3E4D">
        <w:t>and any Community Infrastructure Levy (CIL</w:t>
      </w:r>
      <w:r w:rsidR="00F214CE">
        <w:t>)</w:t>
      </w:r>
      <w:r w:rsidR="008E3E4D">
        <w:t xml:space="preserve"> </w:t>
      </w:r>
      <w:r w:rsidR="00F214CE">
        <w:t>charges.</w:t>
      </w:r>
      <w:r w:rsidR="0089315C">
        <w:t xml:space="preserve"> </w:t>
      </w:r>
    </w:p>
    <w:p w14:paraId="257AC16E" w14:textId="39215EDE" w:rsidR="00DF76DE" w:rsidRPr="00DF76DE" w:rsidRDefault="00531A41" w:rsidP="00B10DBA">
      <w:pPr>
        <w:pStyle w:val="ListParagraph"/>
        <w:numPr>
          <w:ilvl w:val="0"/>
          <w:numId w:val="4"/>
        </w:numPr>
        <w:spacing w:after="0"/>
      </w:pPr>
      <w:r>
        <w:t xml:space="preserve">Furthermore, to clarify the </w:t>
      </w:r>
      <w:r w:rsidR="00541847">
        <w:t xml:space="preserve">separate </w:t>
      </w:r>
      <w:r>
        <w:t xml:space="preserve">relationship of the </w:t>
      </w:r>
      <w:r w:rsidR="00811C44">
        <w:t>C</w:t>
      </w:r>
      <w:r>
        <w:t xml:space="preserve">arbon </w:t>
      </w:r>
      <w:r w:rsidR="00811C44">
        <w:t>O</w:t>
      </w:r>
      <w:r>
        <w:t xml:space="preserve">ffset </w:t>
      </w:r>
      <w:r w:rsidR="00811C44">
        <w:t>F</w:t>
      </w:r>
      <w:r>
        <w:t xml:space="preserve">und </w:t>
      </w:r>
      <w:r w:rsidR="00541847">
        <w:t>to</w:t>
      </w:r>
      <w:r>
        <w:t xml:space="preserve"> CIL and other </w:t>
      </w:r>
      <w:r w:rsidR="00394779">
        <w:t xml:space="preserve">funds and </w:t>
      </w:r>
      <w:r w:rsidR="0017320F">
        <w:t xml:space="preserve">that </w:t>
      </w:r>
      <w:r w:rsidR="00394779">
        <w:t xml:space="preserve">the carbon savings are to be monitored separately, a </w:t>
      </w:r>
      <w:r w:rsidR="00DF76DE">
        <w:t xml:space="preserve">further </w:t>
      </w:r>
      <w:r w:rsidR="00394779">
        <w:t xml:space="preserve">modification </w:t>
      </w:r>
      <w:r w:rsidR="006F4110">
        <w:t>[</w:t>
      </w:r>
      <w:r w:rsidR="00394779" w:rsidRPr="00DF76DE">
        <w:rPr>
          <w:b/>
          <w:bCs/>
        </w:rPr>
        <w:t>MM19</w:t>
      </w:r>
      <w:r w:rsidR="006F4110">
        <w:t>]</w:t>
      </w:r>
      <w:r w:rsidR="0017320F">
        <w:t xml:space="preserve"> </w:t>
      </w:r>
      <w:r w:rsidR="00394779">
        <w:t xml:space="preserve">is </w:t>
      </w:r>
      <w:r w:rsidR="00DF76DE">
        <w:t>required</w:t>
      </w:r>
      <w:r w:rsidR="00ED44B1">
        <w:t xml:space="preserve">. </w:t>
      </w:r>
      <w:r w:rsidR="00DF76DE" w:rsidRPr="00DF76DE">
        <w:t xml:space="preserve">These modifications </w:t>
      </w:r>
      <w:r w:rsidR="00DF76DE">
        <w:t xml:space="preserve">are </w:t>
      </w:r>
      <w:r w:rsidR="00DF76DE" w:rsidRPr="00DF76DE">
        <w:t xml:space="preserve">necessary to </w:t>
      </w:r>
      <w:r w:rsidR="00D64F90">
        <w:t>m</w:t>
      </w:r>
      <w:r w:rsidR="00DF76DE" w:rsidRPr="00DF76DE">
        <w:t>ake the policy and DPD justified and effective, as required by the NPPF.</w:t>
      </w:r>
    </w:p>
    <w:p w14:paraId="520D54EF" w14:textId="26DADEDC" w:rsidR="00354273" w:rsidRDefault="00354A35" w:rsidP="00B10DBA">
      <w:pPr>
        <w:numPr>
          <w:ilvl w:val="0"/>
          <w:numId w:val="4"/>
        </w:numPr>
        <w:spacing w:after="0"/>
      </w:pPr>
      <w:r>
        <w:t>Policy NZC2</w:t>
      </w:r>
      <w:r w:rsidR="00EC70D5">
        <w:t>(C)</w:t>
      </w:r>
      <w:r>
        <w:t xml:space="preserve">, </w:t>
      </w:r>
      <w:r w:rsidR="003F5077">
        <w:t>wit</w:t>
      </w:r>
      <w:r>
        <w:t>h the ove</w:t>
      </w:r>
      <w:r w:rsidR="00DA73B8">
        <w:t>r</w:t>
      </w:r>
      <w:r>
        <w:t xml:space="preserve">arching Policy NZC1, </w:t>
      </w:r>
      <w:r w:rsidR="00EC70D5">
        <w:t>accords with paragraph 152 of the NPPF</w:t>
      </w:r>
      <w:r w:rsidR="00506378">
        <w:t xml:space="preserve"> and t</w:t>
      </w:r>
      <w:r w:rsidR="00FF0263">
        <w:t>h</w:t>
      </w:r>
      <w:r w:rsidR="00506378">
        <w:t>e legal duty to mitigate climate change as set out</w:t>
      </w:r>
      <w:r w:rsidR="00FF0263">
        <w:t xml:space="preserve"> </w:t>
      </w:r>
      <w:r w:rsidR="00506378">
        <w:t xml:space="preserve">in Section 19 of the </w:t>
      </w:r>
      <w:r w:rsidR="00B83E84">
        <w:t xml:space="preserve">2004 </w:t>
      </w:r>
      <w:r w:rsidR="00506378">
        <w:t>Act</w:t>
      </w:r>
      <w:r w:rsidR="00B83E84">
        <w:t xml:space="preserve">. </w:t>
      </w:r>
      <w:r w:rsidR="00B6325C">
        <w:t xml:space="preserve">Accordingly, </w:t>
      </w:r>
      <w:r w:rsidR="00425DC1">
        <w:t xml:space="preserve">I am satisfied that </w:t>
      </w:r>
      <w:r w:rsidR="00352E15">
        <w:t>th</w:t>
      </w:r>
      <w:r w:rsidR="00435E74">
        <w:t>e</w:t>
      </w:r>
      <w:r w:rsidR="00352E15">
        <w:t xml:space="preserve"> mechanis</w:t>
      </w:r>
      <w:r w:rsidR="004B73D8">
        <w:t>m</w:t>
      </w:r>
      <w:r w:rsidR="00352E15">
        <w:t xml:space="preserve"> </w:t>
      </w:r>
      <w:r w:rsidR="00365505">
        <w:t xml:space="preserve">identified </w:t>
      </w:r>
      <w:r w:rsidR="00352E15">
        <w:t>to collect carbon offsetting funds</w:t>
      </w:r>
      <w:r w:rsidR="004E3705">
        <w:t xml:space="preserve"> </w:t>
      </w:r>
      <w:r w:rsidR="00365505">
        <w:t>i</w:t>
      </w:r>
      <w:r w:rsidR="00BA0079">
        <w:t>n accordance with the tests set out in paragraph 57 of the NPPF</w:t>
      </w:r>
      <w:r w:rsidR="00AA0036">
        <w:t xml:space="preserve"> </w:t>
      </w:r>
      <w:r w:rsidR="004E3705">
        <w:t xml:space="preserve">provides an appropriate </w:t>
      </w:r>
      <w:r w:rsidR="00DA73B8">
        <w:t xml:space="preserve">approach to </w:t>
      </w:r>
      <w:r w:rsidR="00B709B9">
        <w:t>acquirin</w:t>
      </w:r>
      <w:r w:rsidR="005457CA">
        <w:t xml:space="preserve">g </w:t>
      </w:r>
      <w:r w:rsidR="008C4608">
        <w:t>planning obligations</w:t>
      </w:r>
      <w:r w:rsidR="00743D21">
        <w:t xml:space="preserve"> </w:t>
      </w:r>
      <w:r w:rsidR="005457CA">
        <w:t xml:space="preserve">that are </w:t>
      </w:r>
      <w:r w:rsidR="008439CD">
        <w:t xml:space="preserve">required </w:t>
      </w:r>
      <w:r w:rsidR="00743D21">
        <w:t>to</w:t>
      </w:r>
      <w:r w:rsidR="005638E2">
        <w:t xml:space="preserve"> </w:t>
      </w:r>
      <w:r w:rsidR="0012556A">
        <w:t xml:space="preserve">work </w:t>
      </w:r>
      <w:r w:rsidR="008439CD">
        <w:t xml:space="preserve">towards </w:t>
      </w:r>
      <w:r w:rsidR="005638E2">
        <w:t>meet</w:t>
      </w:r>
      <w:r w:rsidR="0012556A">
        <w:t>ing</w:t>
      </w:r>
      <w:r w:rsidR="005638E2">
        <w:t xml:space="preserve"> </w:t>
      </w:r>
      <w:r w:rsidR="00743D21">
        <w:t>the</w:t>
      </w:r>
      <w:r w:rsidR="0090746E">
        <w:t xml:space="preserve"> </w:t>
      </w:r>
      <w:r w:rsidR="00743D21">
        <w:t>aims and objectives of the DPD</w:t>
      </w:r>
      <w:r w:rsidR="0090746E">
        <w:t>.</w:t>
      </w:r>
      <w:r w:rsidR="007D5FF2">
        <w:t xml:space="preserve"> </w:t>
      </w:r>
    </w:p>
    <w:p w14:paraId="52A5465D" w14:textId="17548638" w:rsidR="00BB28BB" w:rsidRDefault="00A96EF4" w:rsidP="00B10DBA">
      <w:pPr>
        <w:numPr>
          <w:ilvl w:val="0"/>
          <w:numId w:val="4"/>
        </w:numPr>
        <w:spacing w:after="0"/>
      </w:pPr>
      <w:r>
        <w:t xml:space="preserve">In relation to </w:t>
      </w:r>
      <w:r w:rsidR="0081453E">
        <w:t>the above tests</w:t>
      </w:r>
      <w:r w:rsidR="009C3EDA">
        <w:t>,</w:t>
      </w:r>
      <w:r w:rsidR="007051DA">
        <w:t xml:space="preserve"> </w:t>
      </w:r>
      <w:r w:rsidR="0081453E">
        <w:t>it is noted</w:t>
      </w:r>
      <w:r w:rsidR="00851701">
        <w:t xml:space="preserve"> that </w:t>
      </w:r>
      <w:r w:rsidR="0081453E">
        <w:t>o</w:t>
      </w:r>
      <w:r w:rsidR="007D5FF2">
        <w:t>ffsetting may be required to deliver net zero regulated operational c</w:t>
      </w:r>
      <w:r w:rsidR="00354273">
        <w:t xml:space="preserve">arbon </w:t>
      </w:r>
      <w:r w:rsidR="007D5FF2">
        <w:t xml:space="preserve">emissions in accordance </w:t>
      </w:r>
      <w:r w:rsidR="00354273">
        <w:t>with</w:t>
      </w:r>
      <w:r w:rsidR="007D5FF2">
        <w:t xml:space="preserve"> the DPD policies.</w:t>
      </w:r>
      <w:r w:rsidR="00220DE2">
        <w:t xml:space="preserve"> </w:t>
      </w:r>
      <w:r w:rsidR="0093169B">
        <w:t xml:space="preserve">In addition, </w:t>
      </w:r>
      <w:r w:rsidR="00FC5981">
        <w:t>o</w:t>
      </w:r>
      <w:r w:rsidR="00220DE2">
        <w:t>ffsetting will relate to residual carbon only resulting from the development.</w:t>
      </w:r>
      <w:r w:rsidR="00FC5981">
        <w:t xml:space="preserve"> </w:t>
      </w:r>
      <w:r w:rsidR="005C79E0">
        <w:t>T</w:t>
      </w:r>
      <w:r w:rsidR="00FC5981">
        <w:t xml:space="preserve">he scale of offsetting contributions will be </w:t>
      </w:r>
      <w:r w:rsidR="0065447D">
        <w:t xml:space="preserve">required to be </w:t>
      </w:r>
      <w:proofErr w:type="gramStart"/>
      <w:r w:rsidR="00FC5981">
        <w:t>fairly related</w:t>
      </w:r>
      <w:proofErr w:type="gramEnd"/>
      <w:r w:rsidR="00FC5981">
        <w:t xml:space="preserve"> in scale and kind to the amount </w:t>
      </w:r>
      <w:r w:rsidR="008572A0">
        <w:t xml:space="preserve">of residual carbon to be offset as calculated through the required </w:t>
      </w:r>
      <w:r w:rsidR="009929B1">
        <w:t>e</w:t>
      </w:r>
      <w:r w:rsidR="008572A0">
        <w:t xml:space="preserve">nergy </w:t>
      </w:r>
      <w:r w:rsidR="009929B1">
        <w:t>s</w:t>
      </w:r>
      <w:r w:rsidR="008572A0">
        <w:t>tatement.</w:t>
      </w:r>
      <w:r w:rsidR="009B2B68">
        <w:t xml:space="preserve"> </w:t>
      </w:r>
      <w:r w:rsidR="00087BA9">
        <w:t xml:space="preserve">It will also be appropriately </w:t>
      </w:r>
      <w:r w:rsidR="00A34834">
        <w:t xml:space="preserve">assessed and </w:t>
      </w:r>
      <w:r w:rsidR="00F66CFA">
        <w:t>determined i</w:t>
      </w:r>
      <w:r w:rsidR="00087BA9">
        <w:t xml:space="preserve">n terms of viability. </w:t>
      </w:r>
      <w:r w:rsidR="009B2B68">
        <w:t xml:space="preserve">Furthermore, </w:t>
      </w:r>
      <w:r w:rsidR="00F02A15">
        <w:t xml:space="preserve">the cost-per-tonne of carbon directly reflects the nationally determined </w:t>
      </w:r>
      <w:r w:rsidR="00F13E47">
        <w:t>‘cost of abatement’ per to</w:t>
      </w:r>
      <w:bookmarkStart w:id="30" w:name="_Toc80870171"/>
      <w:r w:rsidR="00F13E47">
        <w:t>nne of carbon that will need to be abated for the UK to reach it</w:t>
      </w:r>
      <w:r w:rsidR="00561064">
        <w:t xml:space="preserve">s legislated carbon target. </w:t>
      </w:r>
      <w:r w:rsidR="00730881">
        <w:t xml:space="preserve">As a result, </w:t>
      </w:r>
      <w:r w:rsidR="00093A5E">
        <w:t xml:space="preserve">I </w:t>
      </w:r>
      <w:r w:rsidR="002557A5">
        <w:t>conclude</w:t>
      </w:r>
      <w:r w:rsidR="00093A5E">
        <w:t xml:space="preserve"> that Policy NZC2(C) </w:t>
      </w:r>
      <w:r w:rsidR="00735C0F">
        <w:t>accords</w:t>
      </w:r>
      <w:r w:rsidR="00093A5E">
        <w:t xml:space="preserve"> with national p</w:t>
      </w:r>
      <w:r w:rsidR="00735C0F">
        <w:t>olicy.</w:t>
      </w:r>
    </w:p>
    <w:bookmarkEnd w:id="30"/>
    <w:p w14:paraId="426F6706" w14:textId="0220E6CD" w:rsidR="009E7B45" w:rsidRDefault="001E51ED" w:rsidP="00B10DBA">
      <w:pPr>
        <w:numPr>
          <w:ilvl w:val="0"/>
          <w:numId w:val="4"/>
        </w:numPr>
        <w:spacing w:after="0"/>
      </w:pPr>
      <w:r w:rsidRPr="00F318F0">
        <w:t xml:space="preserve">The </w:t>
      </w:r>
      <w:r w:rsidR="0033365F" w:rsidRPr="00F318F0">
        <w:t>supporting text to Policy NZC2(C)</w:t>
      </w:r>
      <w:r w:rsidRPr="00F318F0">
        <w:t xml:space="preserve"> </w:t>
      </w:r>
      <w:r w:rsidR="00070ECB">
        <w:t xml:space="preserve">makes it clear </w:t>
      </w:r>
      <w:r w:rsidRPr="00F318F0">
        <w:t>that carbon offsetting is a last resort</w:t>
      </w:r>
      <w:r w:rsidR="00F318F0" w:rsidRPr="00F318F0">
        <w:t xml:space="preserve"> in delivering net zero carbon development in the </w:t>
      </w:r>
      <w:r w:rsidR="00D97189" w:rsidRPr="00F318F0">
        <w:t>district</w:t>
      </w:r>
      <w:r w:rsidR="00F318F0" w:rsidRPr="00F318F0">
        <w:t xml:space="preserve">. </w:t>
      </w:r>
      <w:bookmarkStart w:id="31" w:name="_Toc80870172"/>
      <w:r w:rsidR="00944FA6">
        <w:t xml:space="preserve">Therefore, </w:t>
      </w:r>
      <w:r w:rsidR="003B7F49">
        <w:t>in combination with the polic</w:t>
      </w:r>
      <w:r w:rsidR="00AF3D88">
        <w:t xml:space="preserve">y framework </w:t>
      </w:r>
      <w:r w:rsidR="003B7F49">
        <w:t>set out within the DPD, the offsetting mechanism</w:t>
      </w:r>
      <w:r w:rsidR="00C51AD7">
        <w:t xml:space="preserve"> </w:t>
      </w:r>
      <w:r w:rsidR="005866F4">
        <w:t xml:space="preserve">forms a key part of the Council’s </w:t>
      </w:r>
      <w:r w:rsidR="00C51AD7">
        <w:t>means to deliver a</w:t>
      </w:r>
      <w:r w:rsidR="00AF3D88">
        <w:t xml:space="preserve"> </w:t>
      </w:r>
      <w:r w:rsidR="00C51AD7">
        <w:t>reduction</w:t>
      </w:r>
      <w:r w:rsidR="00A10399">
        <w:t xml:space="preserve"> </w:t>
      </w:r>
      <w:r w:rsidR="00AF3D88">
        <w:t xml:space="preserve">in carbon emissions </w:t>
      </w:r>
      <w:r w:rsidR="005866F4">
        <w:t xml:space="preserve">and </w:t>
      </w:r>
      <w:r w:rsidR="00BF153E">
        <w:t xml:space="preserve">clearly contributes </w:t>
      </w:r>
      <w:r w:rsidR="00AF3D88">
        <w:t xml:space="preserve">to the overall goal of the </w:t>
      </w:r>
      <w:r w:rsidR="00A10399">
        <w:t xml:space="preserve">DPD. Consequently, I </w:t>
      </w:r>
      <w:r w:rsidR="000F6E8E">
        <w:t>find</w:t>
      </w:r>
      <w:r w:rsidR="00A10399">
        <w:t xml:space="preserve"> th</w:t>
      </w:r>
      <w:r w:rsidR="000F375D">
        <w:t xml:space="preserve">e </w:t>
      </w:r>
      <w:r w:rsidR="00A10399">
        <w:t xml:space="preserve">approach to be reasonable in relation to </w:t>
      </w:r>
      <w:r w:rsidR="000F375D">
        <w:t xml:space="preserve">tackling </w:t>
      </w:r>
      <w:r w:rsidR="00A10399">
        <w:t>the objectives of the DPD.</w:t>
      </w:r>
    </w:p>
    <w:p w14:paraId="19623351" w14:textId="027A6015" w:rsidR="00F318F0" w:rsidRDefault="00D7380E" w:rsidP="00B10DBA">
      <w:pPr>
        <w:numPr>
          <w:ilvl w:val="0"/>
          <w:numId w:val="4"/>
        </w:numPr>
        <w:spacing w:after="0"/>
      </w:pPr>
      <w:r>
        <w:t xml:space="preserve">I find that the </w:t>
      </w:r>
      <w:r w:rsidR="00090A38">
        <w:t>approach set out in Policy NZC</w:t>
      </w:r>
      <w:r w:rsidR="00456EB2">
        <w:t>2(C)</w:t>
      </w:r>
      <w:r w:rsidR="00090A38">
        <w:t xml:space="preserve"> </w:t>
      </w:r>
      <w:r w:rsidR="00527322">
        <w:t xml:space="preserve">is justified </w:t>
      </w:r>
      <w:r w:rsidR="00313396">
        <w:t>and that the cost and effectiveness o</w:t>
      </w:r>
      <w:r w:rsidR="00430CC3">
        <w:t xml:space="preserve">f carbon offsetting and the </w:t>
      </w:r>
      <w:r w:rsidR="00781C7D">
        <w:t>C</w:t>
      </w:r>
      <w:r w:rsidR="00430CC3">
        <w:t xml:space="preserve">arbon </w:t>
      </w:r>
      <w:r w:rsidR="00781C7D">
        <w:t>O</w:t>
      </w:r>
      <w:r w:rsidR="00430CC3">
        <w:t xml:space="preserve">ffset </w:t>
      </w:r>
      <w:r w:rsidR="00781C7D">
        <w:t>F</w:t>
      </w:r>
      <w:r w:rsidR="00430CC3">
        <w:t xml:space="preserve">und under Policy NZC2(C) </w:t>
      </w:r>
      <w:r w:rsidR="00456EB2">
        <w:lastRenderedPageBreak/>
        <w:t>has been robustly determined and calculated.</w:t>
      </w:r>
      <w:r w:rsidR="00940BDF">
        <w:t xml:space="preserve"> It is an appropriate framework</w:t>
      </w:r>
      <w:r w:rsidR="00C93C65">
        <w:t xml:space="preserve"> for carbon offsetting. </w:t>
      </w:r>
      <w:r w:rsidR="00456EB2">
        <w:t xml:space="preserve"> </w:t>
      </w:r>
    </w:p>
    <w:p w14:paraId="2961E300" w14:textId="6A413068" w:rsidR="003659D6" w:rsidRDefault="00A80DA2" w:rsidP="00B10DBA">
      <w:pPr>
        <w:numPr>
          <w:ilvl w:val="0"/>
          <w:numId w:val="4"/>
        </w:numPr>
        <w:spacing w:after="0"/>
      </w:pPr>
      <w:r>
        <w:t>T</w:t>
      </w:r>
      <w:r w:rsidR="00786230">
        <w:t xml:space="preserve">he policy approach provides an alternative means for developments </w:t>
      </w:r>
      <w:r w:rsidR="00431118">
        <w:t>where it is not feasible or viable to deliver</w:t>
      </w:r>
      <w:r w:rsidR="006D7AEC">
        <w:t xml:space="preserve"> </w:t>
      </w:r>
      <w:r w:rsidR="00431118">
        <w:t>th</w:t>
      </w:r>
      <w:r w:rsidR="006D7AEC">
        <w:t>e</w:t>
      </w:r>
      <w:r w:rsidR="00431118">
        <w:t xml:space="preserve"> sought carbon reductions on site.</w:t>
      </w:r>
      <w:r w:rsidR="006D7AEC">
        <w:t xml:space="preserve"> </w:t>
      </w:r>
      <w:r w:rsidR="005A2FDD">
        <w:t>Also, where offsetting is not fully viable, then residual carbon</w:t>
      </w:r>
      <w:r w:rsidR="00100508">
        <w:t xml:space="preserve"> </w:t>
      </w:r>
      <w:r w:rsidR="005A2FDD">
        <w:t xml:space="preserve">emissions </w:t>
      </w:r>
      <w:r w:rsidR="00100508">
        <w:t xml:space="preserve">can be offset to the greatest extent that is viable. Therefore, </w:t>
      </w:r>
      <w:r w:rsidR="00100508" w:rsidRPr="00100508">
        <w:t xml:space="preserve">Policy NZC2(C) </w:t>
      </w:r>
      <w:r w:rsidR="007B76D3" w:rsidRPr="00100508">
        <w:t>is</w:t>
      </w:r>
      <w:r w:rsidR="00100508" w:rsidRPr="00100508">
        <w:t xml:space="preserve"> justified </w:t>
      </w:r>
      <w:r w:rsidR="00AD24C5">
        <w:t xml:space="preserve">and effective </w:t>
      </w:r>
      <w:r w:rsidR="00100508" w:rsidRPr="00100508">
        <w:t xml:space="preserve">when considered in terms of the feasibility and viability of delivering net zero carbon development. </w:t>
      </w:r>
    </w:p>
    <w:p w14:paraId="2FA577E0" w14:textId="003ECCC5" w:rsidR="00C21A54" w:rsidRDefault="00E20F9D" w:rsidP="00B10DBA">
      <w:pPr>
        <w:numPr>
          <w:ilvl w:val="0"/>
          <w:numId w:val="4"/>
        </w:numPr>
        <w:spacing w:after="0"/>
      </w:pPr>
      <w:r>
        <w:t>T</w:t>
      </w:r>
      <w:r w:rsidR="00C77669">
        <w:t>he Council is working with Warwickshire County Council (WCC) on setting up th</w:t>
      </w:r>
      <w:r w:rsidR="0075292C">
        <w:t>e</w:t>
      </w:r>
      <w:r w:rsidR="00A70BD2">
        <w:t xml:space="preserve"> Carbon </w:t>
      </w:r>
      <w:r w:rsidR="0075292C">
        <w:t xml:space="preserve">Offset Fund </w:t>
      </w:r>
      <w:r w:rsidR="00753EB2">
        <w:t>through the Warwickshire Ecosystem Services Trading Protocol (WESTP)</w:t>
      </w:r>
      <w:r w:rsidR="00CA3CA4">
        <w:t xml:space="preserve">. </w:t>
      </w:r>
      <w:r w:rsidR="000B7E4F">
        <w:t>It is understood that t</w:t>
      </w:r>
      <w:r w:rsidR="006A1601">
        <w:t xml:space="preserve">he ability to purchase Warwickshire carbon credits through the </w:t>
      </w:r>
      <w:r w:rsidR="00E17398">
        <w:t xml:space="preserve">WESTP </w:t>
      </w:r>
      <w:r w:rsidR="00E84E45">
        <w:t xml:space="preserve">will shortly be in </w:t>
      </w:r>
      <w:r w:rsidR="00D7023D">
        <w:t xml:space="preserve">place </w:t>
      </w:r>
      <w:r w:rsidR="00E17398">
        <w:t>through the creation of woodland</w:t>
      </w:r>
      <w:r w:rsidR="000217FE">
        <w:t xml:space="preserve"> on land owned by WCC and </w:t>
      </w:r>
      <w:r w:rsidR="003F3415">
        <w:t xml:space="preserve">the Council. </w:t>
      </w:r>
      <w:r w:rsidR="00CD41A4">
        <w:t>Notwithstanding this, the DPD does not provide this clarification and detail.</w:t>
      </w:r>
    </w:p>
    <w:p w14:paraId="2F7B2413" w14:textId="45FBDC6A" w:rsidR="008260CD" w:rsidRPr="00F318F0" w:rsidRDefault="009732AD" w:rsidP="00B10DBA">
      <w:pPr>
        <w:numPr>
          <w:ilvl w:val="0"/>
          <w:numId w:val="4"/>
        </w:numPr>
        <w:spacing w:after="0"/>
      </w:pPr>
      <w:r>
        <w:t>Therefore, t</w:t>
      </w:r>
      <w:r w:rsidR="008260CD">
        <w:t xml:space="preserve">o outline and provide clarification </w:t>
      </w:r>
      <w:r w:rsidR="00277C4E">
        <w:t xml:space="preserve">on measures that WCC has taken and put in place in creating a carbon market for Warwickshire which will be </w:t>
      </w:r>
      <w:r w:rsidR="002A580E">
        <w:t>the p</w:t>
      </w:r>
      <w:r w:rsidR="00277C4E">
        <w:t xml:space="preserve">referred </w:t>
      </w:r>
      <w:r w:rsidR="002A580E">
        <w:t>mechanism on adoption of the DPD</w:t>
      </w:r>
      <w:r>
        <w:t>, modification [</w:t>
      </w:r>
      <w:r w:rsidRPr="00861C1B">
        <w:rPr>
          <w:b/>
          <w:bCs/>
        </w:rPr>
        <w:t>MM04</w:t>
      </w:r>
      <w:r>
        <w:t>]</w:t>
      </w:r>
      <w:r w:rsidR="004825E9">
        <w:t xml:space="preserve"> to the DPD is required</w:t>
      </w:r>
      <w:r w:rsidR="00B81B36">
        <w:t>. This modification provide</w:t>
      </w:r>
      <w:r w:rsidR="00ED7736">
        <w:t>s</w:t>
      </w:r>
      <w:r w:rsidR="00B81B36">
        <w:t xml:space="preserve"> a clear context fo</w:t>
      </w:r>
      <w:r w:rsidR="003A7A75">
        <w:t>r</w:t>
      </w:r>
      <w:r w:rsidR="00B81B36">
        <w:t xml:space="preserve"> the </w:t>
      </w:r>
      <w:r w:rsidR="003A7A75">
        <w:t>approach to carbon offsetting</w:t>
      </w:r>
      <w:r w:rsidR="00ED7736">
        <w:t xml:space="preserve"> and is necessary to make Policy NZC2(C)</w:t>
      </w:r>
      <w:r w:rsidR="006845D7">
        <w:t xml:space="preserve"> and its approach justified and effective</w:t>
      </w:r>
      <w:r w:rsidR="006C766B">
        <w:t>.</w:t>
      </w:r>
    </w:p>
    <w:p w14:paraId="674D69FD" w14:textId="3B937A3C" w:rsidR="00415974" w:rsidRPr="00F318F0" w:rsidRDefault="00C40768" w:rsidP="00B10DBA">
      <w:pPr>
        <w:spacing w:after="0"/>
        <w:rPr>
          <w:b/>
          <w:bCs/>
        </w:rPr>
      </w:pPr>
      <w:r w:rsidRPr="00F318F0">
        <w:rPr>
          <w:b/>
          <w:bCs/>
        </w:rPr>
        <w:t xml:space="preserve">Issue 4 - </w:t>
      </w:r>
      <w:r w:rsidR="00D765B3" w:rsidRPr="00F318F0">
        <w:rPr>
          <w:b/>
          <w:bCs/>
        </w:rPr>
        <w:t>Conclusion</w:t>
      </w:r>
      <w:bookmarkEnd w:id="31"/>
    </w:p>
    <w:p w14:paraId="422AA2D6" w14:textId="77777777" w:rsidR="00FE0FB8" w:rsidRDefault="004B7F8C" w:rsidP="00FE0FB8">
      <w:pPr>
        <w:numPr>
          <w:ilvl w:val="0"/>
          <w:numId w:val="4"/>
        </w:numPr>
        <w:spacing w:after="0"/>
      </w:pPr>
      <w:r>
        <w:t>S</w:t>
      </w:r>
      <w:r w:rsidR="00A54F08">
        <w:t>ubject to the main modifications</w:t>
      </w:r>
      <w:r w:rsidR="006466F0" w:rsidRPr="006506C2">
        <w:t>,</w:t>
      </w:r>
      <w:r w:rsidR="00F772F2">
        <w:t xml:space="preserve"> I conclude that</w:t>
      </w:r>
      <w:r w:rsidR="006466F0" w:rsidRPr="006506C2">
        <w:t xml:space="preserve"> Policy NZC2</w:t>
      </w:r>
      <w:r w:rsidR="009E04D2" w:rsidRPr="006506C2">
        <w:t xml:space="preserve">(C) </w:t>
      </w:r>
      <w:r w:rsidR="00285916">
        <w:t xml:space="preserve">has been positively prepared and </w:t>
      </w:r>
      <w:r w:rsidR="006466F0" w:rsidRPr="006506C2">
        <w:t>provide</w:t>
      </w:r>
      <w:r w:rsidR="00533D7A">
        <w:t>s</w:t>
      </w:r>
      <w:r w:rsidR="006466F0" w:rsidRPr="006506C2">
        <w:t xml:space="preserve"> the </w:t>
      </w:r>
      <w:r w:rsidR="00533D7A">
        <w:t>necessary</w:t>
      </w:r>
      <w:r w:rsidR="006466F0" w:rsidRPr="006506C2">
        <w:t xml:space="preserve"> robust and appropriate framework to address residual carbon from new buildings</w:t>
      </w:r>
      <w:r w:rsidR="00F71A44" w:rsidRPr="006506C2">
        <w:t xml:space="preserve">. Furthermore, </w:t>
      </w:r>
      <w:r w:rsidR="00403B88">
        <w:t xml:space="preserve">in </w:t>
      </w:r>
      <w:r w:rsidR="00F71A44" w:rsidRPr="006506C2">
        <w:t>provid</w:t>
      </w:r>
      <w:r w:rsidR="00285916">
        <w:t xml:space="preserve">ing </w:t>
      </w:r>
      <w:r w:rsidR="00E038A3">
        <w:t xml:space="preserve">an </w:t>
      </w:r>
      <w:r w:rsidR="004E6824" w:rsidRPr="006506C2">
        <w:t xml:space="preserve">appropriate </w:t>
      </w:r>
      <w:r w:rsidR="00F71A44" w:rsidRPr="006506C2">
        <w:t>means to ensure contributions required through car</w:t>
      </w:r>
      <w:r w:rsidR="00384068" w:rsidRPr="006506C2">
        <w:t>b</w:t>
      </w:r>
      <w:r w:rsidR="00F71A44" w:rsidRPr="006506C2">
        <w:t xml:space="preserve">on offsetting </w:t>
      </w:r>
      <w:r w:rsidR="00E15D93">
        <w:t>are reasonable</w:t>
      </w:r>
      <w:r w:rsidR="00BB3E75">
        <w:t xml:space="preserve">, I conclude that the policy is </w:t>
      </w:r>
      <w:r w:rsidR="00F71A44" w:rsidRPr="006506C2">
        <w:t>justified, effective and consistent with national policy.</w:t>
      </w:r>
      <w:bookmarkStart w:id="32" w:name="_Toc80870173"/>
    </w:p>
    <w:p w14:paraId="674D69FF" w14:textId="2230B8B4" w:rsidR="00415974" w:rsidRPr="00FE0FB8" w:rsidRDefault="00D765B3" w:rsidP="00FE0FB8">
      <w:pPr>
        <w:spacing w:after="0"/>
        <w:rPr>
          <w:b/>
          <w:bCs/>
        </w:rPr>
      </w:pPr>
      <w:r w:rsidRPr="00FE0FB8">
        <w:rPr>
          <w:b/>
          <w:bCs/>
        </w:rPr>
        <w:t xml:space="preserve">Issue </w:t>
      </w:r>
      <w:r w:rsidR="00052EAA" w:rsidRPr="00FE0FB8">
        <w:rPr>
          <w:b/>
          <w:bCs/>
        </w:rPr>
        <w:t>5</w:t>
      </w:r>
      <w:r w:rsidRPr="00FE0FB8">
        <w:rPr>
          <w:b/>
          <w:bCs/>
        </w:rPr>
        <w:t xml:space="preserve"> – </w:t>
      </w:r>
      <w:bookmarkEnd w:id="32"/>
      <w:r w:rsidR="00190708" w:rsidRPr="00FE0FB8">
        <w:rPr>
          <w:b/>
          <w:bCs/>
        </w:rPr>
        <w:t xml:space="preserve">Has </w:t>
      </w:r>
      <w:r w:rsidR="00686367" w:rsidRPr="00FE0FB8">
        <w:rPr>
          <w:b/>
          <w:bCs/>
        </w:rPr>
        <w:t>Policy</w:t>
      </w:r>
      <w:r w:rsidR="00A469D6" w:rsidRPr="00FE0FB8">
        <w:rPr>
          <w:b/>
          <w:bCs/>
        </w:rPr>
        <w:t xml:space="preserve"> </w:t>
      </w:r>
      <w:r w:rsidR="00686367" w:rsidRPr="00FE0FB8">
        <w:rPr>
          <w:b/>
          <w:bCs/>
        </w:rPr>
        <w:t>NZC3</w:t>
      </w:r>
      <w:r w:rsidR="0070049E" w:rsidRPr="00FE0FB8">
        <w:rPr>
          <w:b/>
          <w:bCs/>
        </w:rPr>
        <w:t xml:space="preserve"> </w:t>
      </w:r>
      <w:r w:rsidR="00190708" w:rsidRPr="00FE0FB8">
        <w:rPr>
          <w:b/>
          <w:bCs/>
        </w:rPr>
        <w:t xml:space="preserve">been positively prepared in </w:t>
      </w:r>
      <w:r w:rsidR="0070049E" w:rsidRPr="00FE0FB8">
        <w:rPr>
          <w:b/>
          <w:bCs/>
        </w:rPr>
        <w:t>se</w:t>
      </w:r>
      <w:r w:rsidR="006C2205" w:rsidRPr="00FE0FB8">
        <w:rPr>
          <w:b/>
          <w:bCs/>
        </w:rPr>
        <w:t>t</w:t>
      </w:r>
      <w:r w:rsidR="0070049E" w:rsidRPr="00FE0FB8">
        <w:rPr>
          <w:b/>
          <w:bCs/>
        </w:rPr>
        <w:t>t</w:t>
      </w:r>
      <w:r w:rsidR="006C2205" w:rsidRPr="00FE0FB8">
        <w:rPr>
          <w:b/>
          <w:bCs/>
        </w:rPr>
        <w:t>ing</w:t>
      </w:r>
      <w:r w:rsidR="0070049E" w:rsidRPr="00FE0FB8">
        <w:rPr>
          <w:b/>
          <w:bCs/>
        </w:rPr>
        <w:t xml:space="preserve"> </w:t>
      </w:r>
      <w:r w:rsidR="006C2205" w:rsidRPr="00FE0FB8">
        <w:rPr>
          <w:b/>
          <w:bCs/>
        </w:rPr>
        <w:t>o</w:t>
      </w:r>
      <w:r w:rsidR="0070049E" w:rsidRPr="00FE0FB8">
        <w:rPr>
          <w:b/>
          <w:bCs/>
        </w:rPr>
        <w:t>ut a</w:t>
      </w:r>
      <w:r w:rsidR="00D26756" w:rsidRPr="00FE0FB8">
        <w:rPr>
          <w:b/>
          <w:bCs/>
        </w:rPr>
        <w:t xml:space="preserve">n </w:t>
      </w:r>
      <w:r w:rsidR="0070049E" w:rsidRPr="00FE0FB8">
        <w:rPr>
          <w:b/>
          <w:bCs/>
        </w:rPr>
        <w:t xml:space="preserve">appropriate and proportionate approach to </w:t>
      </w:r>
      <w:r w:rsidR="00DF6000" w:rsidRPr="00FE0FB8">
        <w:rPr>
          <w:b/>
          <w:bCs/>
        </w:rPr>
        <w:t>assess</w:t>
      </w:r>
      <w:r w:rsidR="00F90AFA" w:rsidRPr="00FE0FB8">
        <w:rPr>
          <w:b/>
          <w:bCs/>
        </w:rPr>
        <w:t>ing</w:t>
      </w:r>
      <w:r w:rsidR="00A469D6" w:rsidRPr="00FE0FB8">
        <w:rPr>
          <w:b/>
          <w:bCs/>
        </w:rPr>
        <w:t xml:space="preserve"> embodied carbon in the proposed materials of a development</w:t>
      </w:r>
      <w:r w:rsidR="0058368E" w:rsidRPr="00FE0FB8">
        <w:rPr>
          <w:b/>
          <w:bCs/>
        </w:rPr>
        <w:t xml:space="preserve"> and is</w:t>
      </w:r>
      <w:r w:rsidR="0006347D" w:rsidRPr="00FE0FB8">
        <w:rPr>
          <w:b/>
          <w:bCs/>
        </w:rPr>
        <w:t xml:space="preserve"> it </w:t>
      </w:r>
      <w:r w:rsidR="0058368E" w:rsidRPr="00FE0FB8">
        <w:rPr>
          <w:b/>
          <w:bCs/>
        </w:rPr>
        <w:t>justified, effective and consistent with natio</w:t>
      </w:r>
      <w:r w:rsidR="005B1E51" w:rsidRPr="00FE0FB8">
        <w:rPr>
          <w:b/>
          <w:bCs/>
        </w:rPr>
        <w:t>nal policy</w:t>
      </w:r>
      <w:r w:rsidR="00162C63" w:rsidRPr="00FE0FB8">
        <w:rPr>
          <w:b/>
          <w:bCs/>
        </w:rPr>
        <w:t>?</w:t>
      </w:r>
    </w:p>
    <w:p w14:paraId="674D7C5D" w14:textId="77777777" w:rsidR="00E4299C" w:rsidRDefault="006D47A6" w:rsidP="008D1D1B">
      <w:pPr>
        <w:pStyle w:val="ListParagraph"/>
        <w:numPr>
          <w:ilvl w:val="0"/>
          <w:numId w:val="4"/>
        </w:numPr>
        <w:spacing w:after="0"/>
      </w:pPr>
      <w:r w:rsidRPr="006D47A6">
        <w:t>Polic</w:t>
      </w:r>
      <w:r w:rsidR="00F00710">
        <w:t xml:space="preserve">y </w:t>
      </w:r>
      <w:r w:rsidRPr="006D47A6">
        <w:t>NZC</w:t>
      </w:r>
      <w:r>
        <w:t>3</w:t>
      </w:r>
      <w:r w:rsidRPr="006D47A6">
        <w:t xml:space="preserve">: </w:t>
      </w:r>
      <w:r w:rsidR="00F00710">
        <w:t xml:space="preserve">Embodied </w:t>
      </w:r>
      <w:r w:rsidRPr="006D47A6">
        <w:t xml:space="preserve">Carbon is not a policy proposing local energy efficiency standards for buildings. Consequently, the policy is not substantively affected by the </w:t>
      </w:r>
      <w:r w:rsidR="00304C1D">
        <w:t xml:space="preserve">recent </w:t>
      </w:r>
      <w:r w:rsidRPr="006D47A6">
        <w:t>WMS.</w:t>
      </w:r>
      <w:r w:rsidR="00F85125">
        <w:t xml:space="preserve"> </w:t>
      </w:r>
    </w:p>
    <w:p w14:paraId="649DEB9B" w14:textId="77777777" w:rsidR="00E4299C" w:rsidRDefault="008C30F3" w:rsidP="008D1D1B">
      <w:pPr>
        <w:pStyle w:val="ListParagraph"/>
        <w:numPr>
          <w:ilvl w:val="0"/>
          <w:numId w:val="4"/>
        </w:numPr>
        <w:spacing w:after="0"/>
      </w:pPr>
      <w:r>
        <w:t xml:space="preserve">The </w:t>
      </w:r>
      <w:r w:rsidR="00A93C45">
        <w:t>Local Plan makes no direct reference to embodied carbon</w:t>
      </w:r>
      <w:r w:rsidR="00174066">
        <w:t>.</w:t>
      </w:r>
      <w:r w:rsidR="00DC22C9">
        <w:t xml:space="preserve"> Nonetheless, as identified </w:t>
      </w:r>
      <w:r w:rsidR="00AD0D2F">
        <w:t>with</w:t>
      </w:r>
      <w:r w:rsidR="007A7F3B">
        <w:t xml:space="preserve"> </w:t>
      </w:r>
      <w:r w:rsidR="00DC22C9">
        <w:t xml:space="preserve">other DPD policies, </w:t>
      </w:r>
      <w:r w:rsidR="0037695B">
        <w:t xml:space="preserve">Objective B of </w:t>
      </w:r>
      <w:r w:rsidR="00427D78">
        <w:t>the Local Plan addresses climate change and Strategic Policy DS3</w:t>
      </w:r>
      <w:r w:rsidR="007B0D07">
        <w:t xml:space="preserve"> </w:t>
      </w:r>
      <w:r w:rsidR="00F70EFB">
        <w:t xml:space="preserve">which aims </w:t>
      </w:r>
      <w:r w:rsidR="007B0D07">
        <w:t xml:space="preserve">to deliver a low carbon </w:t>
      </w:r>
      <w:r w:rsidR="00475B1D">
        <w:t xml:space="preserve">economy, </w:t>
      </w:r>
      <w:proofErr w:type="gramStart"/>
      <w:r w:rsidR="00475B1D">
        <w:t>lifestyles</w:t>
      </w:r>
      <w:proofErr w:type="gramEnd"/>
      <w:r w:rsidR="00475B1D">
        <w:t xml:space="preserve"> and environmental sustainability. </w:t>
      </w:r>
      <w:r w:rsidR="0085285C">
        <w:t xml:space="preserve">Local Plan </w:t>
      </w:r>
      <w:r w:rsidR="0034539C">
        <w:t>P</w:t>
      </w:r>
      <w:r w:rsidR="0085285C">
        <w:t>olicy CC3 requires major non-residential development over 1,00</w:t>
      </w:r>
      <w:r w:rsidR="00B6340E">
        <w:t xml:space="preserve">0sqm to achieve BREEAM ‘Very </w:t>
      </w:r>
      <w:r w:rsidR="006B0450">
        <w:t xml:space="preserve">Good’. Embodied carbon is a consideration within BREEAM </w:t>
      </w:r>
      <w:r w:rsidR="00B161EB">
        <w:t xml:space="preserve">and therefore the proposed threshold of Policy NZC3 is consistent with </w:t>
      </w:r>
      <w:r w:rsidR="004471F8">
        <w:t xml:space="preserve">Policy CC3. </w:t>
      </w:r>
      <w:r w:rsidR="00895561">
        <w:t xml:space="preserve">However, </w:t>
      </w:r>
      <w:r w:rsidR="00034531">
        <w:t xml:space="preserve">this is not set out </w:t>
      </w:r>
      <w:r w:rsidR="0069390C">
        <w:t xml:space="preserve">clearly </w:t>
      </w:r>
      <w:r w:rsidR="00034531">
        <w:t>in the DPD. To</w:t>
      </w:r>
      <w:r w:rsidR="00696A17">
        <w:t xml:space="preserve"> provide clarity</w:t>
      </w:r>
      <w:r w:rsidR="00B77CD0">
        <w:t xml:space="preserve">, </w:t>
      </w:r>
      <w:r w:rsidR="00696A17">
        <w:t xml:space="preserve">a modification </w:t>
      </w:r>
      <w:r w:rsidR="00B47685">
        <w:t>[</w:t>
      </w:r>
      <w:r w:rsidR="00696A17" w:rsidRPr="00051D3A">
        <w:rPr>
          <w:b/>
          <w:bCs/>
        </w:rPr>
        <w:t>MM06</w:t>
      </w:r>
      <w:r w:rsidR="00B47685">
        <w:t>]</w:t>
      </w:r>
      <w:r w:rsidR="0075004D">
        <w:t xml:space="preserve"> </w:t>
      </w:r>
      <w:r w:rsidR="00B47685">
        <w:t xml:space="preserve">which sets out the </w:t>
      </w:r>
      <w:r w:rsidR="00B47685">
        <w:lastRenderedPageBreak/>
        <w:t>above</w:t>
      </w:r>
      <w:r w:rsidR="00E439A6">
        <w:t xml:space="preserve"> within the DPD</w:t>
      </w:r>
      <w:r w:rsidR="005C490D">
        <w:t xml:space="preserve"> </w:t>
      </w:r>
      <w:r w:rsidR="00E23E01">
        <w:t xml:space="preserve">is necessary </w:t>
      </w:r>
      <w:r w:rsidR="00B10B80">
        <w:t xml:space="preserve">for soundness, </w:t>
      </w:r>
      <w:r w:rsidR="00E23E01">
        <w:t xml:space="preserve">to make the </w:t>
      </w:r>
      <w:r w:rsidR="00B10B80">
        <w:t xml:space="preserve">DPD </w:t>
      </w:r>
      <w:r w:rsidR="00E23E01">
        <w:t>policy justified and effective</w:t>
      </w:r>
      <w:r w:rsidR="007725E3">
        <w:t>.</w:t>
      </w:r>
      <w:r w:rsidR="00E23E01">
        <w:t xml:space="preserve"> </w:t>
      </w:r>
    </w:p>
    <w:p w14:paraId="397F25B0" w14:textId="16340484" w:rsidR="00957376" w:rsidRDefault="0075209F" w:rsidP="008D1D1B">
      <w:pPr>
        <w:pStyle w:val="ListParagraph"/>
        <w:numPr>
          <w:ilvl w:val="0"/>
          <w:numId w:val="4"/>
        </w:numPr>
        <w:spacing w:after="0"/>
      </w:pPr>
      <w:r w:rsidRPr="00643712">
        <w:t>The justification for Policy NZC3</w:t>
      </w:r>
      <w:r w:rsidR="00C4253A" w:rsidRPr="00643712">
        <w:t xml:space="preserve"> is set out within </w:t>
      </w:r>
      <w:r w:rsidR="00011F68">
        <w:t xml:space="preserve">its </w:t>
      </w:r>
      <w:r w:rsidR="00C4253A" w:rsidRPr="00643712">
        <w:t xml:space="preserve">supporting text </w:t>
      </w:r>
      <w:r w:rsidR="0056694E" w:rsidRPr="00643712">
        <w:t>in the DPD and</w:t>
      </w:r>
      <w:r w:rsidR="00883EE7" w:rsidRPr="00643712">
        <w:t xml:space="preserve"> </w:t>
      </w:r>
      <w:r w:rsidR="0056694E" w:rsidRPr="00643712">
        <w:t xml:space="preserve">in the Policy Review document [SUB5]. </w:t>
      </w:r>
      <w:r w:rsidR="00FD1880" w:rsidRPr="00643712">
        <w:t xml:space="preserve">This </w:t>
      </w:r>
      <w:r w:rsidR="00362F3B" w:rsidRPr="00643712">
        <w:t>identifies that embodied carbon emissions wi</w:t>
      </w:r>
      <w:r w:rsidR="005B1D29" w:rsidRPr="00643712">
        <w:t>ll form a greater proportion of overall carb</w:t>
      </w:r>
      <w:r w:rsidR="00495DC2" w:rsidRPr="00643712">
        <w:t xml:space="preserve">on from a development </w:t>
      </w:r>
      <w:r w:rsidR="00883EE7" w:rsidRPr="00643712">
        <w:t xml:space="preserve">as the operational emissions from buildings </w:t>
      </w:r>
      <w:r w:rsidR="00FD1880" w:rsidRPr="00643712">
        <w:t>de</w:t>
      </w:r>
      <w:r w:rsidR="00CF352D" w:rsidRPr="00643712">
        <w:t xml:space="preserve">crease </w:t>
      </w:r>
      <w:r w:rsidR="00C52760" w:rsidRPr="00643712">
        <w:t xml:space="preserve">over time </w:t>
      </w:r>
      <w:r w:rsidR="00495DC2" w:rsidRPr="00643712">
        <w:t>through the implementation of the DPD policies</w:t>
      </w:r>
      <w:r w:rsidR="00C52760" w:rsidRPr="00643712">
        <w:t xml:space="preserve"> and </w:t>
      </w:r>
      <w:r w:rsidR="00EF1C3C">
        <w:t>b</w:t>
      </w:r>
      <w:r w:rsidR="00C52760" w:rsidRPr="00643712">
        <w:t xml:space="preserve">uilding </w:t>
      </w:r>
      <w:r w:rsidR="00EF1C3C">
        <w:t>r</w:t>
      </w:r>
      <w:r w:rsidR="00C52760" w:rsidRPr="00643712">
        <w:t>egulations</w:t>
      </w:r>
      <w:r w:rsidR="00CF352D" w:rsidRPr="00643712">
        <w:t xml:space="preserve">. </w:t>
      </w:r>
      <w:r w:rsidR="001C6C08">
        <w:t>The e</w:t>
      </w:r>
      <w:r w:rsidR="009778D4" w:rsidRPr="00643712">
        <w:t>mbodied carbon emissions can be up to 50% of total emissions over a new building’s lifetime.</w:t>
      </w:r>
      <w:r w:rsidR="00CF352D" w:rsidRPr="00643712">
        <w:t xml:space="preserve"> </w:t>
      </w:r>
    </w:p>
    <w:p w14:paraId="47696D03" w14:textId="1D020DB9" w:rsidR="00643712" w:rsidRPr="00643712" w:rsidRDefault="00957376" w:rsidP="008D1D1B">
      <w:pPr>
        <w:numPr>
          <w:ilvl w:val="0"/>
          <w:numId w:val="4"/>
        </w:numPr>
        <w:spacing w:after="0"/>
      </w:pPr>
      <w:r>
        <w:t>The Counc</w:t>
      </w:r>
      <w:r w:rsidR="00610321">
        <w:t>il identified that t</w:t>
      </w:r>
      <w:r>
        <w:t xml:space="preserve">ackling embodied carbon </w:t>
      </w:r>
      <w:bookmarkStart w:id="33" w:name="_Toc80870175"/>
      <w:r w:rsidR="00610321">
        <w:t xml:space="preserve">was highlighted through </w:t>
      </w:r>
      <w:r w:rsidR="00CB438E">
        <w:t xml:space="preserve">consultation as a matter for the DPD to address as </w:t>
      </w:r>
      <w:r w:rsidR="003159A0">
        <w:t xml:space="preserve">part of the </w:t>
      </w:r>
      <w:r w:rsidR="00CB438E">
        <w:t xml:space="preserve">transition towards net zero. </w:t>
      </w:r>
      <w:r w:rsidR="00744D35">
        <w:t>Consequently, the inclusion of a policy on embodied carbon in the D</w:t>
      </w:r>
      <w:r w:rsidR="00F53B80">
        <w:t>P</w:t>
      </w:r>
      <w:r w:rsidR="00744D35">
        <w:t>D is both justified and effective.</w:t>
      </w:r>
      <w:r w:rsidR="00F53B80">
        <w:t xml:space="preserve"> </w:t>
      </w:r>
      <w:r w:rsidR="004B1E58">
        <w:t>Moreover, t</w:t>
      </w:r>
      <w:r w:rsidR="00F53B80">
        <w:t xml:space="preserve">aking </w:t>
      </w:r>
      <w:r w:rsidR="0002127A">
        <w:t>a</w:t>
      </w:r>
      <w:r w:rsidR="00F53B80">
        <w:t>ccount</w:t>
      </w:r>
      <w:r w:rsidR="001C31AB">
        <w:t xml:space="preserve"> </w:t>
      </w:r>
      <w:r w:rsidR="0002127A">
        <w:t xml:space="preserve">of </w:t>
      </w:r>
      <w:r w:rsidR="00F53B80">
        <w:t xml:space="preserve">the significant contribution of embodied carbon to overall carbon emissions, </w:t>
      </w:r>
      <w:r w:rsidR="00A90ED7">
        <w:t xml:space="preserve">I consider </w:t>
      </w:r>
      <w:r w:rsidR="00F53B80">
        <w:t xml:space="preserve">the approach of </w:t>
      </w:r>
      <w:r w:rsidR="001C31AB">
        <w:t xml:space="preserve">the DPD policy to require </w:t>
      </w:r>
      <w:r w:rsidR="002859C3">
        <w:t xml:space="preserve">the </w:t>
      </w:r>
      <w:r w:rsidR="00023D6C">
        <w:t>consideration</w:t>
      </w:r>
      <w:r w:rsidR="001C31AB">
        <w:t xml:space="preserve"> and reduction of embodied carbon where possible</w:t>
      </w:r>
      <w:r w:rsidR="00FF4F61">
        <w:t xml:space="preserve"> </w:t>
      </w:r>
      <w:r w:rsidR="00910BA8">
        <w:t xml:space="preserve">to be, </w:t>
      </w:r>
      <w:r w:rsidR="00496391">
        <w:t xml:space="preserve">along </w:t>
      </w:r>
      <w:r w:rsidR="00FF4F61">
        <w:t xml:space="preserve">with national policy, </w:t>
      </w:r>
      <w:r w:rsidR="00496391">
        <w:t>part of a proactive approach</w:t>
      </w:r>
      <w:r w:rsidR="005606BB">
        <w:t xml:space="preserve"> that </w:t>
      </w:r>
      <w:r w:rsidR="004B1E58">
        <w:t>i</w:t>
      </w:r>
      <w:r w:rsidR="005606BB">
        <w:t>s consistent with paragraph 153 of the NPPF.</w:t>
      </w:r>
    </w:p>
    <w:bookmarkEnd w:id="33"/>
    <w:p w14:paraId="5EA3AEAA" w14:textId="48482811" w:rsidR="002552C7" w:rsidRDefault="000C6FD6" w:rsidP="008D1D1B">
      <w:pPr>
        <w:numPr>
          <w:ilvl w:val="0"/>
          <w:numId w:val="4"/>
        </w:numPr>
        <w:spacing w:after="0"/>
      </w:pPr>
      <w:r w:rsidRPr="0097142A">
        <w:t xml:space="preserve">Policy NZC3 </w:t>
      </w:r>
      <w:r w:rsidR="00622344" w:rsidRPr="0097142A">
        <w:t xml:space="preserve">requires major developments to consider, within an </w:t>
      </w:r>
      <w:r w:rsidR="0044500B">
        <w:t>e</w:t>
      </w:r>
      <w:r w:rsidR="00622344" w:rsidRPr="0097142A">
        <w:t xml:space="preserve">nergy </w:t>
      </w:r>
      <w:r w:rsidR="0044500B">
        <w:t>s</w:t>
      </w:r>
      <w:r w:rsidR="00622344" w:rsidRPr="0097142A">
        <w:t>tatement o</w:t>
      </w:r>
      <w:r w:rsidR="00F5477F">
        <w:t>r</w:t>
      </w:r>
      <w:r w:rsidR="00622344" w:rsidRPr="0097142A">
        <w:t xml:space="preserve"> a design statement, </w:t>
      </w:r>
      <w:r w:rsidR="00695DA6" w:rsidRPr="0097142A">
        <w:t>the embodied carbon of proposed materials and reduc</w:t>
      </w:r>
      <w:r w:rsidR="0097142A" w:rsidRPr="0097142A">
        <w:t>e</w:t>
      </w:r>
      <w:r w:rsidR="00695DA6" w:rsidRPr="0097142A">
        <w:t xml:space="preserve"> this where possible having regard to the type, life cycle and source </w:t>
      </w:r>
      <w:r w:rsidR="0097142A" w:rsidRPr="0097142A">
        <w:t>of the materials.</w:t>
      </w:r>
      <w:r w:rsidR="00D054E6">
        <w:t xml:space="preserve"> Paragraph 9.3 of the DPD refers to environment assessment methods such as BREEAM or H</w:t>
      </w:r>
      <w:r w:rsidR="0028714D">
        <w:t>ome Quality Mark</w:t>
      </w:r>
      <w:r w:rsidR="00277476">
        <w:t xml:space="preserve"> (HQM)</w:t>
      </w:r>
      <w:r w:rsidR="0028714D">
        <w:t xml:space="preserve"> </w:t>
      </w:r>
      <w:r w:rsidR="00D054E6">
        <w:t>pre-assessment</w:t>
      </w:r>
      <w:r w:rsidR="0079269A">
        <w:t>s with reference to the BRE Green Guide as suitable to address the materials used in development.</w:t>
      </w:r>
      <w:r w:rsidR="00077672">
        <w:t xml:space="preserve">  </w:t>
      </w:r>
    </w:p>
    <w:p w14:paraId="58066CE2" w14:textId="5D7F9971" w:rsidR="000C6FD6" w:rsidRPr="0097142A" w:rsidRDefault="00077672" w:rsidP="008D1D1B">
      <w:pPr>
        <w:numPr>
          <w:ilvl w:val="0"/>
          <w:numId w:val="4"/>
        </w:numPr>
        <w:spacing w:after="0"/>
      </w:pPr>
      <w:r>
        <w:t xml:space="preserve">Super-major developments </w:t>
      </w:r>
      <w:r w:rsidR="00A81608">
        <w:t>(50+ dwellings and/or 5,000sqm of non</w:t>
      </w:r>
      <w:r w:rsidR="002552C7">
        <w:t>-</w:t>
      </w:r>
      <w:r w:rsidR="00A81608">
        <w:t xml:space="preserve">residential floorspace) </w:t>
      </w:r>
      <w:r w:rsidR="00D56229">
        <w:t xml:space="preserve">would most likely use </w:t>
      </w:r>
      <w:r w:rsidR="005A723B">
        <w:t>the industry standard method to report on embodied carbon which is the RICS Whole-Life Carbon Assessment</w:t>
      </w:r>
      <w:r w:rsidR="00CC12BE">
        <w:t xml:space="preserve"> for the Built Environment</w:t>
      </w:r>
      <w:r w:rsidR="00FC350E">
        <w:t xml:space="preserve"> (RICS</w:t>
      </w:r>
      <w:r w:rsidR="00512E53">
        <w:t xml:space="preserve"> assessment</w:t>
      </w:r>
      <w:r w:rsidR="00FC350E">
        <w:t>)</w:t>
      </w:r>
      <w:r w:rsidR="00CC12BE">
        <w:t>.</w:t>
      </w:r>
      <w:r w:rsidR="00EF1C43">
        <w:t xml:space="preserve"> </w:t>
      </w:r>
      <w:r w:rsidR="00751CA1">
        <w:t>T</w:t>
      </w:r>
      <w:r w:rsidR="00FB77B4">
        <w:t xml:space="preserve">he Council </w:t>
      </w:r>
      <w:r w:rsidR="00CD7A2C">
        <w:t xml:space="preserve">will provide </w:t>
      </w:r>
      <w:r w:rsidR="00FB77B4">
        <w:t xml:space="preserve">further </w:t>
      </w:r>
      <w:r w:rsidR="000C2153">
        <w:t>g</w:t>
      </w:r>
      <w:r w:rsidR="00FB77B4">
        <w:t>uidance on embodied carbon assessment</w:t>
      </w:r>
      <w:r w:rsidR="001B2D7A">
        <w:t xml:space="preserve"> </w:t>
      </w:r>
      <w:r w:rsidR="00A3103A">
        <w:t>[</w:t>
      </w:r>
      <w:r w:rsidR="00A3103A" w:rsidRPr="00A3103A">
        <w:rPr>
          <w:b/>
          <w:bCs/>
        </w:rPr>
        <w:t>MM20</w:t>
      </w:r>
      <w:r w:rsidR="00A3103A">
        <w:t xml:space="preserve">] </w:t>
      </w:r>
      <w:r w:rsidR="001B2D7A">
        <w:t xml:space="preserve">alongside further guidance on </w:t>
      </w:r>
      <w:r w:rsidR="00C94A9F">
        <w:t>e</w:t>
      </w:r>
      <w:r w:rsidR="001B2D7A">
        <w:t xml:space="preserve">nergy </w:t>
      </w:r>
      <w:r w:rsidR="00C94A9F">
        <w:t>s</w:t>
      </w:r>
      <w:r w:rsidR="001B2D7A">
        <w:t xml:space="preserve">tatements </w:t>
      </w:r>
      <w:r w:rsidR="00A3103A">
        <w:t>[</w:t>
      </w:r>
      <w:r w:rsidR="00A3103A" w:rsidRPr="00A3103A">
        <w:rPr>
          <w:b/>
          <w:bCs/>
        </w:rPr>
        <w:t>MM18</w:t>
      </w:r>
      <w:r w:rsidR="00A3103A">
        <w:t xml:space="preserve">] </w:t>
      </w:r>
      <w:r w:rsidR="003B03F4">
        <w:t xml:space="preserve">which </w:t>
      </w:r>
      <w:r w:rsidR="001B2D7A">
        <w:t>will be developed to support the implementation of the DPD.</w:t>
      </w:r>
      <w:r w:rsidR="00216182">
        <w:t xml:space="preserve"> </w:t>
      </w:r>
      <w:r w:rsidR="00EF1C43">
        <w:t xml:space="preserve"> </w:t>
      </w:r>
    </w:p>
    <w:p w14:paraId="22A3B798" w14:textId="44BF2593" w:rsidR="003B3DC2" w:rsidRPr="00E52202" w:rsidRDefault="00527BEB" w:rsidP="008D1D1B">
      <w:pPr>
        <w:numPr>
          <w:ilvl w:val="0"/>
          <w:numId w:val="4"/>
        </w:numPr>
        <w:spacing w:after="0"/>
      </w:pPr>
      <w:bookmarkStart w:id="34" w:name="_Toc80870176"/>
      <w:r>
        <w:t>A</w:t>
      </w:r>
      <w:r w:rsidR="00FC350E" w:rsidRPr="00E52202">
        <w:t xml:space="preserve">lthough </w:t>
      </w:r>
      <w:r w:rsidR="000C2153" w:rsidRPr="00E52202">
        <w:t xml:space="preserve">acknowledged as the industry standard </w:t>
      </w:r>
      <w:r w:rsidR="00CA3F0E" w:rsidRPr="00E52202">
        <w:t>method</w:t>
      </w:r>
      <w:r w:rsidR="009E0EC1">
        <w:t xml:space="preserve">, </w:t>
      </w:r>
      <w:r w:rsidR="00FC350E" w:rsidRPr="00E52202">
        <w:t xml:space="preserve">the RICS </w:t>
      </w:r>
      <w:r w:rsidR="00512E53" w:rsidRPr="00E52202">
        <w:t xml:space="preserve">assessment </w:t>
      </w:r>
      <w:r w:rsidR="00FC350E" w:rsidRPr="00E52202">
        <w:t>is</w:t>
      </w:r>
      <w:r w:rsidR="00CA3F0E" w:rsidRPr="00E52202">
        <w:t xml:space="preserve"> not specified </w:t>
      </w:r>
      <w:r w:rsidR="00177CDD" w:rsidRPr="00E52202">
        <w:t>within the</w:t>
      </w:r>
      <w:r w:rsidR="00F47BF6" w:rsidRPr="00E52202">
        <w:t xml:space="preserve"> </w:t>
      </w:r>
      <w:r w:rsidR="00177CDD" w:rsidRPr="00E52202">
        <w:t>DPD</w:t>
      </w:r>
      <w:r w:rsidR="00F47BF6" w:rsidRPr="00E52202">
        <w:t>.</w:t>
      </w:r>
      <w:r w:rsidR="009C40B1" w:rsidRPr="00E52202">
        <w:t xml:space="preserve"> </w:t>
      </w:r>
      <w:r w:rsidR="009E0EC1">
        <w:t>T</w:t>
      </w:r>
      <w:r w:rsidR="001D4142">
        <w:t xml:space="preserve">o rectify this, </w:t>
      </w:r>
      <w:r w:rsidR="007D6325" w:rsidRPr="00E52202">
        <w:t>a modification</w:t>
      </w:r>
      <w:r w:rsidR="0019022F" w:rsidRPr="00E52202">
        <w:t xml:space="preserve"> [</w:t>
      </w:r>
      <w:r w:rsidR="0019022F" w:rsidRPr="00E52202">
        <w:rPr>
          <w:b/>
          <w:bCs/>
        </w:rPr>
        <w:t>MM20</w:t>
      </w:r>
      <w:r w:rsidR="0019022F" w:rsidRPr="00E52202">
        <w:t>]</w:t>
      </w:r>
      <w:r w:rsidR="00E64340" w:rsidRPr="00E52202">
        <w:t xml:space="preserve"> to the DPD </w:t>
      </w:r>
      <w:r w:rsidR="007D6325" w:rsidRPr="00E52202">
        <w:t>is</w:t>
      </w:r>
      <w:r w:rsidR="0019022F" w:rsidRPr="00E52202">
        <w:t xml:space="preserve"> required </w:t>
      </w:r>
      <w:r w:rsidR="00512E53" w:rsidRPr="00E52202">
        <w:t>to clarify that the RICS</w:t>
      </w:r>
      <w:r w:rsidR="00F47BF6" w:rsidRPr="00E52202">
        <w:t xml:space="preserve"> </w:t>
      </w:r>
      <w:r w:rsidR="00512E53" w:rsidRPr="00E52202">
        <w:t xml:space="preserve">assessment </w:t>
      </w:r>
      <w:r w:rsidR="0001210F" w:rsidRPr="00E52202">
        <w:t xml:space="preserve">is also considered </w:t>
      </w:r>
      <w:r w:rsidR="00451C7B">
        <w:t xml:space="preserve">as </w:t>
      </w:r>
      <w:r w:rsidR="00D97189" w:rsidRPr="00E52202">
        <w:t>appropriate,</w:t>
      </w:r>
      <w:r w:rsidR="0001210F" w:rsidRPr="00E52202">
        <w:t xml:space="preserve"> </w:t>
      </w:r>
      <w:r w:rsidR="00B9315A">
        <w:t xml:space="preserve">and </w:t>
      </w:r>
      <w:r w:rsidR="0001210F" w:rsidRPr="00E52202">
        <w:t>that guidance will be provided</w:t>
      </w:r>
      <w:r w:rsidR="0019022F" w:rsidRPr="00E52202">
        <w:t xml:space="preserve"> </w:t>
      </w:r>
      <w:r w:rsidR="007D6325" w:rsidRPr="00E52202">
        <w:t>on the type and sc</w:t>
      </w:r>
      <w:r w:rsidR="0019022F" w:rsidRPr="00E52202">
        <w:t>o</w:t>
      </w:r>
      <w:r w:rsidR="007D6325" w:rsidRPr="00E52202">
        <w:t>pe of embodied</w:t>
      </w:r>
      <w:r w:rsidR="0019022F" w:rsidRPr="00E52202">
        <w:t xml:space="preserve"> </w:t>
      </w:r>
      <w:r w:rsidR="007D6325" w:rsidRPr="00E52202">
        <w:t>carbon assessment</w:t>
      </w:r>
      <w:r w:rsidR="0019022F" w:rsidRPr="00E52202">
        <w:t>s</w:t>
      </w:r>
      <w:r w:rsidR="006433B0">
        <w:t xml:space="preserve"> required</w:t>
      </w:r>
      <w:r w:rsidR="0019022F" w:rsidRPr="00E52202">
        <w:t xml:space="preserve">. </w:t>
      </w:r>
      <w:r w:rsidR="00087099" w:rsidRPr="00E52202">
        <w:t xml:space="preserve">The modification is necessary for soundness </w:t>
      </w:r>
      <w:r w:rsidR="005B4387">
        <w:t xml:space="preserve">reasons </w:t>
      </w:r>
      <w:r w:rsidR="00087099" w:rsidRPr="00E52202">
        <w:t>to make the DPD effective</w:t>
      </w:r>
      <w:r w:rsidR="00C60401">
        <w:t xml:space="preserve">. </w:t>
      </w:r>
    </w:p>
    <w:p w14:paraId="674D6A05" w14:textId="3F831404" w:rsidR="00415974" w:rsidRPr="003B3DC2" w:rsidRDefault="00AF2F07" w:rsidP="008D1D1B">
      <w:pPr>
        <w:spacing w:after="0"/>
        <w:rPr>
          <w:b/>
          <w:bCs/>
          <w:color w:val="4472C4"/>
        </w:rPr>
      </w:pPr>
      <w:r w:rsidRPr="003B3DC2">
        <w:rPr>
          <w:b/>
          <w:bCs/>
        </w:rPr>
        <w:t xml:space="preserve">Issue 5 - </w:t>
      </w:r>
      <w:r w:rsidR="00D765B3" w:rsidRPr="003B3DC2">
        <w:rPr>
          <w:b/>
          <w:bCs/>
        </w:rPr>
        <w:t>Conclusion</w:t>
      </w:r>
      <w:bookmarkEnd w:id="34"/>
    </w:p>
    <w:p w14:paraId="7B65B75D" w14:textId="77777777" w:rsidR="00583A6A" w:rsidRDefault="00E40A25" w:rsidP="00583A6A">
      <w:pPr>
        <w:numPr>
          <w:ilvl w:val="0"/>
          <w:numId w:val="4"/>
        </w:numPr>
        <w:spacing w:after="0"/>
      </w:pPr>
      <w:r>
        <w:t>S</w:t>
      </w:r>
      <w:r w:rsidR="00CB133B" w:rsidRPr="00CB133B">
        <w:t xml:space="preserve">ubject to </w:t>
      </w:r>
      <w:r w:rsidR="005E157F" w:rsidRPr="00CB133B">
        <w:t xml:space="preserve">the main modifications identified, </w:t>
      </w:r>
      <w:r>
        <w:t xml:space="preserve">I conclude that </w:t>
      </w:r>
      <w:r w:rsidR="00CB133B" w:rsidRPr="00CB133B">
        <w:t xml:space="preserve">Policy NZC3 </w:t>
      </w:r>
      <w:r>
        <w:t>has been positivel</w:t>
      </w:r>
      <w:r w:rsidR="00B8190E">
        <w:t xml:space="preserve">y prepared in terms of </w:t>
      </w:r>
      <w:r w:rsidR="00CB133B" w:rsidRPr="00CB133B">
        <w:t>s</w:t>
      </w:r>
      <w:r w:rsidR="00B8190E">
        <w:t>etting</w:t>
      </w:r>
      <w:r w:rsidR="00CB133B" w:rsidRPr="00CB133B">
        <w:t xml:space="preserve"> out a</w:t>
      </w:r>
      <w:r w:rsidR="00D26756">
        <w:t xml:space="preserve">n </w:t>
      </w:r>
      <w:r w:rsidR="00CB133B" w:rsidRPr="00CB133B">
        <w:t>appropriate and proportionate approach to consider and assess embodied carbo</w:t>
      </w:r>
      <w:r w:rsidR="00CB133B">
        <w:t>n</w:t>
      </w:r>
      <w:r w:rsidR="00CB133B" w:rsidRPr="00CB133B">
        <w:t xml:space="preserve"> in the proposed materials of a development. </w:t>
      </w:r>
      <w:r w:rsidR="00CB133B">
        <w:t xml:space="preserve">I </w:t>
      </w:r>
      <w:r w:rsidR="00C67AD9">
        <w:t xml:space="preserve">also </w:t>
      </w:r>
      <w:r w:rsidR="00CB133B">
        <w:t xml:space="preserve">conclude that </w:t>
      </w:r>
      <w:r w:rsidR="00C67AD9">
        <w:t xml:space="preserve">the policy </w:t>
      </w:r>
      <w:r w:rsidR="00CB133B" w:rsidRPr="00CB133B">
        <w:t xml:space="preserve">is justified, effective and consistent with national policy. </w:t>
      </w:r>
      <w:bookmarkStart w:id="35" w:name="_Toc80870177"/>
    </w:p>
    <w:p w14:paraId="674D6A07" w14:textId="67E704E5" w:rsidR="00415974" w:rsidRPr="00A8158A" w:rsidRDefault="00A8158A" w:rsidP="00A8158A">
      <w:pPr>
        <w:spacing w:after="0"/>
        <w:rPr>
          <w:b/>
          <w:bCs/>
        </w:rPr>
      </w:pPr>
      <w:r w:rsidRPr="00A8158A">
        <w:rPr>
          <w:b/>
          <w:bCs/>
        </w:rPr>
        <w:lastRenderedPageBreak/>
        <w:t>I</w:t>
      </w:r>
      <w:r w:rsidR="00D765B3" w:rsidRPr="00A8158A">
        <w:rPr>
          <w:b/>
          <w:bCs/>
        </w:rPr>
        <w:t xml:space="preserve">ssue </w:t>
      </w:r>
      <w:r w:rsidR="00052EAA" w:rsidRPr="00A8158A">
        <w:rPr>
          <w:b/>
          <w:bCs/>
        </w:rPr>
        <w:t>6</w:t>
      </w:r>
      <w:r w:rsidR="00D765B3" w:rsidRPr="00A8158A">
        <w:rPr>
          <w:b/>
          <w:bCs/>
        </w:rPr>
        <w:t xml:space="preserve"> – </w:t>
      </w:r>
      <w:bookmarkEnd w:id="35"/>
      <w:r w:rsidR="00AB0DE8" w:rsidRPr="00A8158A">
        <w:rPr>
          <w:b/>
          <w:bCs/>
        </w:rPr>
        <w:t xml:space="preserve">Has </w:t>
      </w:r>
      <w:r w:rsidR="00487872" w:rsidRPr="00A8158A">
        <w:rPr>
          <w:b/>
          <w:bCs/>
        </w:rPr>
        <w:t xml:space="preserve">Policy NZC4 </w:t>
      </w:r>
      <w:r w:rsidR="00AB0DE8" w:rsidRPr="00A8158A">
        <w:rPr>
          <w:b/>
          <w:bCs/>
        </w:rPr>
        <w:t xml:space="preserve">been positively prepared </w:t>
      </w:r>
      <w:r w:rsidR="001549FB" w:rsidRPr="00A8158A">
        <w:rPr>
          <w:b/>
          <w:bCs/>
        </w:rPr>
        <w:t xml:space="preserve">in </w:t>
      </w:r>
      <w:r w:rsidR="004C3AF0" w:rsidRPr="00A8158A">
        <w:rPr>
          <w:b/>
          <w:bCs/>
        </w:rPr>
        <w:t xml:space="preserve">the light of </w:t>
      </w:r>
      <w:r w:rsidR="00487872" w:rsidRPr="00A8158A">
        <w:rPr>
          <w:b/>
          <w:bCs/>
        </w:rPr>
        <w:t>provid</w:t>
      </w:r>
      <w:r w:rsidR="001549FB" w:rsidRPr="00A8158A">
        <w:rPr>
          <w:b/>
          <w:bCs/>
        </w:rPr>
        <w:t xml:space="preserve">ing </w:t>
      </w:r>
      <w:r w:rsidR="00487872" w:rsidRPr="00A8158A">
        <w:rPr>
          <w:b/>
          <w:bCs/>
        </w:rPr>
        <w:t xml:space="preserve">an appropriate response </w:t>
      </w:r>
      <w:r w:rsidR="00244A56" w:rsidRPr="00A8158A">
        <w:rPr>
          <w:b/>
          <w:bCs/>
        </w:rPr>
        <w:t>to the consideration of sustainable construction</w:t>
      </w:r>
      <w:r w:rsidR="00A87EF1" w:rsidRPr="00A8158A">
        <w:rPr>
          <w:b/>
          <w:bCs/>
        </w:rPr>
        <w:t xml:space="preserve"> </w:t>
      </w:r>
      <w:r w:rsidR="00244A56" w:rsidRPr="00A8158A">
        <w:rPr>
          <w:b/>
          <w:bCs/>
        </w:rPr>
        <w:t xml:space="preserve">and </w:t>
      </w:r>
      <w:r w:rsidR="00A87EF1" w:rsidRPr="00A8158A">
        <w:rPr>
          <w:b/>
          <w:bCs/>
        </w:rPr>
        <w:t>design</w:t>
      </w:r>
      <w:r w:rsidR="008E6541" w:rsidRPr="00A8158A">
        <w:rPr>
          <w:b/>
          <w:bCs/>
        </w:rPr>
        <w:t xml:space="preserve"> and low carbon energy sources in existing buildings that the DP</w:t>
      </w:r>
      <w:r w:rsidR="00BA4661" w:rsidRPr="00A8158A">
        <w:rPr>
          <w:b/>
          <w:bCs/>
        </w:rPr>
        <w:t>D</w:t>
      </w:r>
      <w:r w:rsidR="008E6541" w:rsidRPr="00A8158A">
        <w:rPr>
          <w:b/>
          <w:bCs/>
        </w:rPr>
        <w:t xml:space="preserve"> requires</w:t>
      </w:r>
      <w:r w:rsidR="00BA4661" w:rsidRPr="00A8158A">
        <w:rPr>
          <w:b/>
          <w:bCs/>
        </w:rPr>
        <w:t xml:space="preserve"> and is </w:t>
      </w:r>
      <w:r w:rsidR="00875DEE" w:rsidRPr="00A8158A">
        <w:rPr>
          <w:b/>
          <w:bCs/>
        </w:rPr>
        <w:t xml:space="preserve">it </w:t>
      </w:r>
      <w:r w:rsidR="000D1019" w:rsidRPr="00A8158A">
        <w:rPr>
          <w:b/>
          <w:bCs/>
        </w:rPr>
        <w:t>justified, effective and consistent with national policy?</w:t>
      </w:r>
    </w:p>
    <w:p w14:paraId="674D6A0A" w14:textId="1C8BF4E3" w:rsidR="00415974" w:rsidRPr="00861F98" w:rsidRDefault="00F00710" w:rsidP="00EF7234">
      <w:pPr>
        <w:pStyle w:val="ListParagraph"/>
        <w:numPr>
          <w:ilvl w:val="0"/>
          <w:numId w:val="4"/>
        </w:numPr>
        <w:spacing w:after="0"/>
      </w:pPr>
      <w:r w:rsidRPr="00F00710">
        <w:t>Polic</w:t>
      </w:r>
      <w:r>
        <w:t>y</w:t>
      </w:r>
      <w:r w:rsidRPr="00F00710">
        <w:t xml:space="preserve"> NZC</w:t>
      </w:r>
      <w:r w:rsidR="00D4759E">
        <w:t>4</w:t>
      </w:r>
      <w:r w:rsidRPr="00F00710">
        <w:t xml:space="preserve">: </w:t>
      </w:r>
      <w:r w:rsidR="00EF7234">
        <w:t>Existing Buildings</w:t>
      </w:r>
      <w:r w:rsidRPr="00F00710">
        <w:t xml:space="preserve"> is not a policy proposing local energy efficiency standards for buildings. Consequently, the policy is not substantively affected by the </w:t>
      </w:r>
      <w:r w:rsidR="00304C1D">
        <w:t xml:space="preserve">recent </w:t>
      </w:r>
      <w:r w:rsidRPr="00F00710">
        <w:t>WMS</w:t>
      </w:r>
      <w:r w:rsidR="00D2056C">
        <w:t>.</w:t>
      </w:r>
      <w:r w:rsidR="0052612D">
        <w:t xml:space="preserve"> </w:t>
      </w:r>
      <w:r w:rsidR="00955837" w:rsidRPr="00861F98">
        <w:t>As with Policy NZC3</w:t>
      </w:r>
      <w:r w:rsidR="00F73926" w:rsidRPr="00861F98">
        <w:t xml:space="preserve"> on embodied carbon, </w:t>
      </w:r>
      <w:r w:rsidR="00254755" w:rsidRPr="00861F98">
        <w:t xml:space="preserve">Policy NZC4 </w:t>
      </w:r>
      <w:r w:rsidR="00232CEC" w:rsidRPr="00861F98">
        <w:t xml:space="preserve">has emerged </w:t>
      </w:r>
      <w:proofErr w:type="gramStart"/>
      <w:r w:rsidR="00232CEC" w:rsidRPr="00861F98">
        <w:t>as a result of</w:t>
      </w:r>
      <w:proofErr w:type="gramEnd"/>
      <w:r w:rsidR="00232CEC" w:rsidRPr="00861F98">
        <w:t xml:space="preserve"> </w:t>
      </w:r>
      <w:r w:rsidR="00F73926" w:rsidRPr="00861F98">
        <w:t xml:space="preserve">the </w:t>
      </w:r>
      <w:r w:rsidR="00586ED3" w:rsidRPr="00861F98">
        <w:t>tackling emissions from existing bu</w:t>
      </w:r>
      <w:r w:rsidR="004B1ECF" w:rsidRPr="00861F98">
        <w:t>i</w:t>
      </w:r>
      <w:r w:rsidR="00586ED3" w:rsidRPr="00861F98">
        <w:t xml:space="preserve">ldings </w:t>
      </w:r>
      <w:r w:rsidR="00151577" w:rsidRPr="00861F98">
        <w:t>being raised through the Regulation 18 con</w:t>
      </w:r>
      <w:r w:rsidR="004B1ECF" w:rsidRPr="00861F98">
        <w:t>s</w:t>
      </w:r>
      <w:r w:rsidR="00151577" w:rsidRPr="00861F98">
        <w:t>ultation</w:t>
      </w:r>
      <w:r w:rsidR="004B1ECF" w:rsidRPr="00861F98">
        <w:t xml:space="preserve">. </w:t>
      </w:r>
      <w:r w:rsidR="00532A66">
        <w:t>T</w:t>
      </w:r>
      <w:r w:rsidR="005C7EAA" w:rsidRPr="00861F98">
        <w:t xml:space="preserve">he Policy Review document [SUB5] </w:t>
      </w:r>
      <w:r w:rsidR="00532A66">
        <w:t xml:space="preserve">identifies </w:t>
      </w:r>
      <w:r w:rsidR="005C7EAA" w:rsidRPr="00861F98">
        <w:t xml:space="preserve">that </w:t>
      </w:r>
      <w:r w:rsidR="00222AF2" w:rsidRPr="00861F98">
        <w:t xml:space="preserve">tackling carbon emissions from existing buildings is of high and urgent importance </w:t>
      </w:r>
      <w:r w:rsidR="00C2591B" w:rsidRPr="00861F98">
        <w:t>based on</w:t>
      </w:r>
      <w:r w:rsidR="00FA128E" w:rsidRPr="00861F98">
        <w:t xml:space="preserve"> the overall</w:t>
      </w:r>
      <w:r w:rsidR="00C2591B" w:rsidRPr="00861F98">
        <w:t xml:space="preserve"> </w:t>
      </w:r>
      <w:r w:rsidR="00FA128E" w:rsidRPr="00861F98">
        <w:t>contribution they make to Warwick’</w:t>
      </w:r>
      <w:r w:rsidR="00C2591B" w:rsidRPr="00861F98">
        <w:t xml:space="preserve">s total carbon emissions (42.2%). </w:t>
      </w:r>
      <w:r w:rsidR="00DB3B3F" w:rsidRPr="00861F98">
        <w:t xml:space="preserve">It is also recognised that it will not often be possible to retrofit existing buildings to the same level of fabric efficiency as new builds. As such, it is reasonable to consider that a different policy approach </w:t>
      </w:r>
      <w:r w:rsidR="001252E8" w:rsidRPr="00861F98">
        <w:t xml:space="preserve">is </w:t>
      </w:r>
      <w:r w:rsidR="00BA5B7C">
        <w:t xml:space="preserve">needed </w:t>
      </w:r>
      <w:r w:rsidR="00216A84">
        <w:t xml:space="preserve">in </w:t>
      </w:r>
      <w:r w:rsidR="001252E8" w:rsidRPr="00861F98">
        <w:t>relation to existing buildings compared to new buildings.</w:t>
      </w:r>
      <w:r w:rsidR="00DB3B3F" w:rsidRPr="00861F98">
        <w:t xml:space="preserve"> </w:t>
      </w:r>
    </w:p>
    <w:p w14:paraId="664BCB32" w14:textId="499D2869" w:rsidR="00F3714D" w:rsidRPr="00861F98" w:rsidRDefault="00F3714D" w:rsidP="00F41E9C">
      <w:pPr>
        <w:numPr>
          <w:ilvl w:val="0"/>
          <w:numId w:val="4"/>
        </w:numPr>
        <w:spacing w:after="0"/>
      </w:pPr>
      <w:r w:rsidRPr="00861F98">
        <w:t xml:space="preserve">Evidence </w:t>
      </w:r>
      <w:r w:rsidR="005806CD" w:rsidRPr="00861F98">
        <w:t>[S</w:t>
      </w:r>
      <w:r w:rsidRPr="00861F98">
        <w:t>UB5</w:t>
      </w:r>
      <w:r w:rsidR="005806CD" w:rsidRPr="00861F98">
        <w:t>]</w:t>
      </w:r>
      <w:r w:rsidRPr="00861F98">
        <w:t xml:space="preserve"> </w:t>
      </w:r>
      <w:r w:rsidR="005806CD" w:rsidRPr="00861F98">
        <w:t>illustrates precedents where other local authorities have implemented policies to support proposals that result in significant carbon reduction in existing buildings through energy efficiency and low or zero carbon energy generation</w:t>
      </w:r>
      <w:r w:rsidR="00044229" w:rsidRPr="00861F98">
        <w:t xml:space="preserve">. Policy NZC4 </w:t>
      </w:r>
      <w:r w:rsidR="00E308A3">
        <w:t xml:space="preserve">utilises </w:t>
      </w:r>
      <w:r w:rsidR="00044229" w:rsidRPr="00861F98">
        <w:t>this approac</w:t>
      </w:r>
      <w:r w:rsidR="00D06713" w:rsidRPr="00861F98">
        <w:t>h</w:t>
      </w:r>
      <w:r w:rsidR="007D1761">
        <w:t xml:space="preserve">. </w:t>
      </w:r>
      <w:r w:rsidR="00B63CB9" w:rsidRPr="00861F98">
        <w:t>It is reasonable</w:t>
      </w:r>
      <w:r w:rsidR="007A6505" w:rsidRPr="00861F98">
        <w:t xml:space="preserve"> </w:t>
      </w:r>
      <w:r w:rsidR="00B63CB9" w:rsidRPr="00861F98">
        <w:t>that all developments involving existing buildings demonstrate a consideration toward</w:t>
      </w:r>
      <w:r w:rsidR="007A6505" w:rsidRPr="00861F98">
        <w:t xml:space="preserve"> sustainable construction principles in accordance with Local Plan </w:t>
      </w:r>
      <w:r w:rsidR="0079150F" w:rsidRPr="00861F98">
        <w:t>Policy CC1 and consider alternatives to fossil fuel boilers.</w:t>
      </w:r>
      <w:r w:rsidR="007C133D" w:rsidRPr="00861F98">
        <w:t xml:space="preserve"> </w:t>
      </w:r>
      <w:r w:rsidR="00FE78DA" w:rsidRPr="00861F98">
        <w:t xml:space="preserve">Furthermore, with the significant contribution that existing buildings make to </w:t>
      </w:r>
      <w:r w:rsidR="00B04603" w:rsidRPr="00861F98">
        <w:t xml:space="preserve">Warwick’s </w:t>
      </w:r>
      <w:r w:rsidR="00FE78DA" w:rsidRPr="00861F98">
        <w:t>overall carbon emissions</w:t>
      </w:r>
      <w:r w:rsidR="00E60A62" w:rsidRPr="00861F98">
        <w:t>, it is appropriate</w:t>
      </w:r>
      <w:r w:rsidR="002F3356" w:rsidRPr="00861F98">
        <w:t xml:space="preserve">, </w:t>
      </w:r>
      <w:proofErr w:type="gramStart"/>
      <w:r w:rsidR="002F3356" w:rsidRPr="00861F98">
        <w:t>justified</w:t>
      </w:r>
      <w:proofErr w:type="gramEnd"/>
      <w:r w:rsidR="002F3356" w:rsidRPr="00861F98">
        <w:t xml:space="preserve"> and effective</w:t>
      </w:r>
      <w:r w:rsidR="00E60A62" w:rsidRPr="00861F98">
        <w:t xml:space="preserve"> to have a policy which seeks to reduce such emissions through </w:t>
      </w:r>
      <w:r w:rsidR="002F3356" w:rsidRPr="00861F98">
        <w:t>planning applications involving existing buildings</w:t>
      </w:r>
      <w:r w:rsidR="004D1B3D" w:rsidRPr="00861F98">
        <w:t>.</w:t>
      </w:r>
      <w:r w:rsidR="002F3356" w:rsidRPr="00861F98">
        <w:t xml:space="preserve"> </w:t>
      </w:r>
    </w:p>
    <w:p w14:paraId="49286ACE" w14:textId="6B7D0769" w:rsidR="00FE57E9" w:rsidRPr="00861F98" w:rsidRDefault="006F4E0D" w:rsidP="00F41E9C">
      <w:pPr>
        <w:numPr>
          <w:ilvl w:val="0"/>
          <w:numId w:val="4"/>
        </w:numPr>
        <w:spacing w:after="0"/>
      </w:pPr>
      <w:r w:rsidRPr="00861F98">
        <w:t xml:space="preserve">Whilst there is a </w:t>
      </w:r>
      <w:r w:rsidR="00775CA9" w:rsidRPr="00861F98">
        <w:t xml:space="preserve">clear </w:t>
      </w:r>
      <w:r w:rsidRPr="00861F98">
        <w:t xml:space="preserve">connection between Policy NZC4 and Local Plan Policy </w:t>
      </w:r>
      <w:r w:rsidR="00F54094" w:rsidRPr="00861F98">
        <w:t>C</w:t>
      </w:r>
      <w:r w:rsidRPr="00861F98">
        <w:t>C1</w:t>
      </w:r>
      <w:r w:rsidR="00F54094" w:rsidRPr="00861F98">
        <w:t xml:space="preserve">, </w:t>
      </w:r>
      <w:r w:rsidR="002C479B">
        <w:t xml:space="preserve">again </w:t>
      </w:r>
      <w:r w:rsidR="00F54094" w:rsidRPr="00861F98">
        <w:t>the DPD does not clearly identify</w:t>
      </w:r>
      <w:r w:rsidR="00775CA9" w:rsidRPr="00861F98">
        <w:t xml:space="preserve"> this</w:t>
      </w:r>
      <w:r w:rsidR="00250EC1" w:rsidRPr="00861F98">
        <w:t xml:space="preserve"> or the connections it has with other relevant policies</w:t>
      </w:r>
      <w:r w:rsidR="0028407B" w:rsidRPr="00861F98">
        <w:t xml:space="preserve"> in the Local Plan</w:t>
      </w:r>
      <w:r w:rsidR="00775CA9" w:rsidRPr="00861F98">
        <w:t xml:space="preserve">. </w:t>
      </w:r>
      <w:r w:rsidR="00DA1FDE" w:rsidRPr="00861F98">
        <w:t>To clarify this important policy relationship</w:t>
      </w:r>
      <w:r w:rsidR="00DC6F59" w:rsidRPr="00861F98">
        <w:t>,</w:t>
      </w:r>
      <w:r w:rsidR="005B6424" w:rsidRPr="00861F98">
        <w:t xml:space="preserve"> and for consistency across the DPD</w:t>
      </w:r>
      <w:r w:rsidR="00FE57E9" w:rsidRPr="00861F98">
        <w:t xml:space="preserve"> and </w:t>
      </w:r>
      <w:r w:rsidR="00CE421A">
        <w:t xml:space="preserve">the </w:t>
      </w:r>
      <w:r w:rsidR="00FE57E9" w:rsidRPr="00861F98">
        <w:t>development plan</w:t>
      </w:r>
      <w:r w:rsidR="00250EC1" w:rsidRPr="00861F98">
        <w:t>,</w:t>
      </w:r>
      <w:r w:rsidR="005B6424" w:rsidRPr="00861F98">
        <w:t xml:space="preserve"> modification </w:t>
      </w:r>
      <w:r w:rsidR="005B6424" w:rsidRPr="00861F98">
        <w:rPr>
          <w:b/>
          <w:bCs/>
        </w:rPr>
        <w:t>MM07</w:t>
      </w:r>
      <w:r w:rsidR="005B6424" w:rsidRPr="00861F98">
        <w:t xml:space="preserve"> is necessary</w:t>
      </w:r>
      <w:r w:rsidR="00FE57E9" w:rsidRPr="00861F98">
        <w:t xml:space="preserve">. </w:t>
      </w:r>
      <w:r w:rsidR="00B404B2" w:rsidRPr="00861F98">
        <w:t xml:space="preserve">It is required to make </w:t>
      </w:r>
      <w:r w:rsidR="0028407B" w:rsidRPr="00861F98">
        <w:t>Policy NZC4</w:t>
      </w:r>
      <w:r w:rsidR="00B404B2" w:rsidRPr="00861F98">
        <w:t xml:space="preserve"> justified and effective</w:t>
      </w:r>
      <w:r w:rsidR="00C51D62">
        <w:t>.</w:t>
      </w:r>
      <w:r w:rsidR="00F54094" w:rsidRPr="00861F98">
        <w:t xml:space="preserve"> </w:t>
      </w:r>
    </w:p>
    <w:p w14:paraId="0B141C72" w14:textId="01A43CCB" w:rsidR="00614721" w:rsidRDefault="00A53402" w:rsidP="00614721">
      <w:pPr>
        <w:numPr>
          <w:ilvl w:val="0"/>
          <w:numId w:val="4"/>
        </w:numPr>
        <w:spacing w:after="0"/>
      </w:pPr>
      <w:r>
        <w:t xml:space="preserve">Policy NZC4 is </w:t>
      </w:r>
      <w:r w:rsidR="0097727E">
        <w:t xml:space="preserve">supported </w:t>
      </w:r>
      <w:r w:rsidR="00A21CBF">
        <w:t xml:space="preserve">by paragraphs </w:t>
      </w:r>
      <w:r w:rsidR="0097727E">
        <w:t>119, 120 and 154 of the NPPF</w:t>
      </w:r>
      <w:r w:rsidR="00D73B81">
        <w:t xml:space="preserve"> in terms of the reuse of existing land and buildings</w:t>
      </w:r>
      <w:r w:rsidR="0035275A">
        <w:t>. T</w:t>
      </w:r>
      <w:r w:rsidR="00034B4A">
        <w:t>he expectation</w:t>
      </w:r>
      <w:r w:rsidR="0035275A">
        <w:t xml:space="preserve"> is</w:t>
      </w:r>
      <w:r w:rsidR="00034B4A">
        <w:t xml:space="preserve"> that planning policies and decisions will ensure that developments function well over time and </w:t>
      </w:r>
      <w:r w:rsidR="000547CC">
        <w:t xml:space="preserve">will </w:t>
      </w:r>
      <w:r w:rsidR="00034B4A">
        <w:t>be adaptable to climate change</w:t>
      </w:r>
      <w:r w:rsidR="00FA3AD7">
        <w:t>.</w:t>
      </w:r>
      <w:r w:rsidR="00614721">
        <w:t xml:space="preserve"> The policy approach also aligns with paragraph </w:t>
      </w:r>
      <w:r w:rsidR="00B70FA0">
        <w:t>1</w:t>
      </w:r>
      <w:r w:rsidR="00614721">
        <w:t xml:space="preserve">24 of the NPPF which </w:t>
      </w:r>
      <w:r w:rsidR="00802FFE">
        <w:t xml:space="preserve">states </w:t>
      </w:r>
      <w:r w:rsidR="00614721">
        <w:t xml:space="preserve">that planning policies should support </w:t>
      </w:r>
      <w:r w:rsidR="00662AE5">
        <w:t xml:space="preserve">the </w:t>
      </w:r>
      <w:r w:rsidR="00614721">
        <w:t xml:space="preserve">efficient use of land, taking account </w:t>
      </w:r>
      <w:r w:rsidR="004D0CD6">
        <w:t xml:space="preserve">of </w:t>
      </w:r>
      <w:r w:rsidR="007318C9">
        <w:t xml:space="preserve">land </w:t>
      </w:r>
      <w:r w:rsidR="000E787E">
        <w:t>availability and the desirability of maintaining an area’s prevailing character or of promoting regeneration and change.</w:t>
      </w:r>
      <w:r w:rsidR="00CA7E5A">
        <w:t xml:space="preserve"> Policy NZC4</w:t>
      </w:r>
      <w:r w:rsidR="00A67673">
        <w:t xml:space="preserve"> </w:t>
      </w:r>
      <w:r w:rsidR="00CA7E5A">
        <w:t>also references historic buildings, including listed buildings</w:t>
      </w:r>
      <w:r w:rsidR="00A67673">
        <w:t>,</w:t>
      </w:r>
      <w:r w:rsidR="00CA7E5A">
        <w:t xml:space="preserve"> </w:t>
      </w:r>
      <w:r w:rsidR="0002375E">
        <w:t>giving</w:t>
      </w:r>
      <w:r w:rsidR="007B75C6">
        <w:t xml:space="preserve"> </w:t>
      </w:r>
      <w:r w:rsidR="00CA7E5A">
        <w:t xml:space="preserve">support for retrofitting measures </w:t>
      </w:r>
      <w:r w:rsidR="0002375E">
        <w:t xml:space="preserve">to </w:t>
      </w:r>
      <w:r w:rsidR="00CA7E5A">
        <w:t>improve energy efficiency and performance</w:t>
      </w:r>
      <w:r w:rsidR="00A67673">
        <w:t xml:space="preserve">, </w:t>
      </w:r>
      <w:r w:rsidR="00E856B1">
        <w:t>provid</w:t>
      </w:r>
      <w:r w:rsidR="0002375E">
        <w:t xml:space="preserve">ed </w:t>
      </w:r>
      <w:r w:rsidR="008E4952">
        <w:t xml:space="preserve">that </w:t>
      </w:r>
      <w:r w:rsidR="00E856B1">
        <w:t>special characteristic</w:t>
      </w:r>
      <w:r w:rsidR="00A8371F">
        <w:t>s</w:t>
      </w:r>
      <w:r w:rsidR="00E856B1">
        <w:t xml:space="preserve"> are conserved in a way appropriate to their </w:t>
      </w:r>
      <w:r w:rsidR="00A8371F">
        <w:t>significance.</w:t>
      </w:r>
      <w:r w:rsidR="000551D4">
        <w:t xml:space="preserve"> This </w:t>
      </w:r>
      <w:r w:rsidR="002452F2">
        <w:t xml:space="preserve">aligns </w:t>
      </w:r>
      <w:r w:rsidR="000551D4">
        <w:t>with Section 16 of the NPPF</w:t>
      </w:r>
      <w:r w:rsidR="002452F2">
        <w:t xml:space="preserve"> and a</w:t>
      </w:r>
      <w:r w:rsidR="00C1034B">
        <w:t xml:space="preserve">s such </w:t>
      </w:r>
      <w:r w:rsidR="008E4952">
        <w:t>it</w:t>
      </w:r>
      <w:r w:rsidR="00055B67">
        <w:t xml:space="preserve"> is considered that Policy NZC4 </w:t>
      </w:r>
      <w:r w:rsidR="00C60F75">
        <w:t xml:space="preserve">accords </w:t>
      </w:r>
      <w:r w:rsidR="00055B67">
        <w:t>with national policy.</w:t>
      </w:r>
    </w:p>
    <w:p w14:paraId="0AED526B" w14:textId="35374866" w:rsidR="00274F6E" w:rsidRDefault="00F07655" w:rsidP="00614721">
      <w:pPr>
        <w:numPr>
          <w:ilvl w:val="0"/>
          <w:numId w:val="4"/>
        </w:numPr>
        <w:spacing w:after="0"/>
      </w:pPr>
      <w:r>
        <w:lastRenderedPageBreak/>
        <w:t>In my view, t</w:t>
      </w:r>
      <w:r w:rsidR="00FD2AC6">
        <w:t>he p</w:t>
      </w:r>
      <w:r w:rsidR="00470E5C">
        <w:t xml:space="preserve">olicy </w:t>
      </w:r>
      <w:r w:rsidR="0065398F">
        <w:t xml:space="preserve">has </w:t>
      </w:r>
      <w:r w:rsidR="002506AF">
        <w:t>no unacceptable impact on the development industry. It requires alternatives to fossil fuels to be considered and does not set mandatory carbon reduction targets for existing buildings.</w:t>
      </w:r>
      <w:r w:rsidR="002C28F4">
        <w:t xml:space="preserve"> </w:t>
      </w:r>
      <w:r w:rsidR="00750C1D">
        <w:t xml:space="preserve">There is reference in the policy to existing detailed guidance on retrofitting existing buildings and a </w:t>
      </w:r>
      <w:r w:rsidR="00274F6E">
        <w:t>heating energy demand target is recommended</w:t>
      </w:r>
      <w:r w:rsidR="00B47B22">
        <w:t xml:space="preserve">. </w:t>
      </w:r>
      <w:r w:rsidR="0010581A">
        <w:t>O</w:t>
      </w:r>
      <w:r w:rsidR="00D920E9">
        <w:t>v</w:t>
      </w:r>
      <w:r w:rsidR="00B47B22">
        <w:t>erall</w:t>
      </w:r>
      <w:r w:rsidR="0010581A">
        <w:t>,</w:t>
      </w:r>
      <w:r w:rsidR="00B47B22">
        <w:t xml:space="preserve"> the policy provides</w:t>
      </w:r>
      <w:r w:rsidR="00C51094">
        <w:t xml:space="preserve"> </w:t>
      </w:r>
      <w:r w:rsidR="00B47B22">
        <w:t>a positive approach to reducing carbon emissions in existing buildings</w:t>
      </w:r>
      <w:r w:rsidR="00F97BBA">
        <w:t xml:space="preserve"> by explicitly supporting those </w:t>
      </w:r>
      <w:r w:rsidR="009A32B9">
        <w:t xml:space="preserve">proposals </w:t>
      </w:r>
      <w:r w:rsidR="00F97BBA">
        <w:t>which offer considerable improvements.</w:t>
      </w:r>
    </w:p>
    <w:p w14:paraId="74C0690B" w14:textId="34F76461" w:rsidR="00C44997" w:rsidRPr="00861F98" w:rsidRDefault="00D84ACB" w:rsidP="00614721">
      <w:pPr>
        <w:numPr>
          <w:ilvl w:val="0"/>
          <w:numId w:val="4"/>
        </w:numPr>
        <w:spacing w:after="0"/>
      </w:pPr>
      <w:r>
        <w:t xml:space="preserve">To ensure clarity that the DPD includes standards </w:t>
      </w:r>
      <w:r w:rsidR="00D77CF2">
        <w:t>with</w:t>
      </w:r>
      <w:r w:rsidR="00EE0547">
        <w:t>i</w:t>
      </w:r>
      <w:r w:rsidR="0094103F">
        <w:t xml:space="preserve">n Policy NZC4 </w:t>
      </w:r>
      <w:r>
        <w:t xml:space="preserve">that </w:t>
      </w:r>
      <w:r w:rsidR="0094103F">
        <w:t xml:space="preserve">apply </w:t>
      </w:r>
      <w:r>
        <w:t xml:space="preserve">to existing buildings </w:t>
      </w:r>
      <w:r w:rsidR="004E618A">
        <w:t>as well as new buildings</w:t>
      </w:r>
      <w:r w:rsidR="00177021">
        <w:t xml:space="preserve">, </w:t>
      </w:r>
      <w:r w:rsidR="00751B5B">
        <w:t>a modification [</w:t>
      </w:r>
      <w:r w:rsidR="00751B5B" w:rsidRPr="00751B5B">
        <w:rPr>
          <w:b/>
          <w:bCs/>
        </w:rPr>
        <w:t>MM11</w:t>
      </w:r>
      <w:r w:rsidR="00751B5B">
        <w:t>] to Objective 2 of the DPD</w:t>
      </w:r>
      <w:r w:rsidR="005E78F4">
        <w:t xml:space="preserve"> i</w:t>
      </w:r>
      <w:r w:rsidR="005229F2">
        <w:t xml:space="preserve">s </w:t>
      </w:r>
      <w:r w:rsidR="005E78F4">
        <w:t>required</w:t>
      </w:r>
      <w:r w:rsidR="005229F2">
        <w:t xml:space="preserve">. </w:t>
      </w:r>
      <w:bookmarkStart w:id="36" w:name="_Toc80870180"/>
      <w:r w:rsidR="00B076D7">
        <w:t>This</w:t>
      </w:r>
      <w:r w:rsidR="006030B9">
        <w:t xml:space="preserve"> is needed </w:t>
      </w:r>
      <w:r w:rsidR="00192145">
        <w:t xml:space="preserve">to make the objective effective, as required by </w:t>
      </w:r>
      <w:r w:rsidR="005358D9">
        <w:t xml:space="preserve">the NPPF. </w:t>
      </w:r>
      <w:r w:rsidR="005358D9" w:rsidRPr="00064CF0">
        <w:rPr>
          <w:b/>
          <w:bCs/>
        </w:rPr>
        <w:t>MM08</w:t>
      </w:r>
      <w:r w:rsidR="00064CF0">
        <w:rPr>
          <w:b/>
          <w:bCs/>
        </w:rPr>
        <w:t xml:space="preserve"> </w:t>
      </w:r>
      <w:r w:rsidR="00AB3923" w:rsidRPr="00AB3923">
        <w:t xml:space="preserve">also </w:t>
      </w:r>
      <w:r w:rsidR="00064CF0" w:rsidRPr="00064CF0">
        <w:t>include</w:t>
      </w:r>
      <w:r w:rsidR="00064CF0">
        <w:t xml:space="preserve">s an addition of the word ‘existing’ </w:t>
      </w:r>
      <w:r w:rsidR="00364A26">
        <w:t>to clarify the DPD’s aim of minimising carbon emissions from both existing and new buildings.</w:t>
      </w:r>
    </w:p>
    <w:p w14:paraId="674D6A0D" w14:textId="2B99A052" w:rsidR="00415974" w:rsidRPr="00C44997" w:rsidRDefault="007C713E" w:rsidP="00C44997">
      <w:pPr>
        <w:spacing w:after="0"/>
        <w:rPr>
          <w:b/>
          <w:bCs/>
          <w:color w:val="4472C4"/>
        </w:rPr>
      </w:pPr>
      <w:r w:rsidRPr="00C44997">
        <w:rPr>
          <w:b/>
          <w:bCs/>
        </w:rPr>
        <w:t xml:space="preserve">Issue 6 - </w:t>
      </w:r>
      <w:r w:rsidR="00D765B3" w:rsidRPr="00C44997">
        <w:rPr>
          <w:b/>
          <w:bCs/>
        </w:rPr>
        <w:t>Conclusion</w:t>
      </w:r>
      <w:bookmarkEnd w:id="36"/>
    </w:p>
    <w:p w14:paraId="7635C132" w14:textId="0652D6E0" w:rsidR="00952AEA" w:rsidRDefault="00005FBB" w:rsidP="00F41E9C">
      <w:pPr>
        <w:numPr>
          <w:ilvl w:val="0"/>
          <w:numId w:val="4"/>
        </w:numPr>
        <w:spacing w:after="0"/>
      </w:pPr>
      <w:r>
        <w:t xml:space="preserve">Subject to the main modifications, </w:t>
      </w:r>
      <w:r w:rsidR="002D5FAD">
        <w:t xml:space="preserve">I </w:t>
      </w:r>
      <w:r w:rsidR="000E6F3F">
        <w:t>c</w:t>
      </w:r>
      <w:r w:rsidR="002D5FAD">
        <w:t>onclude</w:t>
      </w:r>
      <w:r w:rsidR="000E6F3F">
        <w:t xml:space="preserve"> that </w:t>
      </w:r>
      <w:r w:rsidR="005C6A01">
        <w:t>P</w:t>
      </w:r>
      <w:r w:rsidR="000E6F3F">
        <w:t xml:space="preserve">olicy NZC4 </w:t>
      </w:r>
      <w:r w:rsidR="009D364B">
        <w:t xml:space="preserve">has been positively prepared </w:t>
      </w:r>
      <w:r w:rsidR="00E336EB">
        <w:t xml:space="preserve">to </w:t>
      </w:r>
      <w:r w:rsidR="000E6F3F">
        <w:t>appropriately consider</w:t>
      </w:r>
      <w:r w:rsidR="00E336EB">
        <w:t xml:space="preserve"> </w:t>
      </w:r>
      <w:r w:rsidR="00433AD1">
        <w:t xml:space="preserve">and assess </w:t>
      </w:r>
      <w:r w:rsidR="00CB133B" w:rsidRPr="00CB133B">
        <w:t>sustainable construction and design and low carbon energy sources in existing buildings</w:t>
      </w:r>
      <w:r w:rsidR="00A24652">
        <w:t xml:space="preserve">. I </w:t>
      </w:r>
      <w:r w:rsidR="00E8387B">
        <w:t xml:space="preserve">also </w:t>
      </w:r>
      <w:r w:rsidR="00A24652">
        <w:t xml:space="preserve">conclude that </w:t>
      </w:r>
      <w:r w:rsidR="00190708">
        <w:t xml:space="preserve">the policy </w:t>
      </w:r>
      <w:r w:rsidR="007344EC">
        <w:t xml:space="preserve">is </w:t>
      </w:r>
      <w:r w:rsidR="00CB133B" w:rsidRPr="00CB133B">
        <w:t>justified, effective and consistent with national policy</w:t>
      </w:r>
      <w:r w:rsidR="00F27EBE">
        <w:t xml:space="preserve"> in this re</w:t>
      </w:r>
      <w:r w:rsidR="00433AD1">
        <w:t>g</w:t>
      </w:r>
      <w:r w:rsidR="00F27EBE">
        <w:t>ard</w:t>
      </w:r>
      <w:r w:rsidR="00CB133B" w:rsidRPr="00CB133B">
        <w:t>.</w:t>
      </w:r>
      <w:bookmarkStart w:id="37" w:name="_Toc80870193"/>
    </w:p>
    <w:p w14:paraId="674D6A27" w14:textId="35374DBC" w:rsidR="00415974" w:rsidRPr="00E77F4D" w:rsidRDefault="00D765B3" w:rsidP="00952AEA">
      <w:pPr>
        <w:spacing w:after="0"/>
        <w:rPr>
          <w:b/>
          <w:bCs/>
          <w:sz w:val="32"/>
          <w:szCs w:val="32"/>
        </w:rPr>
      </w:pPr>
      <w:r w:rsidRPr="00E77F4D">
        <w:rPr>
          <w:b/>
          <w:bCs/>
          <w:sz w:val="32"/>
          <w:szCs w:val="32"/>
        </w:rPr>
        <w:t>Overall Conclusion and Recommendation</w:t>
      </w:r>
      <w:bookmarkEnd w:id="37"/>
    </w:p>
    <w:p w14:paraId="4093E46D" w14:textId="4997F371" w:rsidR="008807F8" w:rsidRDefault="00D765B3" w:rsidP="00F41E9C">
      <w:pPr>
        <w:numPr>
          <w:ilvl w:val="0"/>
          <w:numId w:val="4"/>
        </w:numPr>
        <w:spacing w:after="0"/>
      </w:pPr>
      <w:r>
        <w:rPr>
          <w:rFonts w:eastAsia="MS Mincho"/>
          <w:bCs/>
          <w:szCs w:val="20"/>
          <w:lang w:eastAsia="en-GB"/>
        </w:rPr>
        <w:t xml:space="preserve">The </w:t>
      </w:r>
      <w:r w:rsidR="0055075B">
        <w:rPr>
          <w:rFonts w:eastAsia="MS Mincho"/>
          <w:bCs/>
          <w:szCs w:val="20"/>
          <w:lang w:eastAsia="en-GB"/>
        </w:rPr>
        <w:t xml:space="preserve">DPD </w:t>
      </w:r>
      <w:r>
        <w:rPr>
          <w:rFonts w:eastAsia="MS Mincho"/>
          <w:bCs/>
          <w:szCs w:val="20"/>
          <w:lang w:eastAsia="en-GB"/>
        </w:rPr>
        <w:t xml:space="preserve">has </w:t>
      </w:r>
      <w:proofErr w:type="gramStart"/>
      <w:r>
        <w:rPr>
          <w:rFonts w:eastAsia="MS Mincho"/>
          <w:bCs/>
          <w:szCs w:val="20"/>
          <w:lang w:eastAsia="en-GB"/>
        </w:rPr>
        <w:t>a number of</w:t>
      </w:r>
      <w:proofErr w:type="gramEnd"/>
      <w:r>
        <w:rPr>
          <w:rFonts w:eastAsia="MS Mincho"/>
          <w:bCs/>
          <w:szCs w:val="20"/>
          <w:lang w:eastAsia="en-GB"/>
        </w:rPr>
        <w:t xml:space="preserve"> deficiencies in respect of soundness for the reasons set out above, which mean that I recommend non-adoption of it as submitted, in accordance with Section 20(7A) of the 2004 Act. These deficiencies have been explained in the main issues </w:t>
      </w:r>
      <w:r w:rsidR="00F84520">
        <w:rPr>
          <w:rFonts w:eastAsia="MS Mincho"/>
          <w:bCs/>
          <w:szCs w:val="20"/>
          <w:lang w:eastAsia="en-GB"/>
        </w:rPr>
        <w:t xml:space="preserve">that I have </w:t>
      </w:r>
      <w:r>
        <w:rPr>
          <w:rFonts w:eastAsia="MS Mincho"/>
          <w:bCs/>
          <w:szCs w:val="20"/>
          <w:lang w:eastAsia="en-GB"/>
        </w:rPr>
        <w:t>set out above.</w:t>
      </w:r>
    </w:p>
    <w:p w14:paraId="5FAB603A" w14:textId="77777777" w:rsidR="00FE303F" w:rsidRPr="005448F6" w:rsidRDefault="00D765B3" w:rsidP="00F41E9C">
      <w:pPr>
        <w:numPr>
          <w:ilvl w:val="0"/>
          <w:numId w:val="4"/>
        </w:numPr>
        <w:spacing w:after="0"/>
      </w:pPr>
      <w:r w:rsidRPr="008807F8">
        <w:rPr>
          <w:rFonts w:eastAsia="MS Mincho"/>
          <w:bCs/>
          <w:szCs w:val="20"/>
          <w:lang w:eastAsia="en-GB"/>
        </w:rPr>
        <w:t xml:space="preserve">The Council has requested that I recommend MMs to make the </w:t>
      </w:r>
      <w:r w:rsidR="00A451EA">
        <w:rPr>
          <w:rFonts w:eastAsia="MS Mincho"/>
          <w:bCs/>
          <w:szCs w:val="20"/>
          <w:lang w:eastAsia="en-GB"/>
        </w:rPr>
        <w:t xml:space="preserve">submitted DPD </w:t>
      </w:r>
      <w:r w:rsidRPr="008807F8">
        <w:rPr>
          <w:rFonts w:eastAsia="MS Mincho"/>
          <w:bCs/>
          <w:szCs w:val="20"/>
          <w:lang w:eastAsia="en-GB"/>
        </w:rPr>
        <w:t xml:space="preserve">sound and </w:t>
      </w:r>
      <w:r w:rsidR="00A329A8" w:rsidRPr="008807F8">
        <w:rPr>
          <w:rFonts w:eastAsia="MS Mincho"/>
          <w:bCs/>
          <w:szCs w:val="20"/>
          <w:lang w:eastAsia="en-GB"/>
        </w:rPr>
        <w:t xml:space="preserve">legally compliant and </w:t>
      </w:r>
      <w:r w:rsidRPr="008807F8">
        <w:rPr>
          <w:rFonts w:eastAsia="MS Mincho"/>
          <w:bCs/>
          <w:szCs w:val="20"/>
          <w:lang w:eastAsia="en-GB"/>
        </w:rPr>
        <w:t xml:space="preserve">capable of adoption. I conclude that the duty to cooperate has been met and that with the recommended main modifications set out in the Appendix </w:t>
      </w:r>
      <w:r w:rsidR="00E9748E" w:rsidRPr="008807F8">
        <w:rPr>
          <w:rFonts w:eastAsia="MS Mincho"/>
          <w:bCs/>
          <w:szCs w:val="20"/>
          <w:lang w:eastAsia="en-GB"/>
        </w:rPr>
        <w:t xml:space="preserve">to this Report, </w:t>
      </w:r>
      <w:r w:rsidRPr="008807F8">
        <w:rPr>
          <w:rFonts w:eastAsia="MS Mincho"/>
          <w:bCs/>
          <w:szCs w:val="20"/>
          <w:lang w:eastAsia="en-GB"/>
        </w:rPr>
        <w:t>the</w:t>
      </w:r>
      <w:r w:rsidR="00515094" w:rsidRPr="008807F8">
        <w:rPr>
          <w:rFonts w:eastAsia="MS Mincho"/>
          <w:bCs/>
          <w:szCs w:val="20"/>
          <w:lang w:eastAsia="en-GB"/>
        </w:rPr>
        <w:t xml:space="preserve"> Warwick District Council Net Zero Carbon Development Plan Document</w:t>
      </w:r>
      <w:r w:rsidR="003B70FF" w:rsidRPr="008807F8">
        <w:rPr>
          <w:rFonts w:eastAsia="MS Mincho"/>
          <w:bCs/>
          <w:szCs w:val="20"/>
          <w:lang w:eastAsia="en-GB"/>
        </w:rPr>
        <w:t xml:space="preserve"> </w:t>
      </w:r>
      <w:r w:rsidRPr="008807F8">
        <w:rPr>
          <w:rFonts w:eastAsia="MS Mincho"/>
          <w:bCs/>
          <w:szCs w:val="20"/>
          <w:lang w:eastAsia="en-GB"/>
        </w:rPr>
        <w:t xml:space="preserve">satisfies the requirements referred to in Section 20(5)(a) of the 2004 Act and </w:t>
      </w:r>
      <w:r w:rsidR="00144CA8">
        <w:rPr>
          <w:rFonts w:eastAsia="MS Mincho"/>
          <w:bCs/>
          <w:szCs w:val="20"/>
          <w:lang w:eastAsia="en-GB"/>
        </w:rPr>
        <w:t>meets the criteria for soundness in the NPPF</w:t>
      </w:r>
      <w:r w:rsidR="00FE303F">
        <w:rPr>
          <w:rFonts w:eastAsia="MS Mincho"/>
          <w:bCs/>
          <w:szCs w:val="20"/>
          <w:lang w:eastAsia="en-GB"/>
        </w:rPr>
        <w:t xml:space="preserve">. </w:t>
      </w:r>
    </w:p>
    <w:p w14:paraId="315E38F3" w14:textId="77777777" w:rsidR="005448F6" w:rsidRPr="00546D69" w:rsidRDefault="005448F6" w:rsidP="005448F6">
      <w:pPr>
        <w:spacing w:after="0"/>
      </w:pPr>
    </w:p>
    <w:p w14:paraId="674D6A30" w14:textId="349B77E3" w:rsidR="00415974" w:rsidRPr="00E9748E" w:rsidRDefault="008F37A3" w:rsidP="00546D69">
      <w:pPr>
        <w:spacing w:after="0"/>
        <w:rPr>
          <w:rFonts w:ascii="Monotype Corsiva" w:hAnsi="Monotype Corsiva"/>
          <w:sz w:val="36"/>
          <w:szCs w:val="36"/>
        </w:rPr>
      </w:pPr>
      <w:r w:rsidRPr="00E9748E">
        <w:rPr>
          <w:rFonts w:ascii="Monotype Corsiva" w:hAnsi="Monotype Corsiva"/>
          <w:sz w:val="36"/>
          <w:szCs w:val="36"/>
        </w:rPr>
        <w:t>Andrew McCormack</w:t>
      </w:r>
    </w:p>
    <w:p w14:paraId="4920A1B6" w14:textId="77777777" w:rsidR="005C6A01" w:rsidRDefault="00D765B3" w:rsidP="005C6A01">
      <w:r>
        <w:t>Inspector</w:t>
      </w:r>
    </w:p>
    <w:p w14:paraId="674D6A33" w14:textId="5C6C7DBD" w:rsidR="00415974" w:rsidRDefault="00D765B3" w:rsidP="005C6A01">
      <w:r>
        <w:t xml:space="preserve">This report is accompanied by an Appendix </w:t>
      </w:r>
      <w:r w:rsidR="0083332E">
        <w:t>which contains the Schedule of Main Modifications</w:t>
      </w:r>
      <w:r>
        <w:t>.</w:t>
      </w:r>
    </w:p>
    <w:sectPr w:rsidR="00415974" w:rsidSect="00C923BD">
      <w:headerReference w:type="default" r:id="rId14"/>
      <w:footerReference w:type="default" r:id="rId15"/>
      <w:pgSz w:w="11906" w:h="16838"/>
      <w:pgMar w:top="1440" w:right="991"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666DC" w14:textId="77777777" w:rsidR="0019473F" w:rsidRDefault="0019473F">
      <w:pPr>
        <w:spacing w:before="0" w:after="0" w:line="240" w:lineRule="auto"/>
      </w:pPr>
      <w:r>
        <w:separator/>
      </w:r>
    </w:p>
  </w:endnote>
  <w:endnote w:type="continuationSeparator" w:id="0">
    <w:p w14:paraId="6C3ED194" w14:textId="77777777" w:rsidR="0019473F" w:rsidRDefault="0019473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6950" w14:textId="77777777" w:rsidR="003F3A60" w:rsidRDefault="00D765B3">
    <w:pPr>
      <w:pStyle w:val="Footer"/>
      <w:jc w:val="center"/>
    </w:pPr>
    <w:r>
      <w:fldChar w:fldCharType="begin"/>
    </w:r>
    <w:r>
      <w:instrText xml:space="preserve"> PAGE </w:instrText>
    </w:r>
    <w:r>
      <w:fldChar w:fldCharType="separate"/>
    </w:r>
    <w:r>
      <w:t>2</w:t>
    </w:r>
    <w:r>
      <w:fldChar w:fldCharType="end"/>
    </w:r>
  </w:p>
  <w:p w14:paraId="674D6951" w14:textId="77777777" w:rsidR="003F3A60" w:rsidRDefault="003F3A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6956" w14:textId="77777777" w:rsidR="003F3A60" w:rsidRDefault="00D765B3">
    <w:pPr>
      <w:pStyle w:val="Footer"/>
      <w:jc w:val="center"/>
    </w:pPr>
    <w:r>
      <w:fldChar w:fldCharType="begin"/>
    </w:r>
    <w:r>
      <w:instrText xml:space="preserve"> PAGE </w:instrText>
    </w:r>
    <w:r>
      <w:fldChar w:fldCharType="separate"/>
    </w:r>
    <w:r>
      <w:t>2</w:t>
    </w:r>
    <w:r>
      <w:fldChar w:fldCharType="end"/>
    </w:r>
  </w:p>
  <w:p w14:paraId="674D6957" w14:textId="77777777" w:rsidR="003F3A60" w:rsidRDefault="003F3A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F4D44" w14:textId="77777777" w:rsidR="0019473F" w:rsidRDefault="0019473F">
      <w:pPr>
        <w:spacing w:before="0" w:after="0" w:line="240" w:lineRule="auto"/>
      </w:pPr>
      <w:r>
        <w:rPr>
          <w:color w:val="000000"/>
        </w:rPr>
        <w:separator/>
      </w:r>
    </w:p>
  </w:footnote>
  <w:footnote w:type="continuationSeparator" w:id="0">
    <w:p w14:paraId="57B36500" w14:textId="77777777" w:rsidR="0019473F" w:rsidRDefault="0019473F">
      <w:pPr>
        <w:spacing w:before="0" w:after="0" w:line="240" w:lineRule="auto"/>
      </w:pPr>
      <w:r>
        <w:continuationSeparator/>
      </w:r>
    </w:p>
  </w:footnote>
  <w:footnote w:id="1">
    <w:p w14:paraId="602D3C4A" w14:textId="5D49B7DE" w:rsidR="00DC5C70" w:rsidRDefault="00DC5C70">
      <w:pPr>
        <w:pStyle w:val="FootnoteText"/>
      </w:pPr>
      <w:r>
        <w:rPr>
          <w:rStyle w:val="FootnoteReference"/>
        </w:rPr>
        <w:footnoteRef/>
      </w:r>
      <w:r>
        <w:t xml:space="preserve"> </w:t>
      </w:r>
      <w:bookmarkStart w:id="22" w:name="_Hlk161225070"/>
      <w:r w:rsidR="001D7266">
        <w:t>Written Ministerial Statement – ‘</w:t>
      </w:r>
      <w:r w:rsidR="001D7266" w:rsidRPr="00B97897">
        <w:rPr>
          <w:i/>
          <w:iCs/>
        </w:rPr>
        <w:t>Housing standards:</w:t>
      </w:r>
      <w:r w:rsidR="0007424A">
        <w:rPr>
          <w:i/>
          <w:iCs/>
        </w:rPr>
        <w:t xml:space="preserve"> </w:t>
      </w:r>
      <w:r w:rsidR="001D7266" w:rsidRPr="00B97897">
        <w:rPr>
          <w:i/>
          <w:iCs/>
        </w:rPr>
        <w:t>streamlining the system</w:t>
      </w:r>
      <w:r w:rsidR="00D85EF0">
        <w:t>’ 25 March 2015 (HC Deb. 25 March 2015, vol 584, cols 131-138WS)</w:t>
      </w:r>
      <w:bookmarkEnd w:id="22"/>
    </w:p>
  </w:footnote>
  <w:footnote w:id="2">
    <w:p w14:paraId="65CF807D" w14:textId="2F298248" w:rsidR="00EB1F2B" w:rsidRDefault="00EB1F2B">
      <w:pPr>
        <w:pStyle w:val="FootnoteText"/>
      </w:pPr>
      <w:r>
        <w:rPr>
          <w:rStyle w:val="FootnoteReference"/>
        </w:rPr>
        <w:footnoteRef/>
      </w:r>
      <w:r>
        <w:t xml:space="preserve"> </w:t>
      </w:r>
      <w:r w:rsidR="002123FE" w:rsidRPr="002A0ECC">
        <w:rPr>
          <w:i/>
          <w:iCs/>
        </w:rPr>
        <w:t>R (</w:t>
      </w:r>
      <w:r w:rsidR="002123FE" w:rsidRPr="002123FE">
        <w:rPr>
          <w:i/>
          <w:iCs/>
        </w:rPr>
        <w:t>on the application of</w:t>
      </w:r>
      <w:r w:rsidR="002123FE">
        <w:t xml:space="preserve"> </w:t>
      </w:r>
      <w:r w:rsidR="00862B4A" w:rsidRPr="00FB5873">
        <w:rPr>
          <w:i/>
          <w:iCs/>
        </w:rPr>
        <w:t>Rights</w:t>
      </w:r>
      <w:r w:rsidR="00214F0D" w:rsidRPr="00FB5873">
        <w:rPr>
          <w:i/>
          <w:iCs/>
        </w:rPr>
        <w:t xml:space="preserve"> </w:t>
      </w:r>
      <w:r w:rsidR="00862B4A" w:rsidRPr="00FB5873">
        <w:rPr>
          <w:i/>
          <w:iCs/>
        </w:rPr>
        <w:t>Community Action Limited</w:t>
      </w:r>
      <w:r w:rsidR="002123FE">
        <w:rPr>
          <w:i/>
          <w:iCs/>
        </w:rPr>
        <w:t>)</w:t>
      </w:r>
      <w:r w:rsidR="00214F0D" w:rsidRPr="00FB5873">
        <w:rPr>
          <w:i/>
          <w:iCs/>
        </w:rPr>
        <w:t xml:space="preserve"> v Secretary of State</w:t>
      </w:r>
      <w:r w:rsidR="002123FE">
        <w:rPr>
          <w:i/>
          <w:iCs/>
        </w:rPr>
        <w:t xml:space="preserve"> for Levelling Up, Housing and </w:t>
      </w:r>
      <w:r w:rsidR="005D2D9F">
        <w:rPr>
          <w:i/>
          <w:iCs/>
        </w:rPr>
        <w:t>Communities</w:t>
      </w:r>
      <w:r w:rsidR="005D2D9F" w:rsidRPr="00FB5873">
        <w:rPr>
          <w:i/>
          <w:iCs/>
        </w:rPr>
        <w:t>,</w:t>
      </w:r>
      <w:r w:rsidR="00FB5873" w:rsidRPr="00FB5873">
        <w:rPr>
          <w:i/>
          <w:iCs/>
        </w:rPr>
        <w:t xml:space="preserve"> W</w:t>
      </w:r>
      <w:r w:rsidR="00214F0D" w:rsidRPr="00FB5873">
        <w:rPr>
          <w:i/>
          <w:iCs/>
        </w:rPr>
        <w:t>est Oxfordshi</w:t>
      </w:r>
      <w:r w:rsidR="00FB5873" w:rsidRPr="00FB5873">
        <w:rPr>
          <w:i/>
          <w:iCs/>
        </w:rPr>
        <w:t>re District Council and Grosvenor Developments Limited</w:t>
      </w:r>
      <w:r w:rsidR="00FB5873">
        <w:t xml:space="preserve"> </w:t>
      </w:r>
      <w:r w:rsidR="00753AAB">
        <w:t xml:space="preserve">[2024] EWHC 359 (Admin) </w:t>
      </w:r>
      <w:r w:rsidR="0005281B">
        <w:t>Case No:AC-2023-LON-001146</w:t>
      </w:r>
      <w:r w:rsidR="00513CE4">
        <w:t xml:space="preserve"> CO/1308/2023</w:t>
      </w:r>
      <w:r w:rsidR="0064462A">
        <w:t xml:space="preserve"> (20 February 2024</w:t>
      </w:r>
      <w:r w:rsidR="002A0ECC">
        <w:t>)</w:t>
      </w:r>
    </w:p>
  </w:footnote>
  <w:footnote w:id="3">
    <w:p w14:paraId="1DE86274" w14:textId="4AD80ED3" w:rsidR="005B2368" w:rsidRDefault="005B2368">
      <w:pPr>
        <w:pStyle w:val="FootnoteText"/>
      </w:pPr>
      <w:r>
        <w:rPr>
          <w:rStyle w:val="FootnoteReference"/>
        </w:rPr>
        <w:footnoteRef/>
      </w:r>
      <w:r>
        <w:t xml:space="preserve"> </w:t>
      </w:r>
      <w:r w:rsidR="00851C1E">
        <w:t xml:space="preserve">[EXAM6] - </w:t>
      </w:r>
      <w:r w:rsidR="00D41C34">
        <w:t xml:space="preserve">Bath &amp; </w:t>
      </w:r>
      <w:r w:rsidR="00AD064D">
        <w:t xml:space="preserve">North East </w:t>
      </w:r>
      <w:r w:rsidR="00D41C34">
        <w:t xml:space="preserve">Somerset </w:t>
      </w:r>
      <w:r w:rsidR="000B0B4B">
        <w:t>Partial Local Plan – Inspectors Report</w:t>
      </w:r>
      <w:r w:rsidR="002E19E4">
        <w:t xml:space="preserve"> – 13 December 2022</w:t>
      </w:r>
    </w:p>
  </w:footnote>
  <w:footnote w:id="4">
    <w:p w14:paraId="2F5F3AF4" w14:textId="4366D532" w:rsidR="000C5747" w:rsidRDefault="000C5747">
      <w:pPr>
        <w:pStyle w:val="FootnoteText"/>
      </w:pPr>
      <w:r>
        <w:rPr>
          <w:rStyle w:val="FootnoteReference"/>
        </w:rPr>
        <w:footnoteRef/>
      </w:r>
      <w:r>
        <w:t xml:space="preserve"> </w:t>
      </w:r>
      <w:r w:rsidR="00C20F57">
        <w:t xml:space="preserve">[EXAM8] - </w:t>
      </w:r>
      <w:r w:rsidR="00A73A55" w:rsidRPr="00A73A55">
        <w:t>MHCLG Cost of FHS Impact Assessment (October 2019)</w:t>
      </w:r>
      <w:r w:rsidR="00A73A55">
        <w:t>;</w:t>
      </w:r>
      <w:r w:rsidR="00245B6E">
        <w:t xml:space="preserve"> </w:t>
      </w:r>
      <w:r w:rsidR="00C20F57">
        <w:t>[EXAM</w:t>
      </w:r>
      <w:r w:rsidR="00431FA7">
        <w:t xml:space="preserve">9] - </w:t>
      </w:r>
      <w:r w:rsidR="00245B6E" w:rsidRPr="00245B6E">
        <w:t>Etude and Currie and Brown Energy Review and Modelling for Cornwall Council Climate Emergency DPD (January 2021)</w:t>
      </w:r>
      <w:r w:rsidR="00245B6E">
        <w:t>; and</w:t>
      </w:r>
      <w:r w:rsidR="00F810D3">
        <w:t xml:space="preserve"> M</w:t>
      </w:r>
      <w:r w:rsidR="00245B6E" w:rsidRPr="00245B6E">
        <w:t xml:space="preserve">HCLG Live Tables on Energy Performance of Buildings Certificates (October 2021) in combination with </w:t>
      </w:r>
      <w:r w:rsidR="00DC4170" w:rsidRPr="00DC4170">
        <w:t>BEIS Green Book Supplementary Guidance: Valuation of Energy Use and Greenhouse Gas Emissions for Appraisal (October 2021).</w:t>
      </w:r>
    </w:p>
  </w:footnote>
  <w:footnote w:id="5">
    <w:p w14:paraId="58795807" w14:textId="13A42FC3" w:rsidR="00DB030E" w:rsidRDefault="00DB030E">
      <w:pPr>
        <w:pStyle w:val="FootnoteText"/>
      </w:pPr>
      <w:r>
        <w:rPr>
          <w:rStyle w:val="FootnoteReference"/>
        </w:rPr>
        <w:footnoteRef/>
      </w:r>
      <w:r>
        <w:t xml:space="preserve"> </w:t>
      </w:r>
      <w:r w:rsidR="00E13A4B">
        <w:t>Paragraph 152 and Footnote 53 of the NPPF</w:t>
      </w:r>
      <w:r w:rsidR="004E14A0">
        <w:t xml:space="preserve"> </w:t>
      </w:r>
      <w:r w:rsidR="00891376">
        <w:t>(July 2021)</w:t>
      </w:r>
    </w:p>
  </w:footnote>
  <w:footnote w:id="6">
    <w:p w14:paraId="0FCA55ED" w14:textId="225B9752" w:rsidR="00CA3481" w:rsidRDefault="00CA3481">
      <w:pPr>
        <w:pStyle w:val="FootnoteText"/>
      </w:pPr>
      <w:r>
        <w:rPr>
          <w:rStyle w:val="FootnoteReference"/>
        </w:rPr>
        <w:footnoteRef/>
      </w:r>
      <w:r>
        <w:t xml:space="preserve"> </w:t>
      </w:r>
      <w:r w:rsidR="0007424A" w:rsidRPr="0007424A">
        <w:t xml:space="preserve">Written Ministerial Statement – </w:t>
      </w:r>
      <w:r w:rsidR="0007424A" w:rsidRPr="0007424A">
        <w:rPr>
          <w:i/>
          <w:iCs/>
        </w:rPr>
        <w:t>‘Housing standards: streamlining the system’</w:t>
      </w:r>
      <w:r w:rsidR="0007424A" w:rsidRPr="0007424A">
        <w:t xml:space="preserve"> 25 March 2015 (HC Deb. 25 March 2015, vol 584, cols 131-138WS)</w:t>
      </w:r>
    </w:p>
  </w:footnote>
  <w:footnote w:id="7">
    <w:p w14:paraId="33DBD727" w14:textId="1E3ACD1A" w:rsidR="00844EBD" w:rsidRDefault="00844EBD">
      <w:pPr>
        <w:pStyle w:val="FootnoteText"/>
      </w:pPr>
      <w:r>
        <w:rPr>
          <w:rStyle w:val="FootnoteReference"/>
        </w:rPr>
        <w:footnoteRef/>
      </w:r>
      <w:r>
        <w:t xml:space="preserve"> </w:t>
      </w:r>
      <w:r w:rsidR="00C207D5">
        <w:t>Currie and Brown on behalf of Committee on Climate Change (201</w:t>
      </w:r>
      <w:r w:rsidR="00FB1519">
        <w:t>9</w:t>
      </w:r>
      <w:r w:rsidR="00C207D5">
        <w:t>),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694D" w14:textId="77777777" w:rsidR="003F3A60" w:rsidRDefault="00D765B3">
    <w:pPr>
      <w:pStyle w:val="Header"/>
    </w:pPr>
    <w:r>
      <w:rPr>
        <w:color w:val="4472C4"/>
        <w:sz w:val="20"/>
        <w:szCs w:val="20"/>
      </w:rPr>
      <w:t xml:space="preserve">XXXXX </w:t>
    </w:r>
    <w:r>
      <w:rPr>
        <w:sz w:val="20"/>
        <w:szCs w:val="20"/>
      </w:rPr>
      <w:t xml:space="preserve">Council, </w:t>
    </w:r>
    <w:r>
      <w:rPr>
        <w:color w:val="4472C4"/>
        <w:sz w:val="20"/>
        <w:szCs w:val="20"/>
      </w:rPr>
      <w:t>XXXX [</w:t>
    </w:r>
    <w:r>
      <w:rPr>
        <w:i/>
        <w:iCs/>
        <w:color w:val="4472C4"/>
        <w:sz w:val="20"/>
        <w:szCs w:val="20"/>
      </w:rPr>
      <w:t>insert name of plan</w:t>
    </w:r>
    <w:r>
      <w:rPr>
        <w:color w:val="4472C4"/>
        <w:sz w:val="20"/>
        <w:szCs w:val="20"/>
      </w:rPr>
      <w:t xml:space="preserve">], </w:t>
    </w:r>
    <w:r>
      <w:rPr>
        <w:sz w:val="20"/>
        <w:szCs w:val="20"/>
      </w:rPr>
      <w:t xml:space="preserve">Inspector’s Report </w:t>
    </w:r>
    <w:r>
      <w:rPr>
        <w:color w:val="4472C4"/>
        <w:sz w:val="20"/>
        <w:szCs w:val="20"/>
      </w:rPr>
      <w:t>XXXX</w:t>
    </w:r>
    <w:r>
      <w:rPr>
        <w:sz w:val="20"/>
        <w:szCs w:val="20"/>
      </w:rPr>
      <w:t xml:space="preserve"> 20</w:t>
    </w:r>
    <w:r>
      <w:rPr>
        <w:color w:val="4472C4"/>
        <w:sz w:val="20"/>
        <w:szCs w:val="20"/>
      </w:rPr>
      <w:t>XX</w:t>
    </w:r>
  </w:p>
  <w:p w14:paraId="674D694E" w14:textId="77777777" w:rsidR="003F3A60" w:rsidRDefault="003F3A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6953" w14:textId="444A3C4E" w:rsidR="003F3A60" w:rsidRPr="00D94447" w:rsidRDefault="005174AA" w:rsidP="00D94447">
    <w:pPr>
      <w:pStyle w:val="Header"/>
      <w:jc w:val="center"/>
    </w:pPr>
    <w:r w:rsidRPr="00D94447">
      <w:rPr>
        <w:sz w:val="20"/>
        <w:szCs w:val="20"/>
      </w:rPr>
      <w:t>Warwick District</w:t>
    </w:r>
    <w:r w:rsidR="00D765B3" w:rsidRPr="00D94447">
      <w:rPr>
        <w:sz w:val="20"/>
        <w:szCs w:val="20"/>
      </w:rPr>
      <w:t xml:space="preserve"> Council</w:t>
    </w:r>
    <w:r w:rsidR="00D94447">
      <w:rPr>
        <w:sz w:val="20"/>
        <w:szCs w:val="20"/>
      </w:rPr>
      <w:t xml:space="preserve">: </w:t>
    </w:r>
    <w:r w:rsidRPr="00D94447">
      <w:rPr>
        <w:sz w:val="20"/>
        <w:szCs w:val="20"/>
      </w:rPr>
      <w:t>Net Zero Carbon D</w:t>
    </w:r>
    <w:r w:rsidR="00D94447" w:rsidRPr="00D94447">
      <w:rPr>
        <w:sz w:val="20"/>
        <w:szCs w:val="20"/>
      </w:rPr>
      <w:t xml:space="preserve">evelopment Plan Document                                            </w:t>
    </w:r>
    <w:r w:rsidR="00D765B3" w:rsidRPr="00D94447">
      <w:rPr>
        <w:sz w:val="20"/>
        <w:szCs w:val="20"/>
      </w:rPr>
      <w:t>Inspector’s Report</w:t>
    </w:r>
    <w:r w:rsidR="00D94447" w:rsidRPr="00D94447">
      <w:rPr>
        <w:sz w:val="20"/>
        <w:szCs w:val="20"/>
      </w:rPr>
      <w:t xml:space="preserve"> </w:t>
    </w:r>
    <w:r w:rsidR="009D2563">
      <w:rPr>
        <w:sz w:val="20"/>
        <w:szCs w:val="20"/>
      </w:rPr>
      <w:t>–</w:t>
    </w:r>
    <w:r w:rsidR="00D94447" w:rsidRPr="00D94447">
      <w:rPr>
        <w:sz w:val="20"/>
        <w:szCs w:val="20"/>
      </w:rPr>
      <w:t xml:space="preserve"> </w:t>
    </w:r>
    <w:r w:rsidR="009D2563">
      <w:rPr>
        <w:sz w:val="20"/>
        <w:szCs w:val="20"/>
      </w:rPr>
      <w:t>9 April</w:t>
    </w:r>
    <w:r w:rsidR="00D94447" w:rsidRPr="00D94447">
      <w:rPr>
        <w:sz w:val="20"/>
        <w:szCs w:val="20"/>
      </w:rPr>
      <w:t xml:space="preserve"> 202</w:t>
    </w:r>
    <w:r w:rsidR="00F457BC">
      <w:rPr>
        <w:sz w:val="20"/>
        <w:szCs w:val="20"/>
      </w:rPr>
      <w:t>4</w:t>
    </w:r>
  </w:p>
  <w:p w14:paraId="674D6954" w14:textId="77777777" w:rsidR="003F3A60" w:rsidRDefault="003F3A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64795"/>
    <w:multiLevelType w:val="multilevel"/>
    <w:tmpl w:val="C8E8FA4E"/>
    <w:lvl w:ilvl="0">
      <w:numFmt w:val="bullet"/>
      <w:lvlText w:val=""/>
      <w:lvlJc w:val="left"/>
      <w:pPr>
        <w:ind w:left="72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E653476"/>
    <w:multiLevelType w:val="multilevel"/>
    <w:tmpl w:val="9CA4D3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45C7BF5"/>
    <w:multiLevelType w:val="multilevel"/>
    <w:tmpl w:val="5F8CFE0C"/>
    <w:lvl w:ilvl="0">
      <w:start w:val="1"/>
      <w:numFmt w:val="decimal"/>
      <w:lvlText w:val="%1."/>
      <w:lvlJc w:val="left"/>
      <w:pPr>
        <w:ind w:left="510" w:hanging="510"/>
      </w:pPr>
      <w:rPr>
        <w:b w:val="0"/>
        <w:bCs w:val="0"/>
        <w:i w:val="0"/>
        <w:iCs w:val="0"/>
        <w:color w:val="auto"/>
        <w:u w:val="none"/>
      </w:rPr>
    </w:lvl>
    <w:lvl w:ilvl="1">
      <w:numFmt w:val="bullet"/>
      <w:lvlText w:val=""/>
      <w:lvlJc w:val="left"/>
      <w:pPr>
        <w:ind w:left="1534" w:hanging="454"/>
      </w:pPr>
      <w:rPr>
        <w:rFonts w:ascii="Wingdings" w:hAnsi="Wingdings"/>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CFC1039"/>
    <w:multiLevelType w:val="multilevel"/>
    <w:tmpl w:val="1CAC56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26779790">
    <w:abstractNumId w:val="1"/>
  </w:num>
  <w:num w:numId="2" w16cid:durableId="1870333382">
    <w:abstractNumId w:val="3"/>
  </w:num>
  <w:num w:numId="3" w16cid:durableId="1359745152">
    <w:abstractNumId w:val="0"/>
  </w:num>
  <w:num w:numId="4" w16cid:durableId="1424180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974"/>
    <w:rsid w:val="0000031B"/>
    <w:rsid w:val="00000A26"/>
    <w:rsid w:val="00001930"/>
    <w:rsid w:val="00001AC9"/>
    <w:rsid w:val="0000240B"/>
    <w:rsid w:val="00002814"/>
    <w:rsid w:val="00002894"/>
    <w:rsid w:val="00002B65"/>
    <w:rsid w:val="000031B5"/>
    <w:rsid w:val="0000341F"/>
    <w:rsid w:val="000055A8"/>
    <w:rsid w:val="00005FBB"/>
    <w:rsid w:val="0000769C"/>
    <w:rsid w:val="00007F10"/>
    <w:rsid w:val="00010763"/>
    <w:rsid w:val="00011577"/>
    <w:rsid w:val="00011F68"/>
    <w:rsid w:val="0001210F"/>
    <w:rsid w:val="00013719"/>
    <w:rsid w:val="000148DF"/>
    <w:rsid w:val="0001536F"/>
    <w:rsid w:val="0001583B"/>
    <w:rsid w:val="00016862"/>
    <w:rsid w:val="000207EE"/>
    <w:rsid w:val="0002127A"/>
    <w:rsid w:val="000217FE"/>
    <w:rsid w:val="00023012"/>
    <w:rsid w:val="0002330F"/>
    <w:rsid w:val="0002375E"/>
    <w:rsid w:val="00023D6C"/>
    <w:rsid w:val="000260BD"/>
    <w:rsid w:val="0002662E"/>
    <w:rsid w:val="00027893"/>
    <w:rsid w:val="0002791E"/>
    <w:rsid w:val="00030529"/>
    <w:rsid w:val="00031325"/>
    <w:rsid w:val="00031771"/>
    <w:rsid w:val="000318F5"/>
    <w:rsid w:val="00033430"/>
    <w:rsid w:val="00034209"/>
    <w:rsid w:val="00034531"/>
    <w:rsid w:val="000346D5"/>
    <w:rsid w:val="00034B4A"/>
    <w:rsid w:val="0003553B"/>
    <w:rsid w:val="0003717A"/>
    <w:rsid w:val="00037281"/>
    <w:rsid w:val="0003756F"/>
    <w:rsid w:val="00037CCA"/>
    <w:rsid w:val="000406F5"/>
    <w:rsid w:val="000411D3"/>
    <w:rsid w:val="00041E55"/>
    <w:rsid w:val="000426D6"/>
    <w:rsid w:val="000428B6"/>
    <w:rsid w:val="00043711"/>
    <w:rsid w:val="00044229"/>
    <w:rsid w:val="000461A0"/>
    <w:rsid w:val="00046E54"/>
    <w:rsid w:val="00047295"/>
    <w:rsid w:val="00047922"/>
    <w:rsid w:val="0005009F"/>
    <w:rsid w:val="0005015A"/>
    <w:rsid w:val="00050174"/>
    <w:rsid w:val="000502A4"/>
    <w:rsid w:val="00051020"/>
    <w:rsid w:val="00051D3A"/>
    <w:rsid w:val="000520F2"/>
    <w:rsid w:val="0005281B"/>
    <w:rsid w:val="00052EAA"/>
    <w:rsid w:val="00053040"/>
    <w:rsid w:val="00053241"/>
    <w:rsid w:val="00054781"/>
    <w:rsid w:val="000547CC"/>
    <w:rsid w:val="000551D4"/>
    <w:rsid w:val="00055B67"/>
    <w:rsid w:val="00055EFA"/>
    <w:rsid w:val="00056D7D"/>
    <w:rsid w:val="00056ED3"/>
    <w:rsid w:val="00057B78"/>
    <w:rsid w:val="00057D48"/>
    <w:rsid w:val="00060104"/>
    <w:rsid w:val="000611F7"/>
    <w:rsid w:val="000615DC"/>
    <w:rsid w:val="000619FF"/>
    <w:rsid w:val="00061C56"/>
    <w:rsid w:val="0006347D"/>
    <w:rsid w:val="00064CF0"/>
    <w:rsid w:val="00064D18"/>
    <w:rsid w:val="000657D5"/>
    <w:rsid w:val="00067691"/>
    <w:rsid w:val="00070ECB"/>
    <w:rsid w:val="00072330"/>
    <w:rsid w:val="00073938"/>
    <w:rsid w:val="00073B3F"/>
    <w:rsid w:val="0007424A"/>
    <w:rsid w:val="000742D5"/>
    <w:rsid w:val="00074CF0"/>
    <w:rsid w:val="00075147"/>
    <w:rsid w:val="00075AA2"/>
    <w:rsid w:val="0007634D"/>
    <w:rsid w:val="00076430"/>
    <w:rsid w:val="00077444"/>
    <w:rsid w:val="000774FF"/>
    <w:rsid w:val="0007758F"/>
    <w:rsid w:val="00077672"/>
    <w:rsid w:val="00080A47"/>
    <w:rsid w:val="00081685"/>
    <w:rsid w:val="0008434E"/>
    <w:rsid w:val="00084554"/>
    <w:rsid w:val="0008547B"/>
    <w:rsid w:val="00085623"/>
    <w:rsid w:val="000867EE"/>
    <w:rsid w:val="00087099"/>
    <w:rsid w:val="000871AB"/>
    <w:rsid w:val="00087502"/>
    <w:rsid w:val="00087BA9"/>
    <w:rsid w:val="00090A38"/>
    <w:rsid w:val="000910A7"/>
    <w:rsid w:val="00093496"/>
    <w:rsid w:val="00093A5E"/>
    <w:rsid w:val="000949A2"/>
    <w:rsid w:val="00094B14"/>
    <w:rsid w:val="00095D83"/>
    <w:rsid w:val="00095EDC"/>
    <w:rsid w:val="000961D0"/>
    <w:rsid w:val="00096454"/>
    <w:rsid w:val="000970D7"/>
    <w:rsid w:val="000A0A5C"/>
    <w:rsid w:val="000A184F"/>
    <w:rsid w:val="000A3AFF"/>
    <w:rsid w:val="000A41FA"/>
    <w:rsid w:val="000A45B7"/>
    <w:rsid w:val="000A4A31"/>
    <w:rsid w:val="000A4A8E"/>
    <w:rsid w:val="000A523B"/>
    <w:rsid w:val="000A5F49"/>
    <w:rsid w:val="000A6583"/>
    <w:rsid w:val="000A6C0C"/>
    <w:rsid w:val="000A6DB8"/>
    <w:rsid w:val="000A706D"/>
    <w:rsid w:val="000A7446"/>
    <w:rsid w:val="000B047A"/>
    <w:rsid w:val="000B0B4B"/>
    <w:rsid w:val="000B0C50"/>
    <w:rsid w:val="000B0C59"/>
    <w:rsid w:val="000B12B1"/>
    <w:rsid w:val="000B168D"/>
    <w:rsid w:val="000B23C7"/>
    <w:rsid w:val="000B2A68"/>
    <w:rsid w:val="000B555A"/>
    <w:rsid w:val="000B5650"/>
    <w:rsid w:val="000B6329"/>
    <w:rsid w:val="000B6C5C"/>
    <w:rsid w:val="000B7E4F"/>
    <w:rsid w:val="000C1114"/>
    <w:rsid w:val="000C1B85"/>
    <w:rsid w:val="000C1BC2"/>
    <w:rsid w:val="000C2153"/>
    <w:rsid w:val="000C2E6E"/>
    <w:rsid w:val="000C2E7E"/>
    <w:rsid w:val="000C5747"/>
    <w:rsid w:val="000C6FD6"/>
    <w:rsid w:val="000D0186"/>
    <w:rsid w:val="000D04BE"/>
    <w:rsid w:val="000D077E"/>
    <w:rsid w:val="000D0B02"/>
    <w:rsid w:val="000D1019"/>
    <w:rsid w:val="000D1386"/>
    <w:rsid w:val="000D3F79"/>
    <w:rsid w:val="000D4B6B"/>
    <w:rsid w:val="000D569D"/>
    <w:rsid w:val="000D5F76"/>
    <w:rsid w:val="000D634B"/>
    <w:rsid w:val="000D745E"/>
    <w:rsid w:val="000D7CBC"/>
    <w:rsid w:val="000E16C8"/>
    <w:rsid w:val="000E2F0C"/>
    <w:rsid w:val="000E3F3D"/>
    <w:rsid w:val="000E3F52"/>
    <w:rsid w:val="000E4F55"/>
    <w:rsid w:val="000E5B1B"/>
    <w:rsid w:val="000E6F3F"/>
    <w:rsid w:val="000E787E"/>
    <w:rsid w:val="000F069D"/>
    <w:rsid w:val="000F1761"/>
    <w:rsid w:val="000F375D"/>
    <w:rsid w:val="000F3EDD"/>
    <w:rsid w:val="000F64B9"/>
    <w:rsid w:val="000F64E8"/>
    <w:rsid w:val="000F67CC"/>
    <w:rsid w:val="000F6E8E"/>
    <w:rsid w:val="000F703B"/>
    <w:rsid w:val="000F7138"/>
    <w:rsid w:val="00100508"/>
    <w:rsid w:val="00101CB2"/>
    <w:rsid w:val="00102693"/>
    <w:rsid w:val="00102AD4"/>
    <w:rsid w:val="00103099"/>
    <w:rsid w:val="00103AB8"/>
    <w:rsid w:val="00104E30"/>
    <w:rsid w:val="0010551B"/>
    <w:rsid w:val="00105609"/>
    <w:rsid w:val="0010581A"/>
    <w:rsid w:val="001067E7"/>
    <w:rsid w:val="00106D11"/>
    <w:rsid w:val="00107825"/>
    <w:rsid w:val="00107CE9"/>
    <w:rsid w:val="0011068D"/>
    <w:rsid w:val="0011079C"/>
    <w:rsid w:val="001120ED"/>
    <w:rsid w:val="0011248A"/>
    <w:rsid w:val="001129D0"/>
    <w:rsid w:val="0011339D"/>
    <w:rsid w:val="001133FB"/>
    <w:rsid w:val="0011439C"/>
    <w:rsid w:val="00114957"/>
    <w:rsid w:val="00115ED0"/>
    <w:rsid w:val="00120C7A"/>
    <w:rsid w:val="0012176B"/>
    <w:rsid w:val="001217B6"/>
    <w:rsid w:val="0012221F"/>
    <w:rsid w:val="00122B46"/>
    <w:rsid w:val="00122C81"/>
    <w:rsid w:val="00123687"/>
    <w:rsid w:val="0012385A"/>
    <w:rsid w:val="00124248"/>
    <w:rsid w:val="00124B5E"/>
    <w:rsid w:val="001252E8"/>
    <w:rsid w:val="0012556A"/>
    <w:rsid w:val="00126D06"/>
    <w:rsid w:val="001300D3"/>
    <w:rsid w:val="00130498"/>
    <w:rsid w:val="001308D9"/>
    <w:rsid w:val="00132E0A"/>
    <w:rsid w:val="001335C7"/>
    <w:rsid w:val="00134F0D"/>
    <w:rsid w:val="001353DF"/>
    <w:rsid w:val="0013586F"/>
    <w:rsid w:val="001364A7"/>
    <w:rsid w:val="00137C7E"/>
    <w:rsid w:val="00140DCA"/>
    <w:rsid w:val="00140F77"/>
    <w:rsid w:val="00141CF0"/>
    <w:rsid w:val="00141D2D"/>
    <w:rsid w:val="001436F5"/>
    <w:rsid w:val="00143BD5"/>
    <w:rsid w:val="00144027"/>
    <w:rsid w:val="00144CA8"/>
    <w:rsid w:val="00145A32"/>
    <w:rsid w:val="001466FE"/>
    <w:rsid w:val="001471F6"/>
    <w:rsid w:val="001471FF"/>
    <w:rsid w:val="001502E2"/>
    <w:rsid w:val="001505B3"/>
    <w:rsid w:val="00151577"/>
    <w:rsid w:val="001539B9"/>
    <w:rsid w:val="0015420E"/>
    <w:rsid w:val="001549FB"/>
    <w:rsid w:val="00154FD6"/>
    <w:rsid w:val="00155BAF"/>
    <w:rsid w:val="00156806"/>
    <w:rsid w:val="001572D3"/>
    <w:rsid w:val="00157396"/>
    <w:rsid w:val="001601C5"/>
    <w:rsid w:val="001618CC"/>
    <w:rsid w:val="00162A60"/>
    <w:rsid w:val="00162A9A"/>
    <w:rsid w:val="00162C63"/>
    <w:rsid w:val="00163431"/>
    <w:rsid w:val="001641F2"/>
    <w:rsid w:val="001644D3"/>
    <w:rsid w:val="00165371"/>
    <w:rsid w:val="00165E9C"/>
    <w:rsid w:val="0016719D"/>
    <w:rsid w:val="00167632"/>
    <w:rsid w:val="0017088D"/>
    <w:rsid w:val="00172109"/>
    <w:rsid w:val="0017320F"/>
    <w:rsid w:val="00173F8A"/>
    <w:rsid w:val="00174066"/>
    <w:rsid w:val="0017437E"/>
    <w:rsid w:val="00174805"/>
    <w:rsid w:val="00175851"/>
    <w:rsid w:val="00175BC3"/>
    <w:rsid w:val="00176004"/>
    <w:rsid w:val="00176061"/>
    <w:rsid w:val="00177021"/>
    <w:rsid w:val="001772AC"/>
    <w:rsid w:val="0017781D"/>
    <w:rsid w:val="00177CDD"/>
    <w:rsid w:val="00180018"/>
    <w:rsid w:val="001807F9"/>
    <w:rsid w:val="0018115B"/>
    <w:rsid w:val="001827FD"/>
    <w:rsid w:val="0018314B"/>
    <w:rsid w:val="001863EB"/>
    <w:rsid w:val="0018652E"/>
    <w:rsid w:val="00186667"/>
    <w:rsid w:val="00186D37"/>
    <w:rsid w:val="0019022F"/>
    <w:rsid w:val="00190258"/>
    <w:rsid w:val="00190708"/>
    <w:rsid w:val="00191141"/>
    <w:rsid w:val="001914AE"/>
    <w:rsid w:val="001917F0"/>
    <w:rsid w:val="001919B4"/>
    <w:rsid w:val="00192145"/>
    <w:rsid w:val="00192498"/>
    <w:rsid w:val="00192EE9"/>
    <w:rsid w:val="0019473F"/>
    <w:rsid w:val="00194947"/>
    <w:rsid w:val="00195172"/>
    <w:rsid w:val="00196248"/>
    <w:rsid w:val="00196A8D"/>
    <w:rsid w:val="001A0DAA"/>
    <w:rsid w:val="001A205F"/>
    <w:rsid w:val="001A20E7"/>
    <w:rsid w:val="001A3B35"/>
    <w:rsid w:val="001A5799"/>
    <w:rsid w:val="001A7279"/>
    <w:rsid w:val="001A7B27"/>
    <w:rsid w:val="001A7BCB"/>
    <w:rsid w:val="001B0163"/>
    <w:rsid w:val="001B18DE"/>
    <w:rsid w:val="001B2D7A"/>
    <w:rsid w:val="001B3982"/>
    <w:rsid w:val="001B3EFD"/>
    <w:rsid w:val="001B42BC"/>
    <w:rsid w:val="001B43A3"/>
    <w:rsid w:val="001B4732"/>
    <w:rsid w:val="001B4CB4"/>
    <w:rsid w:val="001B5C43"/>
    <w:rsid w:val="001B5E07"/>
    <w:rsid w:val="001C0118"/>
    <w:rsid w:val="001C064F"/>
    <w:rsid w:val="001C0D2F"/>
    <w:rsid w:val="001C1227"/>
    <w:rsid w:val="001C205F"/>
    <w:rsid w:val="001C31AB"/>
    <w:rsid w:val="001C329E"/>
    <w:rsid w:val="001C3EB1"/>
    <w:rsid w:val="001C6005"/>
    <w:rsid w:val="001C60DC"/>
    <w:rsid w:val="001C632B"/>
    <w:rsid w:val="001C6777"/>
    <w:rsid w:val="001C6C08"/>
    <w:rsid w:val="001D02E2"/>
    <w:rsid w:val="001D15BD"/>
    <w:rsid w:val="001D34B4"/>
    <w:rsid w:val="001D4142"/>
    <w:rsid w:val="001D4823"/>
    <w:rsid w:val="001D53A1"/>
    <w:rsid w:val="001D53B7"/>
    <w:rsid w:val="001D58BF"/>
    <w:rsid w:val="001D711F"/>
    <w:rsid w:val="001D7266"/>
    <w:rsid w:val="001D7B9B"/>
    <w:rsid w:val="001E05B5"/>
    <w:rsid w:val="001E13D5"/>
    <w:rsid w:val="001E2460"/>
    <w:rsid w:val="001E4576"/>
    <w:rsid w:val="001E4935"/>
    <w:rsid w:val="001E51ED"/>
    <w:rsid w:val="001E6E10"/>
    <w:rsid w:val="001F0E04"/>
    <w:rsid w:val="001F28FF"/>
    <w:rsid w:val="001F30B0"/>
    <w:rsid w:val="001F39AB"/>
    <w:rsid w:val="001F4A9D"/>
    <w:rsid w:val="001F52EC"/>
    <w:rsid w:val="001F57CA"/>
    <w:rsid w:val="001F595A"/>
    <w:rsid w:val="001F631A"/>
    <w:rsid w:val="001F6E1D"/>
    <w:rsid w:val="00200030"/>
    <w:rsid w:val="002015F5"/>
    <w:rsid w:val="0020178B"/>
    <w:rsid w:val="00201A07"/>
    <w:rsid w:val="00202613"/>
    <w:rsid w:val="00204171"/>
    <w:rsid w:val="0020553D"/>
    <w:rsid w:val="002056D5"/>
    <w:rsid w:val="002063FC"/>
    <w:rsid w:val="00207363"/>
    <w:rsid w:val="00207659"/>
    <w:rsid w:val="00207C69"/>
    <w:rsid w:val="0021041C"/>
    <w:rsid w:val="00210A26"/>
    <w:rsid w:val="00211B38"/>
    <w:rsid w:val="00211F17"/>
    <w:rsid w:val="002123FE"/>
    <w:rsid w:val="00212770"/>
    <w:rsid w:val="00212835"/>
    <w:rsid w:val="00212FFC"/>
    <w:rsid w:val="00213607"/>
    <w:rsid w:val="00213A35"/>
    <w:rsid w:val="00213C37"/>
    <w:rsid w:val="00214032"/>
    <w:rsid w:val="00214E1E"/>
    <w:rsid w:val="00214F0D"/>
    <w:rsid w:val="0021598D"/>
    <w:rsid w:val="00216182"/>
    <w:rsid w:val="002165C2"/>
    <w:rsid w:val="00216977"/>
    <w:rsid w:val="00216A84"/>
    <w:rsid w:val="00217E14"/>
    <w:rsid w:val="00220DE2"/>
    <w:rsid w:val="00220F1F"/>
    <w:rsid w:val="00222AF2"/>
    <w:rsid w:val="00223439"/>
    <w:rsid w:val="00223F01"/>
    <w:rsid w:val="00224255"/>
    <w:rsid w:val="002249B9"/>
    <w:rsid w:val="00225154"/>
    <w:rsid w:val="0022626C"/>
    <w:rsid w:val="002277D4"/>
    <w:rsid w:val="0023047A"/>
    <w:rsid w:val="00231E16"/>
    <w:rsid w:val="002323C1"/>
    <w:rsid w:val="00232C77"/>
    <w:rsid w:val="00232CEC"/>
    <w:rsid w:val="00233C50"/>
    <w:rsid w:val="002347B5"/>
    <w:rsid w:val="0023583C"/>
    <w:rsid w:val="00235D4E"/>
    <w:rsid w:val="00236049"/>
    <w:rsid w:val="0023636D"/>
    <w:rsid w:val="00236D70"/>
    <w:rsid w:val="00240353"/>
    <w:rsid w:val="002405CD"/>
    <w:rsid w:val="00240A88"/>
    <w:rsid w:val="002416FD"/>
    <w:rsid w:val="00241FA0"/>
    <w:rsid w:val="002423F7"/>
    <w:rsid w:val="00244303"/>
    <w:rsid w:val="0024488D"/>
    <w:rsid w:val="00244A56"/>
    <w:rsid w:val="002452F2"/>
    <w:rsid w:val="00245B6E"/>
    <w:rsid w:val="00246C07"/>
    <w:rsid w:val="00246EC9"/>
    <w:rsid w:val="002471FF"/>
    <w:rsid w:val="0024790A"/>
    <w:rsid w:val="00247C03"/>
    <w:rsid w:val="002505B8"/>
    <w:rsid w:val="002506AF"/>
    <w:rsid w:val="00250E82"/>
    <w:rsid w:val="00250EC1"/>
    <w:rsid w:val="00252079"/>
    <w:rsid w:val="00253F55"/>
    <w:rsid w:val="00253FDA"/>
    <w:rsid w:val="00254755"/>
    <w:rsid w:val="00254B89"/>
    <w:rsid w:val="00254C91"/>
    <w:rsid w:val="00254F6D"/>
    <w:rsid w:val="002552C7"/>
    <w:rsid w:val="002557A5"/>
    <w:rsid w:val="00256A50"/>
    <w:rsid w:val="00256AF2"/>
    <w:rsid w:val="00256D94"/>
    <w:rsid w:val="0025771C"/>
    <w:rsid w:val="00257B77"/>
    <w:rsid w:val="00261188"/>
    <w:rsid w:val="00262A5B"/>
    <w:rsid w:val="002632CA"/>
    <w:rsid w:val="0026354D"/>
    <w:rsid w:val="00264829"/>
    <w:rsid w:val="0026514A"/>
    <w:rsid w:val="0026631C"/>
    <w:rsid w:val="00271561"/>
    <w:rsid w:val="00271D26"/>
    <w:rsid w:val="00272E01"/>
    <w:rsid w:val="002734D3"/>
    <w:rsid w:val="00273600"/>
    <w:rsid w:val="002744A8"/>
    <w:rsid w:val="00274F6E"/>
    <w:rsid w:val="00276B17"/>
    <w:rsid w:val="00276BB4"/>
    <w:rsid w:val="00276BF6"/>
    <w:rsid w:val="00277476"/>
    <w:rsid w:val="0027747E"/>
    <w:rsid w:val="00277C4E"/>
    <w:rsid w:val="00280721"/>
    <w:rsid w:val="00281ADB"/>
    <w:rsid w:val="00281F55"/>
    <w:rsid w:val="00282353"/>
    <w:rsid w:val="0028291C"/>
    <w:rsid w:val="00282BAA"/>
    <w:rsid w:val="00282E4C"/>
    <w:rsid w:val="00283938"/>
    <w:rsid w:val="00283DCB"/>
    <w:rsid w:val="0028407B"/>
    <w:rsid w:val="002853CE"/>
    <w:rsid w:val="00285916"/>
    <w:rsid w:val="002859C3"/>
    <w:rsid w:val="00285D5A"/>
    <w:rsid w:val="0028714D"/>
    <w:rsid w:val="002873CD"/>
    <w:rsid w:val="002874B0"/>
    <w:rsid w:val="002875F3"/>
    <w:rsid w:val="0029042C"/>
    <w:rsid w:val="00291364"/>
    <w:rsid w:val="00291A78"/>
    <w:rsid w:val="00291FDB"/>
    <w:rsid w:val="002925C4"/>
    <w:rsid w:val="00292672"/>
    <w:rsid w:val="002926EB"/>
    <w:rsid w:val="00292B5A"/>
    <w:rsid w:val="00292E4A"/>
    <w:rsid w:val="00293243"/>
    <w:rsid w:val="00294C2D"/>
    <w:rsid w:val="0029525E"/>
    <w:rsid w:val="002959CB"/>
    <w:rsid w:val="002965F6"/>
    <w:rsid w:val="00296DEB"/>
    <w:rsid w:val="00297BF0"/>
    <w:rsid w:val="002A0ECC"/>
    <w:rsid w:val="002A10CA"/>
    <w:rsid w:val="002A1526"/>
    <w:rsid w:val="002A1AF3"/>
    <w:rsid w:val="002A3C42"/>
    <w:rsid w:val="002A436D"/>
    <w:rsid w:val="002A46C5"/>
    <w:rsid w:val="002A580E"/>
    <w:rsid w:val="002A5E4C"/>
    <w:rsid w:val="002A633A"/>
    <w:rsid w:val="002A76F7"/>
    <w:rsid w:val="002A7F36"/>
    <w:rsid w:val="002B0D08"/>
    <w:rsid w:val="002B1314"/>
    <w:rsid w:val="002B157B"/>
    <w:rsid w:val="002B17B4"/>
    <w:rsid w:val="002B1F19"/>
    <w:rsid w:val="002B353C"/>
    <w:rsid w:val="002B409C"/>
    <w:rsid w:val="002B5042"/>
    <w:rsid w:val="002B6323"/>
    <w:rsid w:val="002B6BBB"/>
    <w:rsid w:val="002B6C96"/>
    <w:rsid w:val="002B7879"/>
    <w:rsid w:val="002B78A3"/>
    <w:rsid w:val="002B7D22"/>
    <w:rsid w:val="002C1473"/>
    <w:rsid w:val="002C1AB3"/>
    <w:rsid w:val="002C28F4"/>
    <w:rsid w:val="002C2949"/>
    <w:rsid w:val="002C3DC1"/>
    <w:rsid w:val="002C479B"/>
    <w:rsid w:val="002C5315"/>
    <w:rsid w:val="002C5897"/>
    <w:rsid w:val="002C619F"/>
    <w:rsid w:val="002C63EF"/>
    <w:rsid w:val="002C6C92"/>
    <w:rsid w:val="002C70D6"/>
    <w:rsid w:val="002C7757"/>
    <w:rsid w:val="002D04F6"/>
    <w:rsid w:val="002D1388"/>
    <w:rsid w:val="002D1E95"/>
    <w:rsid w:val="002D23C4"/>
    <w:rsid w:val="002D3B76"/>
    <w:rsid w:val="002D476C"/>
    <w:rsid w:val="002D501B"/>
    <w:rsid w:val="002D5B10"/>
    <w:rsid w:val="002D5FAD"/>
    <w:rsid w:val="002D791B"/>
    <w:rsid w:val="002D7C9C"/>
    <w:rsid w:val="002E09E9"/>
    <w:rsid w:val="002E19E4"/>
    <w:rsid w:val="002E379D"/>
    <w:rsid w:val="002E3BEC"/>
    <w:rsid w:val="002E5C7F"/>
    <w:rsid w:val="002E5D45"/>
    <w:rsid w:val="002E678B"/>
    <w:rsid w:val="002E6D50"/>
    <w:rsid w:val="002E710B"/>
    <w:rsid w:val="002F00A4"/>
    <w:rsid w:val="002F101B"/>
    <w:rsid w:val="002F273C"/>
    <w:rsid w:val="002F276B"/>
    <w:rsid w:val="002F2BD2"/>
    <w:rsid w:val="002F3356"/>
    <w:rsid w:val="002F6223"/>
    <w:rsid w:val="002F6232"/>
    <w:rsid w:val="002F6472"/>
    <w:rsid w:val="002F6DE0"/>
    <w:rsid w:val="002F7F32"/>
    <w:rsid w:val="00301ADD"/>
    <w:rsid w:val="00301FE1"/>
    <w:rsid w:val="00302801"/>
    <w:rsid w:val="00302838"/>
    <w:rsid w:val="00303578"/>
    <w:rsid w:val="003039FC"/>
    <w:rsid w:val="00304C1D"/>
    <w:rsid w:val="00304F8F"/>
    <w:rsid w:val="00313396"/>
    <w:rsid w:val="003134D1"/>
    <w:rsid w:val="003137EB"/>
    <w:rsid w:val="00313849"/>
    <w:rsid w:val="003148F9"/>
    <w:rsid w:val="003159A0"/>
    <w:rsid w:val="00315AD4"/>
    <w:rsid w:val="00316CBA"/>
    <w:rsid w:val="003171CA"/>
    <w:rsid w:val="0031760F"/>
    <w:rsid w:val="003210A3"/>
    <w:rsid w:val="003222EE"/>
    <w:rsid w:val="00322A5C"/>
    <w:rsid w:val="00322E56"/>
    <w:rsid w:val="00324053"/>
    <w:rsid w:val="00324494"/>
    <w:rsid w:val="00324A40"/>
    <w:rsid w:val="00324BD4"/>
    <w:rsid w:val="00327B74"/>
    <w:rsid w:val="00331141"/>
    <w:rsid w:val="003325DD"/>
    <w:rsid w:val="00332C07"/>
    <w:rsid w:val="00332FF3"/>
    <w:rsid w:val="0033365F"/>
    <w:rsid w:val="00335A62"/>
    <w:rsid w:val="003362B0"/>
    <w:rsid w:val="003364B6"/>
    <w:rsid w:val="00336C73"/>
    <w:rsid w:val="00337A49"/>
    <w:rsid w:val="0034068B"/>
    <w:rsid w:val="003414A1"/>
    <w:rsid w:val="003417C1"/>
    <w:rsid w:val="003426EB"/>
    <w:rsid w:val="003442D0"/>
    <w:rsid w:val="003451D3"/>
    <w:rsid w:val="0034539C"/>
    <w:rsid w:val="003461D4"/>
    <w:rsid w:val="00346A35"/>
    <w:rsid w:val="00347A16"/>
    <w:rsid w:val="00351688"/>
    <w:rsid w:val="0035275A"/>
    <w:rsid w:val="00352E15"/>
    <w:rsid w:val="00353303"/>
    <w:rsid w:val="00353A88"/>
    <w:rsid w:val="00354273"/>
    <w:rsid w:val="00354654"/>
    <w:rsid w:val="00354A35"/>
    <w:rsid w:val="00354AF8"/>
    <w:rsid w:val="00355B1B"/>
    <w:rsid w:val="003577B4"/>
    <w:rsid w:val="00357D82"/>
    <w:rsid w:val="00360476"/>
    <w:rsid w:val="003607BE"/>
    <w:rsid w:val="00360A78"/>
    <w:rsid w:val="00362F3B"/>
    <w:rsid w:val="00363457"/>
    <w:rsid w:val="00363EC0"/>
    <w:rsid w:val="0036474E"/>
    <w:rsid w:val="00364A26"/>
    <w:rsid w:val="0036512B"/>
    <w:rsid w:val="00365505"/>
    <w:rsid w:val="003659D6"/>
    <w:rsid w:val="0036718D"/>
    <w:rsid w:val="00370D2F"/>
    <w:rsid w:val="00371254"/>
    <w:rsid w:val="00371873"/>
    <w:rsid w:val="00371908"/>
    <w:rsid w:val="003719B1"/>
    <w:rsid w:val="00371A6C"/>
    <w:rsid w:val="00372D21"/>
    <w:rsid w:val="0037398B"/>
    <w:rsid w:val="00374F42"/>
    <w:rsid w:val="00376531"/>
    <w:rsid w:val="0037695B"/>
    <w:rsid w:val="00376ADE"/>
    <w:rsid w:val="0037765A"/>
    <w:rsid w:val="00377691"/>
    <w:rsid w:val="00380108"/>
    <w:rsid w:val="003813C1"/>
    <w:rsid w:val="00382E0D"/>
    <w:rsid w:val="00383622"/>
    <w:rsid w:val="003838F4"/>
    <w:rsid w:val="00383C05"/>
    <w:rsid w:val="00384068"/>
    <w:rsid w:val="0038538F"/>
    <w:rsid w:val="00385585"/>
    <w:rsid w:val="00386024"/>
    <w:rsid w:val="00387A94"/>
    <w:rsid w:val="0039117D"/>
    <w:rsid w:val="00392B54"/>
    <w:rsid w:val="0039329D"/>
    <w:rsid w:val="00394779"/>
    <w:rsid w:val="00394E98"/>
    <w:rsid w:val="00395965"/>
    <w:rsid w:val="003959BE"/>
    <w:rsid w:val="0039706C"/>
    <w:rsid w:val="00397C58"/>
    <w:rsid w:val="00397DB5"/>
    <w:rsid w:val="003A0603"/>
    <w:rsid w:val="003A1883"/>
    <w:rsid w:val="003A1980"/>
    <w:rsid w:val="003A222C"/>
    <w:rsid w:val="003A2A4C"/>
    <w:rsid w:val="003A2F9F"/>
    <w:rsid w:val="003A3E6F"/>
    <w:rsid w:val="003A4093"/>
    <w:rsid w:val="003A5813"/>
    <w:rsid w:val="003A5D95"/>
    <w:rsid w:val="003A671F"/>
    <w:rsid w:val="003A7632"/>
    <w:rsid w:val="003A7A75"/>
    <w:rsid w:val="003B03F4"/>
    <w:rsid w:val="003B126B"/>
    <w:rsid w:val="003B3DC2"/>
    <w:rsid w:val="003B6E43"/>
    <w:rsid w:val="003B70FF"/>
    <w:rsid w:val="003B7F49"/>
    <w:rsid w:val="003C109A"/>
    <w:rsid w:val="003C1377"/>
    <w:rsid w:val="003C248C"/>
    <w:rsid w:val="003C29E3"/>
    <w:rsid w:val="003C2CF3"/>
    <w:rsid w:val="003C3092"/>
    <w:rsid w:val="003C35AA"/>
    <w:rsid w:val="003C3688"/>
    <w:rsid w:val="003C5C0C"/>
    <w:rsid w:val="003C5EE9"/>
    <w:rsid w:val="003C68A2"/>
    <w:rsid w:val="003C6FD9"/>
    <w:rsid w:val="003C79A8"/>
    <w:rsid w:val="003D009E"/>
    <w:rsid w:val="003D3DBB"/>
    <w:rsid w:val="003D4E15"/>
    <w:rsid w:val="003D53F2"/>
    <w:rsid w:val="003D5901"/>
    <w:rsid w:val="003D5B8D"/>
    <w:rsid w:val="003D6800"/>
    <w:rsid w:val="003D7F41"/>
    <w:rsid w:val="003E0B94"/>
    <w:rsid w:val="003E105B"/>
    <w:rsid w:val="003E13BF"/>
    <w:rsid w:val="003E1647"/>
    <w:rsid w:val="003E16FC"/>
    <w:rsid w:val="003E1EF7"/>
    <w:rsid w:val="003E2B95"/>
    <w:rsid w:val="003E337E"/>
    <w:rsid w:val="003E3943"/>
    <w:rsid w:val="003E39C6"/>
    <w:rsid w:val="003E3B9D"/>
    <w:rsid w:val="003E4153"/>
    <w:rsid w:val="003E4D4D"/>
    <w:rsid w:val="003E66B6"/>
    <w:rsid w:val="003E6997"/>
    <w:rsid w:val="003E79A9"/>
    <w:rsid w:val="003E7E61"/>
    <w:rsid w:val="003F0781"/>
    <w:rsid w:val="003F1CBB"/>
    <w:rsid w:val="003F2007"/>
    <w:rsid w:val="003F3415"/>
    <w:rsid w:val="003F3A60"/>
    <w:rsid w:val="003F5077"/>
    <w:rsid w:val="003F79D2"/>
    <w:rsid w:val="003F7E23"/>
    <w:rsid w:val="003F7F92"/>
    <w:rsid w:val="00400523"/>
    <w:rsid w:val="0040059C"/>
    <w:rsid w:val="00400BC9"/>
    <w:rsid w:val="00402493"/>
    <w:rsid w:val="00402950"/>
    <w:rsid w:val="00403824"/>
    <w:rsid w:val="00403B88"/>
    <w:rsid w:val="00403DAA"/>
    <w:rsid w:val="0040504F"/>
    <w:rsid w:val="004050DD"/>
    <w:rsid w:val="004057C5"/>
    <w:rsid w:val="00406640"/>
    <w:rsid w:val="00406D5C"/>
    <w:rsid w:val="004074A9"/>
    <w:rsid w:val="00407BE0"/>
    <w:rsid w:val="004109EF"/>
    <w:rsid w:val="00411255"/>
    <w:rsid w:val="00411949"/>
    <w:rsid w:val="00411F5A"/>
    <w:rsid w:val="0041225F"/>
    <w:rsid w:val="00412D81"/>
    <w:rsid w:val="00412FC0"/>
    <w:rsid w:val="004134BE"/>
    <w:rsid w:val="00413F7B"/>
    <w:rsid w:val="00413FF8"/>
    <w:rsid w:val="004146C4"/>
    <w:rsid w:val="00415974"/>
    <w:rsid w:val="004166C7"/>
    <w:rsid w:val="00416734"/>
    <w:rsid w:val="004200F2"/>
    <w:rsid w:val="00420540"/>
    <w:rsid w:val="00420B94"/>
    <w:rsid w:val="0042383F"/>
    <w:rsid w:val="004239CC"/>
    <w:rsid w:val="00425AE8"/>
    <w:rsid w:val="00425C71"/>
    <w:rsid w:val="00425DC1"/>
    <w:rsid w:val="00426449"/>
    <w:rsid w:val="004266FE"/>
    <w:rsid w:val="004277D7"/>
    <w:rsid w:val="00427929"/>
    <w:rsid w:val="00427D78"/>
    <w:rsid w:val="00430CC3"/>
    <w:rsid w:val="00430D91"/>
    <w:rsid w:val="00431118"/>
    <w:rsid w:val="00431FA7"/>
    <w:rsid w:val="004329CF"/>
    <w:rsid w:val="00433110"/>
    <w:rsid w:val="00433AD1"/>
    <w:rsid w:val="00433B66"/>
    <w:rsid w:val="00435018"/>
    <w:rsid w:val="00435E74"/>
    <w:rsid w:val="00436543"/>
    <w:rsid w:val="00436592"/>
    <w:rsid w:val="00436A1F"/>
    <w:rsid w:val="00437D26"/>
    <w:rsid w:val="0044195F"/>
    <w:rsid w:val="00443579"/>
    <w:rsid w:val="004449C4"/>
    <w:rsid w:val="00444ACE"/>
    <w:rsid w:val="00444CD9"/>
    <w:rsid w:val="0044500B"/>
    <w:rsid w:val="00446052"/>
    <w:rsid w:val="004471F8"/>
    <w:rsid w:val="00447765"/>
    <w:rsid w:val="00447CDB"/>
    <w:rsid w:val="00447E76"/>
    <w:rsid w:val="00447F61"/>
    <w:rsid w:val="00450A66"/>
    <w:rsid w:val="00450DA2"/>
    <w:rsid w:val="00450E1E"/>
    <w:rsid w:val="00451C7B"/>
    <w:rsid w:val="004521FC"/>
    <w:rsid w:val="004534F8"/>
    <w:rsid w:val="00454018"/>
    <w:rsid w:val="0045428A"/>
    <w:rsid w:val="00455D35"/>
    <w:rsid w:val="00456EB2"/>
    <w:rsid w:val="004570BA"/>
    <w:rsid w:val="0046002C"/>
    <w:rsid w:val="00460FF4"/>
    <w:rsid w:val="0046134D"/>
    <w:rsid w:val="00461532"/>
    <w:rsid w:val="00461569"/>
    <w:rsid w:val="004625E6"/>
    <w:rsid w:val="0046313C"/>
    <w:rsid w:val="004639BE"/>
    <w:rsid w:val="004639D0"/>
    <w:rsid w:val="00463DCA"/>
    <w:rsid w:val="00464715"/>
    <w:rsid w:val="00464743"/>
    <w:rsid w:val="004650FA"/>
    <w:rsid w:val="004666A4"/>
    <w:rsid w:val="00466C93"/>
    <w:rsid w:val="004671CB"/>
    <w:rsid w:val="00470404"/>
    <w:rsid w:val="00470420"/>
    <w:rsid w:val="00470BD2"/>
    <w:rsid w:val="00470E5C"/>
    <w:rsid w:val="00471C63"/>
    <w:rsid w:val="004734E7"/>
    <w:rsid w:val="004739FF"/>
    <w:rsid w:val="00473CBB"/>
    <w:rsid w:val="00474722"/>
    <w:rsid w:val="00474D8F"/>
    <w:rsid w:val="0047515F"/>
    <w:rsid w:val="00475B1D"/>
    <w:rsid w:val="00475DB1"/>
    <w:rsid w:val="00476161"/>
    <w:rsid w:val="00477075"/>
    <w:rsid w:val="00477458"/>
    <w:rsid w:val="00477DE9"/>
    <w:rsid w:val="004811BB"/>
    <w:rsid w:val="00481EED"/>
    <w:rsid w:val="004825E9"/>
    <w:rsid w:val="00485303"/>
    <w:rsid w:val="00485640"/>
    <w:rsid w:val="004858F3"/>
    <w:rsid w:val="0048646C"/>
    <w:rsid w:val="00486958"/>
    <w:rsid w:val="00486DA7"/>
    <w:rsid w:val="00486DF3"/>
    <w:rsid w:val="00486EF6"/>
    <w:rsid w:val="00487872"/>
    <w:rsid w:val="00487AA6"/>
    <w:rsid w:val="00487D12"/>
    <w:rsid w:val="00490503"/>
    <w:rsid w:val="004906D0"/>
    <w:rsid w:val="00491537"/>
    <w:rsid w:val="00491FA0"/>
    <w:rsid w:val="004925E2"/>
    <w:rsid w:val="00492F3A"/>
    <w:rsid w:val="00493BBD"/>
    <w:rsid w:val="00495DC2"/>
    <w:rsid w:val="00496391"/>
    <w:rsid w:val="004A064C"/>
    <w:rsid w:val="004A102D"/>
    <w:rsid w:val="004A1BE3"/>
    <w:rsid w:val="004A333D"/>
    <w:rsid w:val="004A4748"/>
    <w:rsid w:val="004A64A1"/>
    <w:rsid w:val="004A6A7F"/>
    <w:rsid w:val="004B10BE"/>
    <w:rsid w:val="004B1E58"/>
    <w:rsid w:val="004B1ECF"/>
    <w:rsid w:val="004B212A"/>
    <w:rsid w:val="004B2876"/>
    <w:rsid w:val="004B29D1"/>
    <w:rsid w:val="004B4276"/>
    <w:rsid w:val="004B5AE4"/>
    <w:rsid w:val="004B618D"/>
    <w:rsid w:val="004B6D2E"/>
    <w:rsid w:val="004B7363"/>
    <w:rsid w:val="004B73D8"/>
    <w:rsid w:val="004B7EFE"/>
    <w:rsid w:val="004B7F8C"/>
    <w:rsid w:val="004C0648"/>
    <w:rsid w:val="004C1F53"/>
    <w:rsid w:val="004C245B"/>
    <w:rsid w:val="004C399A"/>
    <w:rsid w:val="004C3AF0"/>
    <w:rsid w:val="004C3CA6"/>
    <w:rsid w:val="004C43C9"/>
    <w:rsid w:val="004C45C3"/>
    <w:rsid w:val="004C4A56"/>
    <w:rsid w:val="004C546E"/>
    <w:rsid w:val="004C5C32"/>
    <w:rsid w:val="004C61A5"/>
    <w:rsid w:val="004C62C2"/>
    <w:rsid w:val="004D03C8"/>
    <w:rsid w:val="004D040F"/>
    <w:rsid w:val="004D09C0"/>
    <w:rsid w:val="004D0CD6"/>
    <w:rsid w:val="004D1B3D"/>
    <w:rsid w:val="004D2CFA"/>
    <w:rsid w:val="004D670C"/>
    <w:rsid w:val="004D75FB"/>
    <w:rsid w:val="004E0A20"/>
    <w:rsid w:val="004E14A0"/>
    <w:rsid w:val="004E2209"/>
    <w:rsid w:val="004E2D76"/>
    <w:rsid w:val="004E2FE0"/>
    <w:rsid w:val="004E3705"/>
    <w:rsid w:val="004E3B74"/>
    <w:rsid w:val="004E3E0E"/>
    <w:rsid w:val="004E416C"/>
    <w:rsid w:val="004E4D10"/>
    <w:rsid w:val="004E5C99"/>
    <w:rsid w:val="004E5EF0"/>
    <w:rsid w:val="004E618A"/>
    <w:rsid w:val="004E65B4"/>
    <w:rsid w:val="004E6824"/>
    <w:rsid w:val="004E7948"/>
    <w:rsid w:val="004E7F94"/>
    <w:rsid w:val="004F055B"/>
    <w:rsid w:val="004F2E04"/>
    <w:rsid w:val="004F2E68"/>
    <w:rsid w:val="004F466C"/>
    <w:rsid w:val="0050229E"/>
    <w:rsid w:val="00502F14"/>
    <w:rsid w:val="005037E4"/>
    <w:rsid w:val="0050485B"/>
    <w:rsid w:val="00504FB0"/>
    <w:rsid w:val="005059B2"/>
    <w:rsid w:val="00506378"/>
    <w:rsid w:val="005063A7"/>
    <w:rsid w:val="005077D6"/>
    <w:rsid w:val="00510F95"/>
    <w:rsid w:val="005111D6"/>
    <w:rsid w:val="0051156A"/>
    <w:rsid w:val="00511A3A"/>
    <w:rsid w:val="00512208"/>
    <w:rsid w:val="005126AD"/>
    <w:rsid w:val="00512D47"/>
    <w:rsid w:val="00512E53"/>
    <w:rsid w:val="00513CE4"/>
    <w:rsid w:val="00514475"/>
    <w:rsid w:val="00514DE0"/>
    <w:rsid w:val="0051501A"/>
    <w:rsid w:val="00515094"/>
    <w:rsid w:val="0051549D"/>
    <w:rsid w:val="0051560B"/>
    <w:rsid w:val="00515CA2"/>
    <w:rsid w:val="0051621D"/>
    <w:rsid w:val="005162AF"/>
    <w:rsid w:val="00516542"/>
    <w:rsid w:val="005174AA"/>
    <w:rsid w:val="005200A5"/>
    <w:rsid w:val="00520934"/>
    <w:rsid w:val="00521A18"/>
    <w:rsid w:val="00521C02"/>
    <w:rsid w:val="00521E39"/>
    <w:rsid w:val="00521E3C"/>
    <w:rsid w:val="005229F2"/>
    <w:rsid w:val="00522AAB"/>
    <w:rsid w:val="00522CDF"/>
    <w:rsid w:val="00522FF9"/>
    <w:rsid w:val="0052319A"/>
    <w:rsid w:val="00523C51"/>
    <w:rsid w:val="00524CDD"/>
    <w:rsid w:val="00525973"/>
    <w:rsid w:val="00525C02"/>
    <w:rsid w:val="0052612D"/>
    <w:rsid w:val="0052658C"/>
    <w:rsid w:val="005269CC"/>
    <w:rsid w:val="00527322"/>
    <w:rsid w:val="00527925"/>
    <w:rsid w:val="00527BEB"/>
    <w:rsid w:val="005303AA"/>
    <w:rsid w:val="00530B19"/>
    <w:rsid w:val="00530C4B"/>
    <w:rsid w:val="00531A41"/>
    <w:rsid w:val="00531AD3"/>
    <w:rsid w:val="005328E4"/>
    <w:rsid w:val="00532A66"/>
    <w:rsid w:val="00533528"/>
    <w:rsid w:val="00533707"/>
    <w:rsid w:val="00533B39"/>
    <w:rsid w:val="00533D7A"/>
    <w:rsid w:val="005347CC"/>
    <w:rsid w:val="005358D9"/>
    <w:rsid w:val="00535AF6"/>
    <w:rsid w:val="00535EA7"/>
    <w:rsid w:val="0053658C"/>
    <w:rsid w:val="005369F8"/>
    <w:rsid w:val="005373A0"/>
    <w:rsid w:val="00537409"/>
    <w:rsid w:val="00537753"/>
    <w:rsid w:val="00537E29"/>
    <w:rsid w:val="00540085"/>
    <w:rsid w:val="005411F7"/>
    <w:rsid w:val="00541847"/>
    <w:rsid w:val="00542271"/>
    <w:rsid w:val="0054237D"/>
    <w:rsid w:val="00542D8E"/>
    <w:rsid w:val="0054389C"/>
    <w:rsid w:val="005448F6"/>
    <w:rsid w:val="00544B16"/>
    <w:rsid w:val="005457CA"/>
    <w:rsid w:val="00545C3F"/>
    <w:rsid w:val="00545F94"/>
    <w:rsid w:val="00546D61"/>
    <w:rsid w:val="00546D69"/>
    <w:rsid w:val="005472E0"/>
    <w:rsid w:val="005477C4"/>
    <w:rsid w:val="00547ABF"/>
    <w:rsid w:val="00547EC7"/>
    <w:rsid w:val="00547EDA"/>
    <w:rsid w:val="005502EA"/>
    <w:rsid w:val="0055075B"/>
    <w:rsid w:val="005530C4"/>
    <w:rsid w:val="005536C8"/>
    <w:rsid w:val="00554797"/>
    <w:rsid w:val="00554A6F"/>
    <w:rsid w:val="00555AEF"/>
    <w:rsid w:val="00556AC6"/>
    <w:rsid w:val="00556B49"/>
    <w:rsid w:val="00556CE5"/>
    <w:rsid w:val="00557400"/>
    <w:rsid w:val="005575D4"/>
    <w:rsid w:val="00557995"/>
    <w:rsid w:val="005600E5"/>
    <w:rsid w:val="00560194"/>
    <w:rsid w:val="005606BB"/>
    <w:rsid w:val="00560CE4"/>
    <w:rsid w:val="00561064"/>
    <w:rsid w:val="00561FDD"/>
    <w:rsid w:val="00562151"/>
    <w:rsid w:val="00562251"/>
    <w:rsid w:val="005638E2"/>
    <w:rsid w:val="00563E9A"/>
    <w:rsid w:val="0056694E"/>
    <w:rsid w:val="00566A64"/>
    <w:rsid w:val="0057057F"/>
    <w:rsid w:val="005708B6"/>
    <w:rsid w:val="00573BDF"/>
    <w:rsid w:val="00575FFA"/>
    <w:rsid w:val="005774F1"/>
    <w:rsid w:val="00577887"/>
    <w:rsid w:val="00577DAD"/>
    <w:rsid w:val="005806CD"/>
    <w:rsid w:val="00580A9E"/>
    <w:rsid w:val="00580ADE"/>
    <w:rsid w:val="00581566"/>
    <w:rsid w:val="00581663"/>
    <w:rsid w:val="0058243C"/>
    <w:rsid w:val="0058368E"/>
    <w:rsid w:val="00583A6A"/>
    <w:rsid w:val="0058564A"/>
    <w:rsid w:val="00586018"/>
    <w:rsid w:val="005866F4"/>
    <w:rsid w:val="00586ED3"/>
    <w:rsid w:val="00586F71"/>
    <w:rsid w:val="00587A5D"/>
    <w:rsid w:val="00590A6D"/>
    <w:rsid w:val="00591050"/>
    <w:rsid w:val="005915FB"/>
    <w:rsid w:val="00593122"/>
    <w:rsid w:val="00593544"/>
    <w:rsid w:val="005943D6"/>
    <w:rsid w:val="0059656C"/>
    <w:rsid w:val="00597334"/>
    <w:rsid w:val="005974BB"/>
    <w:rsid w:val="00597CDA"/>
    <w:rsid w:val="005A23E0"/>
    <w:rsid w:val="005A2FDD"/>
    <w:rsid w:val="005A37A1"/>
    <w:rsid w:val="005A416C"/>
    <w:rsid w:val="005A4B54"/>
    <w:rsid w:val="005A4D4C"/>
    <w:rsid w:val="005A5B7B"/>
    <w:rsid w:val="005A61C7"/>
    <w:rsid w:val="005A65AD"/>
    <w:rsid w:val="005A6C2D"/>
    <w:rsid w:val="005A6D04"/>
    <w:rsid w:val="005A723B"/>
    <w:rsid w:val="005A75FE"/>
    <w:rsid w:val="005A7727"/>
    <w:rsid w:val="005A7ACD"/>
    <w:rsid w:val="005A7C89"/>
    <w:rsid w:val="005A7EA9"/>
    <w:rsid w:val="005B0149"/>
    <w:rsid w:val="005B1ADB"/>
    <w:rsid w:val="005B1D29"/>
    <w:rsid w:val="005B1E51"/>
    <w:rsid w:val="005B2368"/>
    <w:rsid w:val="005B26A9"/>
    <w:rsid w:val="005B3B3A"/>
    <w:rsid w:val="005B4387"/>
    <w:rsid w:val="005B6424"/>
    <w:rsid w:val="005C1FC6"/>
    <w:rsid w:val="005C3A5D"/>
    <w:rsid w:val="005C42B4"/>
    <w:rsid w:val="005C490D"/>
    <w:rsid w:val="005C5D32"/>
    <w:rsid w:val="005C6A01"/>
    <w:rsid w:val="005C765E"/>
    <w:rsid w:val="005C79E0"/>
    <w:rsid w:val="005C7AA0"/>
    <w:rsid w:val="005C7EAA"/>
    <w:rsid w:val="005D0271"/>
    <w:rsid w:val="005D0CB2"/>
    <w:rsid w:val="005D1524"/>
    <w:rsid w:val="005D2CA0"/>
    <w:rsid w:val="005D2D9F"/>
    <w:rsid w:val="005D4715"/>
    <w:rsid w:val="005D59DA"/>
    <w:rsid w:val="005D62E2"/>
    <w:rsid w:val="005D7174"/>
    <w:rsid w:val="005D78C3"/>
    <w:rsid w:val="005E157F"/>
    <w:rsid w:val="005E34B1"/>
    <w:rsid w:val="005E36F9"/>
    <w:rsid w:val="005E3E99"/>
    <w:rsid w:val="005E57DB"/>
    <w:rsid w:val="005E6090"/>
    <w:rsid w:val="005E62F3"/>
    <w:rsid w:val="005E7156"/>
    <w:rsid w:val="005E78F4"/>
    <w:rsid w:val="005F077A"/>
    <w:rsid w:val="005F0AD0"/>
    <w:rsid w:val="005F0D4B"/>
    <w:rsid w:val="005F11E6"/>
    <w:rsid w:val="005F1850"/>
    <w:rsid w:val="005F245D"/>
    <w:rsid w:val="005F2BC7"/>
    <w:rsid w:val="005F3764"/>
    <w:rsid w:val="005F3989"/>
    <w:rsid w:val="005F4159"/>
    <w:rsid w:val="005F42ED"/>
    <w:rsid w:val="005F441E"/>
    <w:rsid w:val="005F5207"/>
    <w:rsid w:val="005F522D"/>
    <w:rsid w:val="005F70AD"/>
    <w:rsid w:val="005F733C"/>
    <w:rsid w:val="00600B02"/>
    <w:rsid w:val="00601CFA"/>
    <w:rsid w:val="00602787"/>
    <w:rsid w:val="00602A6E"/>
    <w:rsid w:val="00602DA3"/>
    <w:rsid w:val="006030B9"/>
    <w:rsid w:val="0060324F"/>
    <w:rsid w:val="00604892"/>
    <w:rsid w:val="006050CF"/>
    <w:rsid w:val="006056A0"/>
    <w:rsid w:val="00606E8A"/>
    <w:rsid w:val="00610321"/>
    <w:rsid w:val="00610C42"/>
    <w:rsid w:val="00611732"/>
    <w:rsid w:val="006117D6"/>
    <w:rsid w:val="00612B7D"/>
    <w:rsid w:val="00612D11"/>
    <w:rsid w:val="0061353C"/>
    <w:rsid w:val="00614064"/>
    <w:rsid w:val="00614721"/>
    <w:rsid w:val="006147BB"/>
    <w:rsid w:val="00615DEB"/>
    <w:rsid w:val="00616892"/>
    <w:rsid w:val="00616C7D"/>
    <w:rsid w:val="00616CB4"/>
    <w:rsid w:val="00621011"/>
    <w:rsid w:val="00621D60"/>
    <w:rsid w:val="00621FD5"/>
    <w:rsid w:val="00622344"/>
    <w:rsid w:val="00622743"/>
    <w:rsid w:val="00624B5D"/>
    <w:rsid w:val="0063027D"/>
    <w:rsid w:val="00630544"/>
    <w:rsid w:val="0063059C"/>
    <w:rsid w:val="006316BF"/>
    <w:rsid w:val="00631823"/>
    <w:rsid w:val="00631E7C"/>
    <w:rsid w:val="006325A0"/>
    <w:rsid w:val="00634D4F"/>
    <w:rsid w:val="0063537C"/>
    <w:rsid w:val="00636124"/>
    <w:rsid w:val="006368CE"/>
    <w:rsid w:val="006368E0"/>
    <w:rsid w:val="00637B8E"/>
    <w:rsid w:val="00637D45"/>
    <w:rsid w:val="00640E75"/>
    <w:rsid w:val="00640FF5"/>
    <w:rsid w:val="00641593"/>
    <w:rsid w:val="00641A1D"/>
    <w:rsid w:val="006420FD"/>
    <w:rsid w:val="006433B0"/>
    <w:rsid w:val="00643533"/>
    <w:rsid w:val="00643712"/>
    <w:rsid w:val="0064398A"/>
    <w:rsid w:val="0064462A"/>
    <w:rsid w:val="0064468E"/>
    <w:rsid w:val="00644DF1"/>
    <w:rsid w:val="006461E6"/>
    <w:rsid w:val="006466F0"/>
    <w:rsid w:val="006505A6"/>
    <w:rsid w:val="006506C2"/>
    <w:rsid w:val="0065082E"/>
    <w:rsid w:val="00651C83"/>
    <w:rsid w:val="006524BD"/>
    <w:rsid w:val="006528ED"/>
    <w:rsid w:val="00652C65"/>
    <w:rsid w:val="00652CFE"/>
    <w:rsid w:val="0065346C"/>
    <w:rsid w:val="0065398F"/>
    <w:rsid w:val="0065447D"/>
    <w:rsid w:val="00654967"/>
    <w:rsid w:val="006550B2"/>
    <w:rsid w:val="00655F73"/>
    <w:rsid w:val="00656636"/>
    <w:rsid w:val="006575A6"/>
    <w:rsid w:val="006578E7"/>
    <w:rsid w:val="00660359"/>
    <w:rsid w:val="006607AC"/>
    <w:rsid w:val="0066153C"/>
    <w:rsid w:val="00661E8C"/>
    <w:rsid w:val="006629D6"/>
    <w:rsid w:val="00662AE5"/>
    <w:rsid w:val="00662ECA"/>
    <w:rsid w:val="00663218"/>
    <w:rsid w:val="00664301"/>
    <w:rsid w:val="00664F91"/>
    <w:rsid w:val="0066582C"/>
    <w:rsid w:val="00665F0F"/>
    <w:rsid w:val="00666811"/>
    <w:rsid w:val="0066689D"/>
    <w:rsid w:val="00667C40"/>
    <w:rsid w:val="00670D0E"/>
    <w:rsid w:val="006717BF"/>
    <w:rsid w:val="006741C4"/>
    <w:rsid w:val="006765DB"/>
    <w:rsid w:val="0067705E"/>
    <w:rsid w:val="00680CF9"/>
    <w:rsid w:val="00682CED"/>
    <w:rsid w:val="0068324B"/>
    <w:rsid w:val="00683D6D"/>
    <w:rsid w:val="006845D7"/>
    <w:rsid w:val="006858AD"/>
    <w:rsid w:val="006862E7"/>
    <w:rsid w:val="00686367"/>
    <w:rsid w:val="00686703"/>
    <w:rsid w:val="0068697A"/>
    <w:rsid w:val="00686B67"/>
    <w:rsid w:val="00687050"/>
    <w:rsid w:val="00690D6F"/>
    <w:rsid w:val="00692E7E"/>
    <w:rsid w:val="00693484"/>
    <w:rsid w:val="0069390C"/>
    <w:rsid w:val="00693964"/>
    <w:rsid w:val="00693A01"/>
    <w:rsid w:val="00695346"/>
    <w:rsid w:val="00695DA6"/>
    <w:rsid w:val="00695F5E"/>
    <w:rsid w:val="006965C3"/>
    <w:rsid w:val="006968FB"/>
    <w:rsid w:val="00696A17"/>
    <w:rsid w:val="00696C56"/>
    <w:rsid w:val="0069758C"/>
    <w:rsid w:val="006A1601"/>
    <w:rsid w:val="006A1782"/>
    <w:rsid w:val="006A20A1"/>
    <w:rsid w:val="006A2DD5"/>
    <w:rsid w:val="006A3217"/>
    <w:rsid w:val="006A338B"/>
    <w:rsid w:val="006A377A"/>
    <w:rsid w:val="006A3838"/>
    <w:rsid w:val="006A4594"/>
    <w:rsid w:val="006A4925"/>
    <w:rsid w:val="006A5F18"/>
    <w:rsid w:val="006A7236"/>
    <w:rsid w:val="006B029D"/>
    <w:rsid w:val="006B0450"/>
    <w:rsid w:val="006B058B"/>
    <w:rsid w:val="006B07C4"/>
    <w:rsid w:val="006B1B87"/>
    <w:rsid w:val="006B2124"/>
    <w:rsid w:val="006B244E"/>
    <w:rsid w:val="006B260B"/>
    <w:rsid w:val="006B344F"/>
    <w:rsid w:val="006B378D"/>
    <w:rsid w:val="006B3C9F"/>
    <w:rsid w:val="006B51D7"/>
    <w:rsid w:val="006B76C0"/>
    <w:rsid w:val="006B7997"/>
    <w:rsid w:val="006B7CEB"/>
    <w:rsid w:val="006C00C0"/>
    <w:rsid w:val="006C02F5"/>
    <w:rsid w:val="006C03E9"/>
    <w:rsid w:val="006C040E"/>
    <w:rsid w:val="006C2205"/>
    <w:rsid w:val="006C30BF"/>
    <w:rsid w:val="006C3702"/>
    <w:rsid w:val="006C3A1E"/>
    <w:rsid w:val="006C498A"/>
    <w:rsid w:val="006C5226"/>
    <w:rsid w:val="006C6987"/>
    <w:rsid w:val="006C69B3"/>
    <w:rsid w:val="006C72C8"/>
    <w:rsid w:val="006C766B"/>
    <w:rsid w:val="006D003F"/>
    <w:rsid w:val="006D1784"/>
    <w:rsid w:val="006D2A3D"/>
    <w:rsid w:val="006D2B04"/>
    <w:rsid w:val="006D36E1"/>
    <w:rsid w:val="006D3920"/>
    <w:rsid w:val="006D3B80"/>
    <w:rsid w:val="006D3C02"/>
    <w:rsid w:val="006D3DFF"/>
    <w:rsid w:val="006D47A6"/>
    <w:rsid w:val="006D514D"/>
    <w:rsid w:val="006D57BD"/>
    <w:rsid w:val="006D6494"/>
    <w:rsid w:val="006D70F6"/>
    <w:rsid w:val="006D79E4"/>
    <w:rsid w:val="006D7AEC"/>
    <w:rsid w:val="006E20BF"/>
    <w:rsid w:val="006E3B1F"/>
    <w:rsid w:val="006E3F1A"/>
    <w:rsid w:val="006E4492"/>
    <w:rsid w:val="006E4934"/>
    <w:rsid w:val="006E7113"/>
    <w:rsid w:val="006E7ACF"/>
    <w:rsid w:val="006F0505"/>
    <w:rsid w:val="006F136E"/>
    <w:rsid w:val="006F1CA6"/>
    <w:rsid w:val="006F28C8"/>
    <w:rsid w:val="006F37B4"/>
    <w:rsid w:val="006F4110"/>
    <w:rsid w:val="006F4E0D"/>
    <w:rsid w:val="006F6822"/>
    <w:rsid w:val="006F6B88"/>
    <w:rsid w:val="006F6E67"/>
    <w:rsid w:val="0070049E"/>
    <w:rsid w:val="00701FF9"/>
    <w:rsid w:val="00702464"/>
    <w:rsid w:val="00702515"/>
    <w:rsid w:val="007038ED"/>
    <w:rsid w:val="00703DD8"/>
    <w:rsid w:val="00703FF6"/>
    <w:rsid w:val="00704F93"/>
    <w:rsid w:val="007051DA"/>
    <w:rsid w:val="00705226"/>
    <w:rsid w:val="007053B5"/>
    <w:rsid w:val="007058E8"/>
    <w:rsid w:val="0070660C"/>
    <w:rsid w:val="007066B7"/>
    <w:rsid w:val="007073A2"/>
    <w:rsid w:val="0070747C"/>
    <w:rsid w:val="00710859"/>
    <w:rsid w:val="00711A2D"/>
    <w:rsid w:val="00711A37"/>
    <w:rsid w:val="00712231"/>
    <w:rsid w:val="0071265A"/>
    <w:rsid w:val="007141E8"/>
    <w:rsid w:val="0071439C"/>
    <w:rsid w:val="007149F6"/>
    <w:rsid w:val="00714DA4"/>
    <w:rsid w:val="0071538A"/>
    <w:rsid w:val="007160B2"/>
    <w:rsid w:val="00717153"/>
    <w:rsid w:val="00720208"/>
    <w:rsid w:val="00720487"/>
    <w:rsid w:val="00720732"/>
    <w:rsid w:val="0072227A"/>
    <w:rsid w:val="00722DA5"/>
    <w:rsid w:val="00723E02"/>
    <w:rsid w:val="0072604E"/>
    <w:rsid w:val="00726B47"/>
    <w:rsid w:val="00730881"/>
    <w:rsid w:val="0073115B"/>
    <w:rsid w:val="007318C9"/>
    <w:rsid w:val="007320A3"/>
    <w:rsid w:val="0073236E"/>
    <w:rsid w:val="007344EC"/>
    <w:rsid w:val="007359F8"/>
    <w:rsid w:val="00735C0F"/>
    <w:rsid w:val="00740E05"/>
    <w:rsid w:val="00741558"/>
    <w:rsid w:val="00742AEB"/>
    <w:rsid w:val="00742EEC"/>
    <w:rsid w:val="0074384C"/>
    <w:rsid w:val="00743D21"/>
    <w:rsid w:val="00743F06"/>
    <w:rsid w:val="00744D35"/>
    <w:rsid w:val="00744F32"/>
    <w:rsid w:val="007464CA"/>
    <w:rsid w:val="007478A3"/>
    <w:rsid w:val="00747915"/>
    <w:rsid w:val="0075004D"/>
    <w:rsid w:val="00750C1D"/>
    <w:rsid w:val="007514E1"/>
    <w:rsid w:val="00751B5B"/>
    <w:rsid w:val="00751CA1"/>
    <w:rsid w:val="0075209F"/>
    <w:rsid w:val="0075292C"/>
    <w:rsid w:val="00753439"/>
    <w:rsid w:val="0075358A"/>
    <w:rsid w:val="00753AAB"/>
    <w:rsid w:val="00753EB2"/>
    <w:rsid w:val="0075402F"/>
    <w:rsid w:val="00754E62"/>
    <w:rsid w:val="007551D5"/>
    <w:rsid w:val="00755831"/>
    <w:rsid w:val="00755C80"/>
    <w:rsid w:val="00756332"/>
    <w:rsid w:val="0075651E"/>
    <w:rsid w:val="007602A8"/>
    <w:rsid w:val="007610F7"/>
    <w:rsid w:val="007615C6"/>
    <w:rsid w:val="0076280F"/>
    <w:rsid w:val="00762EC4"/>
    <w:rsid w:val="00764400"/>
    <w:rsid w:val="00764C4E"/>
    <w:rsid w:val="0076599E"/>
    <w:rsid w:val="00765EE8"/>
    <w:rsid w:val="00772311"/>
    <w:rsid w:val="007725E3"/>
    <w:rsid w:val="007730CD"/>
    <w:rsid w:val="00775038"/>
    <w:rsid w:val="00775CA9"/>
    <w:rsid w:val="00775FCC"/>
    <w:rsid w:val="0077704E"/>
    <w:rsid w:val="00777840"/>
    <w:rsid w:val="00781821"/>
    <w:rsid w:val="00781C7D"/>
    <w:rsid w:val="00782147"/>
    <w:rsid w:val="00782B33"/>
    <w:rsid w:val="00782BA1"/>
    <w:rsid w:val="007836E3"/>
    <w:rsid w:val="00783A23"/>
    <w:rsid w:val="00786230"/>
    <w:rsid w:val="007873E2"/>
    <w:rsid w:val="0079150F"/>
    <w:rsid w:val="00791B1A"/>
    <w:rsid w:val="00791C97"/>
    <w:rsid w:val="0079269A"/>
    <w:rsid w:val="0079279E"/>
    <w:rsid w:val="00792836"/>
    <w:rsid w:val="00792934"/>
    <w:rsid w:val="00792E86"/>
    <w:rsid w:val="00794D63"/>
    <w:rsid w:val="0079576D"/>
    <w:rsid w:val="00796449"/>
    <w:rsid w:val="00796ADB"/>
    <w:rsid w:val="00797410"/>
    <w:rsid w:val="007A1F72"/>
    <w:rsid w:val="007A2248"/>
    <w:rsid w:val="007A309D"/>
    <w:rsid w:val="007A3443"/>
    <w:rsid w:val="007A37F7"/>
    <w:rsid w:val="007A3864"/>
    <w:rsid w:val="007A495D"/>
    <w:rsid w:val="007A499B"/>
    <w:rsid w:val="007A5968"/>
    <w:rsid w:val="007A6505"/>
    <w:rsid w:val="007A7488"/>
    <w:rsid w:val="007A7692"/>
    <w:rsid w:val="007A7F3B"/>
    <w:rsid w:val="007B0229"/>
    <w:rsid w:val="007B0D07"/>
    <w:rsid w:val="007B2F48"/>
    <w:rsid w:val="007B358D"/>
    <w:rsid w:val="007B472A"/>
    <w:rsid w:val="007B4C1F"/>
    <w:rsid w:val="007B607B"/>
    <w:rsid w:val="007B6141"/>
    <w:rsid w:val="007B618B"/>
    <w:rsid w:val="007B6C82"/>
    <w:rsid w:val="007B6E70"/>
    <w:rsid w:val="007B75C6"/>
    <w:rsid w:val="007B76D3"/>
    <w:rsid w:val="007C00E1"/>
    <w:rsid w:val="007C133D"/>
    <w:rsid w:val="007C2116"/>
    <w:rsid w:val="007C2B9A"/>
    <w:rsid w:val="007C713E"/>
    <w:rsid w:val="007D0463"/>
    <w:rsid w:val="007D0B1F"/>
    <w:rsid w:val="007D14F7"/>
    <w:rsid w:val="007D16DC"/>
    <w:rsid w:val="007D1761"/>
    <w:rsid w:val="007D5FF2"/>
    <w:rsid w:val="007D6077"/>
    <w:rsid w:val="007D62C4"/>
    <w:rsid w:val="007D6305"/>
    <w:rsid w:val="007D6325"/>
    <w:rsid w:val="007D722B"/>
    <w:rsid w:val="007E05F3"/>
    <w:rsid w:val="007E092C"/>
    <w:rsid w:val="007E0EE4"/>
    <w:rsid w:val="007E136E"/>
    <w:rsid w:val="007E1E36"/>
    <w:rsid w:val="007E1F73"/>
    <w:rsid w:val="007E2882"/>
    <w:rsid w:val="007E44D6"/>
    <w:rsid w:val="007E6840"/>
    <w:rsid w:val="007F01ED"/>
    <w:rsid w:val="007F062C"/>
    <w:rsid w:val="007F0B91"/>
    <w:rsid w:val="007F16C8"/>
    <w:rsid w:val="007F1A43"/>
    <w:rsid w:val="007F260F"/>
    <w:rsid w:val="007F2BB4"/>
    <w:rsid w:val="007F3ECA"/>
    <w:rsid w:val="007F4461"/>
    <w:rsid w:val="007F6CC0"/>
    <w:rsid w:val="007F6DBA"/>
    <w:rsid w:val="008013D8"/>
    <w:rsid w:val="00801EC9"/>
    <w:rsid w:val="00801F52"/>
    <w:rsid w:val="00801FCD"/>
    <w:rsid w:val="00802035"/>
    <w:rsid w:val="008027BA"/>
    <w:rsid w:val="00802FFE"/>
    <w:rsid w:val="008035AE"/>
    <w:rsid w:val="008039A7"/>
    <w:rsid w:val="00803A87"/>
    <w:rsid w:val="008045D7"/>
    <w:rsid w:val="008057EA"/>
    <w:rsid w:val="008073CB"/>
    <w:rsid w:val="00807F2D"/>
    <w:rsid w:val="0081012D"/>
    <w:rsid w:val="00810748"/>
    <w:rsid w:val="00810801"/>
    <w:rsid w:val="00811C44"/>
    <w:rsid w:val="00812665"/>
    <w:rsid w:val="00812C69"/>
    <w:rsid w:val="00813843"/>
    <w:rsid w:val="00813869"/>
    <w:rsid w:val="00813CD7"/>
    <w:rsid w:val="008141A0"/>
    <w:rsid w:val="0081453E"/>
    <w:rsid w:val="00814611"/>
    <w:rsid w:val="00814A9F"/>
    <w:rsid w:val="00815293"/>
    <w:rsid w:val="00815A47"/>
    <w:rsid w:val="008167D6"/>
    <w:rsid w:val="008173C0"/>
    <w:rsid w:val="00817DDF"/>
    <w:rsid w:val="008207DD"/>
    <w:rsid w:val="00821764"/>
    <w:rsid w:val="008220D7"/>
    <w:rsid w:val="008226E5"/>
    <w:rsid w:val="00823B7B"/>
    <w:rsid w:val="00823C88"/>
    <w:rsid w:val="00824365"/>
    <w:rsid w:val="0082570D"/>
    <w:rsid w:val="008260CD"/>
    <w:rsid w:val="00826A09"/>
    <w:rsid w:val="008275FA"/>
    <w:rsid w:val="00830C1B"/>
    <w:rsid w:val="0083129E"/>
    <w:rsid w:val="0083134C"/>
    <w:rsid w:val="0083158D"/>
    <w:rsid w:val="00831CCF"/>
    <w:rsid w:val="00832E41"/>
    <w:rsid w:val="0083332E"/>
    <w:rsid w:val="00833657"/>
    <w:rsid w:val="008341E9"/>
    <w:rsid w:val="00834747"/>
    <w:rsid w:val="00835183"/>
    <w:rsid w:val="00837427"/>
    <w:rsid w:val="0084035A"/>
    <w:rsid w:val="008404D4"/>
    <w:rsid w:val="00841647"/>
    <w:rsid w:val="00841A0C"/>
    <w:rsid w:val="008439CD"/>
    <w:rsid w:val="00843D28"/>
    <w:rsid w:val="008441A1"/>
    <w:rsid w:val="00844554"/>
    <w:rsid w:val="00844853"/>
    <w:rsid w:val="00844EBD"/>
    <w:rsid w:val="00845B3E"/>
    <w:rsid w:val="00851699"/>
    <w:rsid w:val="00851701"/>
    <w:rsid w:val="00851C1E"/>
    <w:rsid w:val="00852152"/>
    <w:rsid w:val="00852800"/>
    <w:rsid w:val="0085285C"/>
    <w:rsid w:val="00853BA4"/>
    <w:rsid w:val="00854E41"/>
    <w:rsid w:val="00855385"/>
    <w:rsid w:val="008563C6"/>
    <w:rsid w:val="00856538"/>
    <w:rsid w:val="008565FB"/>
    <w:rsid w:val="008568BF"/>
    <w:rsid w:val="00856DD2"/>
    <w:rsid w:val="008572A0"/>
    <w:rsid w:val="00860948"/>
    <w:rsid w:val="0086123D"/>
    <w:rsid w:val="00861936"/>
    <w:rsid w:val="0086196F"/>
    <w:rsid w:val="00861C1B"/>
    <w:rsid w:val="00861F98"/>
    <w:rsid w:val="00862591"/>
    <w:rsid w:val="00862B4A"/>
    <w:rsid w:val="00864EED"/>
    <w:rsid w:val="0086506C"/>
    <w:rsid w:val="008657DD"/>
    <w:rsid w:val="00866B32"/>
    <w:rsid w:val="00866BFA"/>
    <w:rsid w:val="00867CFE"/>
    <w:rsid w:val="00870AD8"/>
    <w:rsid w:val="008718CA"/>
    <w:rsid w:val="0087401A"/>
    <w:rsid w:val="00874667"/>
    <w:rsid w:val="00874961"/>
    <w:rsid w:val="00875D66"/>
    <w:rsid w:val="00875DEE"/>
    <w:rsid w:val="0087674F"/>
    <w:rsid w:val="0087702B"/>
    <w:rsid w:val="00880048"/>
    <w:rsid w:val="008800E8"/>
    <w:rsid w:val="008801A2"/>
    <w:rsid w:val="008807F8"/>
    <w:rsid w:val="00881603"/>
    <w:rsid w:val="0088169D"/>
    <w:rsid w:val="00882246"/>
    <w:rsid w:val="008824FC"/>
    <w:rsid w:val="00883390"/>
    <w:rsid w:val="00883D55"/>
    <w:rsid w:val="00883EE7"/>
    <w:rsid w:val="00885D35"/>
    <w:rsid w:val="00885D3E"/>
    <w:rsid w:val="00886455"/>
    <w:rsid w:val="00887353"/>
    <w:rsid w:val="0089046B"/>
    <w:rsid w:val="00891159"/>
    <w:rsid w:val="00891376"/>
    <w:rsid w:val="008913BE"/>
    <w:rsid w:val="0089150A"/>
    <w:rsid w:val="00891BA2"/>
    <w:rsid w:val="00892627"/>
    <w:rsid w:val="0089315C"/>
    <w:rsid w:val="00893DC2"/>
    <w:rsid w:val="008945E9"/>
    <w:rsid w:val="00895561"/>
    <w:rsid w:val="00895C10"/>
    <w:rsid w:val="00896B99"/>
    <w:rsid w:val="0089777E"/>
    <w:rsid w:val="008A2FF7"/>
    <w:rsid w:val="008A3B22"/>
    <w:rsid w:val="008A5421"/>
    <w:rsid w:val="008A5B46"/>
    <w:rsid w:val="008A60B7"/>
    <w:rsid w:val="008A7D04"/>
    <w:rsid w:val="008B0C08"/>
    <w:rsid w:val="008B0E13"/>
    <w:rsid w:val="008B0F12"/>
    <w:rsid w:val="008B15C2"/>
    <w:rsid w:val="008B1CCE"/>
    <w:rsid w:val="008B24AC"/>
    <w:rsid w:val="008B353C"/>
    <w:rsid w:val="008B4C8D"/>
    <w:rsid w:val="008B4EE0"/>
    <w:rsid w:val="008B5A21"/>
    <w:rsid w:val="008B6EEF"/>
    <w:rsid w:val="008B7588"/>
    <w:rsid w:val="008B7893"/>
    <w:rsid w:val="008C0060"/>
    <w:rsid w:val="008C08B4"/>
    <w:rsid w:val="008C1181"/>
    <w:rsid w:val="008C1CE0"/>
    <w:rsid w:val="008C208B"/>
    <w:rsid w:val="008C30F3"/>
    <w:rsid w:val="008C4608"/>
    <w:rsid w:val="008C4D52"/>
    <w:rsid w:val="008C6514"/>
    <w:rsid w:val="008C707A"/>
    <w:rsid w:val="008C7A53"/>
    <w:rsid w:val="008C7FE7"/>
    <w:rsid w:val="008D04AB"/>
    <w:rsid w:val="008D0795"/>
    <w:rsid w:val="008D1D1B"/>
    <w:rsid w:val="008D4CF2"/>
    <w:rsid w:val="008D54B3"/>
    <w:rsid w:val="008D673D"/>
    <w:rsid w:val="008D6746"/>
    <w:rsid w:val="008D774A"/>
    <w:rsid w:val="008E037D"/>
    <w:rsid w:val="008E1A51"/>
    <w:rsid w:val="008E24AB"/>
    <w:rsid w:val="008E33BF"/>
    <w:rsid w:val="008E3E4D"/>
    <w:rsid w:val="008E4952"/>
    <w:rsid w:val="008E4D19"/>
    <w:rsid w:val="008E6541"/>
    <w:rsid w:val="008F0F21"/>
    <w:rsid w:val="008F1C69"/>
    <w:rsid w:val="008F21F6"/>
    <w:rsid w:val="008F2EE8"/>
    <w:rsid w:val="008F37A3"/>
    <w:rsid w:val="008F43A9"/>
    <w:rsid w:val="008F509C"/>
    <w:rsid w:val="008F53C1"/>
    <w:rsid w:val="008F6479"/>
    <w:rsid w:val="008F65D9"/>
    <w:rsid w:val="008F7186"/>
    <w:rsid w:val="00900BE7"/>
    <w:rsid w:val="00900C37"/>
    <w:rsid w:val="009011AB"/>
    <w:rsid w:val="00901D16"/>
    <w:rsid w:val="009026E2"/>
    <w:rsid w:val="0090284C"/>
    <w:rsid w:val="0090564F"/>
    <w:rsid w:val="0090746E"/>
    <w:rsid w:val="00907758"/>
    <w:rsid w:val="009108D4"/>
    <w:rsid w:val="00910BA8"/>
    <w:rsid w:val="00910C68"/>
    <w:rsid w:val="00910D13"/>
    <w:rsid w:val="00913968"/>
    <w:rsid w:val="00913BE2"/>
    <w:rsid w:val="00913F76"/>
    <w:rsid w:val="00914074"/>
    <w:rsid w:val="009144CA"/>
    <w:rsid w:val="00914C76"/>
    <w:rsid w:val="009153A1"/>
    <w:rsid w:val="0091540C"/>
    <w:rsid w:val="0091646E"/>
    <w:rsid w:val="00916DCB"/>
    <w:rsid w:val="00917368"/>
    <w:rsid w:val="00917B2D"/>
    <w:rsid w:val="00917E75"/>
    <w:rsid w:val="00920476"/>
    <w:rsid w:val="009204EA"/>
    <w:rsid w:val="00920C6B"/>
    <w:rsid w:val="00921BE3"/>
    <w:rsid w:val="00921D93"/>
    <w:rsid w:val="00921D98"/>
    <w:rsid w:val="00921ED4"/>
    <w:rsid w:val="0092336E"/>
    <w:rsid w:val="009234E3"/>
    <w:rsid w:val="0092357B"/>
    <w:rsid w:val="00923F5B"/>
    <w:rsid w:val="0092403F"/>
    <w:rsid w:val="00925A72"/>
    <w:rsid w:val="0092617F"/>
    <w:rsid w:val="00926320"/>
    <w:rsid w:val="0093090A"/>
    <w:rsid w:val="00930B75"/>
    <w:rsid w:val="00930E5B"/>
    <w:rsid w:val="00930EAA"/>
    <w:rsid w:val="0093169B"/>
    <w:rsid w:val="00932101"/>
    <w:rsid w:val="0093392B"/>
    <w:rsid w:val="00934EA5"/>
    <w:rsid w:val="0093530A"/>
    <w:rsid w:val="00936FC0"/>
    <w:rsid w:val="0093757A"/>
    <w:rsid w:val="00937EB0"/>
    <w:rsid w:val="00940251"/>
    <w:rsid w:val="009402DA"/>
    <w:rsid w:val="00940BDF"/>
    <w:rsid w:val="0094103F"/>
    <w:rsid w:val="009414AD"/>
    <w:rsid w:val="00942593"/>
    <w:rsid w:val="009426EF"/>
    <w:rsid w:val="0094348F"/>
    <w:rsid w:val="00943BC7"/>
    <w:rsid w:val="00943BD0"/>
    <w:rsid w:val="009440CC"/>
    <w:rsid w:val="00944FA6"/>
    <w:rsid w:val="00945A44"/>
    <w:rsid w:val="00951E5F"/>
    <w:rsid w:val="00952201"/>
    <w:rsid w:val="00952AEA"/>
    <w:rsid w:val="00952C78"/>
    <w:rsid w:val="00953A43"/>
    <w:rsid w:val="00955103"/>
    <w:rsid w:val="009552B4"/>
    <w:rsid w:val="00955837"/>
    <w:rsid w:val="00955928"/>
    <w:rsid w:val="00955937"/>
    <w:rsid w:val="00957376"/>
    <w:rsid w:val="00957AD0"/>
    <w:rsid w:val="00957DCB"/>
    <w:rsid w:val="00960094"/>
    <w:rsid w:val="00960D95"/>
    <w:rsid w:val="0096103D"/>
    <w:rsid w:val="009623AC"/>
    <w:rsid w:val="0096281D"/>
    <w:rsid w:val="00962B59"/>
    <w:rsid w:val="00962CBD"/>
    <w:rsid w:val="0096462C"/>
    <w:rsid w:val="00964F1D"/>
    <w:rsid w:val="009661F2"/>
    <w:rsid w:val="00966BC9"/>
    <w:rsid w:val="009701D0"/>
    <w:rsid w:val="009702DF"/>
    <w:rsid w:val="00970CE4"/>
    <w:rsid w:val="0097142A"/>
    <w:rsid w:val="009732AD"/>
    <w:rsid w:val="009752A0"/>
    <w:rsid w:val="00975A55"/>
    <w:rsid w:val="00976582"/>
    <w:rsid w:val="0097727E"/>
    <w:rsid w:val="009778D4"/>
    <w:rsid w:val="00977AD7"/>
    <w:rsid w:val="009800F1"/>
    <w:rsid w:val="0098023A"/>
    <w:rsid w:val="0098036D"/>
    <w:rsid w:val="00981E63"/>
    <w:rsid w:val="0098226E"/>
    <w:rsid w:val="00982E26"/>
    <w:rsid w:val="00983AC5"/>
    <w:rsid w:val="009844F4"/>
    <w:rsid w:val="0098574A"/>
    <w:rsid w:val="00986A1A"/>
    <w:rsid w:val="009929B1"/>
    <w:rsid w:val="009934AF"/>
    <w:rsid w:val="00994CA1"/>
    <w:rsid w:val="00996118"/>
    <w:rsid w:val="00996909"/>
    <w:rsid w:val="009A07D5"/>
    <w:rsid w:val="009A1309"/>
    <w:rsid w:val="009A2261"/>
    <w:rsid w:val="009A32B9"/>
    <w:rsid w:val="009A48F9"/>
    <w:rsid w:val="009A4DA6"/>
    <w:rsid w:val="009A5282"/>
    <w:rsid w:val="009A6175"/>
    <w:rsid w:val="009A6C43"/>
    <w:rsid w:val="009A6DBF"/>
    <w:rsid w:val="009A752F"/>
    <w:rsid w:val="009A788B"/>
    <w:rsid w:val="009B0140"/>
    <w:rsid w:val="009B0860"/>
    <w:rsid w:val="009B16B5"/>
    <w:rsid w:val="009B2015"/>
    <w:rsid w:val="009B2B68"/>
    <w:rsid w:val="009B2D3F"/>
    <w:rsid w:val="009B363A"/>
    <w:rsid w:val="009B406B"/>
    <w:rsid w:val="009B41DB"/>
    <w:rsid w:val="009B4343"/>
    <w:rsid w:val="009B493C"/>
    <w:rsid w:val="009B4CF2"/>
    <w:rsid w:val="009B50C0"/>
    <w:rsid w:val="009B54A7"/>
    <w:rsid w:val="009C05E1"/>
    <w:rsid w:val="009C061F"/>
    <w:rsid w:val="009C0C06"/>
    <w:rsid w:val="009C14F6"/>
    <w:rsid w:val="009C1CB1"/>
    <w:rsid w:val="009C286A"/>
    <w:rsid w:val="009C2EA6"/>
    <w:rsid w:val="009C3EDA"/>
    <w:rsid w:val="009C40B1"/>
    <w:rsid w:val="009C46EC"/>
    <w:rsid w:val="009C60A2"/>
    <w:rsid w:val="009C61CF"/>
    <w:rsid w:val="009D0D18"/>
    <w:rsid w:val="009D1776"/>
    <w:rsid w:val="009D2563"/>
    <w:rsid w:val="009D2D6E"/>
    <w:rsid w:val="009D364B"/>
    <w:rsid w:val="009D4A5B"/>
    <w:rsid w:val="009D60F0"/>
    <w:rsid w:val="009D6205"/>
    <w:rsid w:val="009D6D89"/>
    <w:rsid w:val="009D74F1"/>
    <w:rsid w:val="009D774F"/>
    <w:rsid w:val="009D7E74"/>
    <w:rsid w:val="009D7FEF"/>
    <w:rsid w:val="009E04D2"/>
    <w:rsid w:val="009E0EC1"/>
    <w:rsid w:val="009E13DD"/>
    <w:rsid w:val="009E1891"/>
    <w:rsid w:val="009E1D93"/>
    <w:rsid w:val="009E2072"/>
    <w:rsid w:val="009E224C"/>
    <w:rsid w:val="009E2283"/>
    <w:rsid w:val="009E3466"/>
    <w:rsid w:val="009E3552"/>
    <w:rsid w:val="009E4491"/>
    <w:rsid w:val="009E4B1B"/>
    <w:rsid w:val="009E6D18"/>
    <w:rsid w:val="009E70CF"/>
    <w:rsid w:val="009E7B45"/>
    <w:rsid w:val="009F16AD"/>
    <w:rsid w:val="009F1CD8"/>
    <w:rsid w:val="009F220A"/>
    <w:rsid w:val="009F2F8B"/>
    <w:rsid w:val="009F493A"/>
    <w:rsid w:val="009F4B9D"/>
    <w:rsid w:val="009F5168"/>
    <w:rsid w:val="009F5E74"/>
    <w:rsid w:val="009F63A3"/>
    <w:rsid w:val="009F6AC0"/>
    <w:rsid w:val="009F6F89"/>
    <w:rsid w:val="009F71C4"/>
    <w:rsid w:val="009F7B4E"/>
    <w:rsid w:val="009F7EDD"/>
    <w:rsid w:val="00A00416"/>
    <w:rsid w:val="00A03968"/>
    <w:rsid w:val="00A03A6E"/>
    <w:rsid w:val="00A049E7"/>
    <w:rsid w:val="00A04B37"/>
    <w:rsid w:val="00A0620D"/>
    <w:rsid w:val="00A10399"/>
    <w:rsid w:val="00A1114E"/>
    <w:rsid w:val="00A1172A"/>
    <w:rsid w:val="00A1193F"/>
    <w:rsid w:val="00A123DE"/>
    <w:rsid w:val="00A1344B"/>
    <w:rsid w:val="00A13B1A"/>
    <w:rsid w:val="00A13C3D"/>
    <w:rsid w:val="00A14A57"/>
    <w:rsid w:val="00A14FC8"/>
    <w:rsid w:val="00A15E6D"/>
    <w:rsid w:val="00A16104"/>
    <w:rsid w:val="00A16EDD"/>
    <w:rsid w:val="00A2022F"/>
    <w:rsid w:val="00A2059B"/>
    <w:rsid w:val="00A20CBA"/>
    <w:rsid w:val="00A21CBF"/>
    <w:rsid w:val="00A228EE"/>
    <w:rsid w:val="00A23551"/>
    <w:rsid w:val="00A24394"/>
    <w:rsid w:val="00A24652"/>
    <w:rsid w:val="00A26A34"/>
    <w:rsid w:val="00A26F5C"/>
    <w:rsid w:val="00A2787F"/>
    <w:rsid w:val="00A27F68"/>
    <w:rsid w:val="00A3049F"/>
    <w:rsid w:val="00A3103A"/>
    <w:rsid w:val="00A31103"/>
    <w:rsid w:val="00A324AB"/>
    <w:rsid w:val="00A329A8"/>
    <w:rsid w:val="00A336DD"/>
    <w:rsid w:val="00A3422C"/>
    <w:rsid w:val="00A34834"/>
    <w:rsid w:val="00A34BD8"/>
    <w:rsid w:val="00A35AD2"/>
    <w:rsid w:val="00A3693E"/>
    <w:rsid w:val="00A37D79"/>
    <w:rsid w:val="00A4036F"/>
    <w:rsid w:val="00A40BF3"/>
    <w:rsid w:val="00A40D71"/>
    <w:rsid w:val="00A40F0E"/>
    <w:rsid w:val="00A41ECC"/>
    <w:rsid w:val="00A421F5"/>
    <w:rsid w:val="00A42F19"/>
    <w:rsid w:val="00A44B8D"/>
    <w:rsid w:val="00A44FED"/>
    <w:rsid w:val="00A451EA"/>
    <w:rsid w:val="00A45BD8"/>
    <w:rsid w:val="00A45D3B"/>
    <w:rsid w:val="00A469D6"/>
    <w:rsid w:val="00A470CA"/>
    <w:rsid w:val="00A47488"/>
    <w:rsid w:val="00A479BC"/>
    <w:rsid w:val="00A50875"/>
    <w:rsid w:val="00A52150"/>
    <w:rsid w:val="00A528D3"/>
    <w:rsid w:val="00A52AA6"/>
    <w:rsid w:val="00A53082"/>
    <w:rsid w:val="00A53402"/>
    <w:rsid w:val="00A5486F"/>
    <w:rsid w:val="00A54F08"/>
    <w:rsid w:val="00A54F6C"/>
    <w:rsid w:val="00A54F9A"/>
    <w:rsid w:val="00A5672B"/>
    <w:rsid w:val="00A56BE3"/>
    <w:rsid w:val="00A65592"/>
    <w:rsid w:val="00A65FBF"/>
    <w:rsid w:val="00A66B3B"/>
    <w:rsid w:val="00A675B0"/>
    <w:rsid w:val="00A67673"/>
    <w:rsid w:val="00A705B2"/>
    <w:rsid w:val="00A706D6"/>
    <w:rsid w:val="00A707AB"/>
    <w:rsid w:val="00A707E0"/>
    <w:rsid w:val="00A70BD2"/>
    <w:rsid w:val="00A70C5A"/>
    <w:rsid w:val="00A70DC7"/>
    <w:rsid w:val="00A71054"/>
    <w:rsid w:val="00A71BB2"/>
    <w:rsid w:val="00A7348B"/>
    <w:rsid w:val="00A73A55"/>
    <w:rsid w:val="00A73D9C"/>
    <w:rsid w:val="00A74343"/>
    <w:rsid w:val="00A74458"/>
    <w:rsid w:val="00A75881"/>
    <w:rsid w:val="00A760AC"/>
    <w:rsid w:val="00A764A5"/>
    <w:rsid w:val="00A773C1"/>
    <w:rsid w:val="00A774CA"/>
    <w:rsid w:val="00A77FB3"/>
    <w:rsid w:val="00A80957"/>
    <w:rsid w:val="00A80DA2"/>
    <w:rsid w:val="00A81248"/>
    <w:rsid w:val="00A8158A"/>
    <w:rsid w:val="00A81608"/>
    <w:rsid w:val="00A821A1"/>
    <w:rsid w:val="00A8261B"/>
    <w:rsid w:val="00A82F31"/>
    <w:rsid w:val="00A8371F"/>
    <w:rsid w:val="00A8372B"/>
    <w:rsid w:val="00A83B8B"/>
    <w:rsid w:val="00A83C07"/>
    <w:rsid w:val="00A8525F"/>
    <w:rsid w:val="00A8585F"/>
    <w:rsid w:val="00A85D55"/>
    <w:rsid w:val="00A86828"/>
    <w:rsid w:val="00A86DD8"/>
    <w:rsid w:val="00A87EF1"/>
    <w:rsid w:val="00A90463"/>
    <w:rsid w:val="00A90E2B"/>
    <w:rsid w:val="00A90ED7"/>
    <w:rsid w:val="00A92276"/>
    <w:rsid w:val="00A92595"/>
    <w:rsid w:val="00A92AB0"/>
    <w:rsid w:val="00A9344F"/>
    <w:rsid w:val="00A93C45"/>
    <w:rsid w:val="00A93C9B"/>
    <w:rsid w:val="00A93E04"/>
    <w:rsid w:val="00A94158"/>
    <w:rsid w:val="00A95235"/>
    <w:rsid w:val="00A95557"/>
    <w:rsid w:val="00A96E0E"/>
    <w:rsid w:val="00A96EF4"/>
    <w:rsid w:val="00A975A3"/>
    <w:rsid w:val="00A97CED"/>
    <w:rsid w:val="00AA0036"/>
    <w:rsid w:val="00AA03F7"/>
    <w:rsid w:val="00AA27BE"/>
    <w:rsid w:val="00AA3FAE"/>
    <w:rsid w:val="00AA4270"/>
    <w:rsid w:val="00AA51EF"/>
    <w:rsid w:val="00AA5720"/>
    <w:rsid w:val="00AA5A85"/>
    <w:rsid w:val="00AA5EA5"/>
    <w:rsid w:val="00AA6E15"/>
    <w:rsid w:val="00AA733D"/>
    <w:rsid w:val="00AA7DA1"/>
    <w:rsid w:val="00AB0DE8"/>
    <w:rsid w:val="00AB1FCE"/>
    <w:rsid w:val="00AB1FD0"/>
    <w:rsid w:val="00AB361E"/>
    <w:rsid w:val="00AB3923"/>
    <w:rsid w:val="00AB4C75"/>
    <w:rsid w:val="00AB54C8"/>
    <w:rsid w:val="00AB60B4"/>
    <w:rsid w:val="00AB6977"/>
    <w:rsid w:val="00AB7DB7"/>
    <w:rsid w:val="00AC0363"/>
    <w:rsid w:val="00AC0DFC"/>
    <w:rsid w:val="00AC1EAF"/>
    <w:rsid w:val="00AC20F6"/>
    <w:rsid w:val="00AC29DF"/>
    <w:rsid w:val="00AC2CEB"/>
    <w:rsid w:val="00AC2E9F"/>
    <w:rsid w:val="00AC315E"/>
    <w:rsid w:val="00AC367E"/>
    <w:rsid w:val="00AC425F"/>
    <w:rsid w:val="00AC4B8D"/>
    <w:rsid w:val="00AC515E"/>
    <w:rsid w:val="00AC5879"/>
    <w:rsid w:val="00AC5E10"/>
    <w:rsid w:val="00AC5F54"/>
    <w:rsid w:val="00AC695B"/>
    <w:rsid w:val="00AC784F"/>
    <w:rsid w:val="00AC7CC2"/>
    <w:rsid w:val="00AC7FF5"/>
    <w:rsid w:val="00AD064D"/>
    <w:rsid w:val="00AD0910"/>
    <w:rsid w:val="00AD0B92"/>
    <w:rsid w:val="00AD0D2F"/>
    <w:rsid w:val="00AD104D"/>
    <w:rsid w:val="00AD1FBF"/>
    <w:rsid w:val="00AD24C5"/>
    <w:rsid w:val="00AD2CFB"/>
    <w:rsid w:val="00AD318E"/>
    <w:rsid w:val="00AD3304"/>
    <w:rsid w:val="00AD4721"/>
    <w:rsid w:val="00AD4DB2"/>
    <w:rsid w:val="00AD5766"/>
    <w:rsid w:val="00AD5DCD"/>
    <w:rsid w:val="00AE09A7"/>
    <w:rsid w:val="00AE1336"/>
    <w:rsid w:val="00AE1F7F"/>
    <w:rsid w:val="00AE25E6"/>
    <w:rsid w:val="00AE3523"/>
    <w:rsid w:val="00AE3874"/>
    <w:rsid w:val="00AE3B2E"/>
    <w:rsid w:val="00AE53C6"/>
    <w:rsid w:val="00AE5A46"/>
    <w:rsid w:val="00AE630A"/>
    <w:rsid w:val="00AE75EF"/>
    <w:rsid w:val="00AE7931"/>
    <w:rsid w:val="00AF02A1"/>
    <w:rsid w:val="00AF118D"/>
    <w:rsid w:val="00AF1912"/>
    <w:rsid w:val="00AF199A"/>
    <w:rsid w:val="00AF2C54"/>
    <w:rsid w:val="00AF2F07"/>
    <w:rsid w:val="00AF35A3"/>
    <w:rsid w:val="00AF3D88"/>
    <w:rsid w:val="00AF42C7"/>
    <w:rsid w:val="00AF5BDD"/>
    <w:rsid w:val="00AF5DD8"/>
    <w:rsid w:val="00AF73DE"/>
    <w:rsid w:val="00B007DF"/>
    <w:rsid w:val="00B0187F"/>
    <w:rsid w:val="00B01D3F"/>
    <w:rsid w:val="00B029D3"/>
    <w:rsid w:val="00B04603"/>
    <w:rsid w:val="00B04B9B"/>
    <w:rsid w:val="00B06694"/>
    <w:rsid w:val="00B06C31"/>
    <w:rsid w:val="00B076D7"/>
    <w:rsid w:val="00B1012E"/>
    <w:rsid w:val="00B104A7"/>
    <w:rsid w:val="00B109FB"/>
    <w:rsid w:val="00B10B80"/>
    <w:rsid w:val="00B10DBA"/>
    <w:rsid w:val="00B14D5E"/>
    <w:rsid w:val="00B151A0"/>
    <w:rsid w:val="00B15DEF"/>
    <w:rsid w:val="00B161EB"/>
    <w:rsid w:val="00B167CA"/>
    <w:rsid w:val="00B17846"/>
    <w:rsid w:val="00B17C86"/>
    <w:rsid w:val="00B2078F"/>
    <w:rsid w:val="00B20E20"/>
    <w:rsid w:val="00B21B1D"/>
    <w:rsid w:val="00B225BE"/>
    <w:rsid w:val="00B2269F"/>
    <w:rsid w:val="00B22814"/>
    <w:rsid w:val="00B22DF4"/>
    <w:rsid w:val="00B22E6C"/>
    <w:rsid w:val="00B24F58"/>
    <w:rsid w:val="00B2659A"/>
    <w:rsid w:val="00B26678"/>
    <w:rsid w:val="00B269F7"/>
    <w:rsid w:val="00B27BA5"/>
    <w:rsid w:val="00B30470"/>
    <w:rsid w:val="00B309BC"/>
    <w:rsid w:val="00B31F7F"/>
    <w:rsid w:val="00B320B1"/>
    <w:rsid w:val="00B32368"/>
    <w:rsid w:val="00B337DD"/>
    <w:rsid w:val="00B33ED1"/>
    <w:rsid w:val="00B34034"/>
    <w:rsid w:val="00B343CB"/>
    <w:rsid w:val="00B34651"/>
    <w:rsid w:val="00B351F2"/>
    <w:rsid w:val="00B3527C"/>
    <w:rsid w:val="00B35B1B"/>
    <w:rsid w:val="00B35DF4"/>
    <w:rsid w:val="00B3716A"/>
    <w:rsid w:val="00B37AD8"/>
    <w:rsid w:val="00B37B0B"/>
    <w:rsid w:val="00B37B58"/>
    <w:rsid w:val="00B404B2"/>
    <w:rsid w:val="00B408B2"/>
    <w:rsid w:val="00B41537"/>
    <w:rsid w:val="00B41855"/>
    <w:rsid w:val="00B4299B"/>
    <w:rsid w:val="00B42BF6"/>
    <w:rsid w:val="00B42DB3"/>
    <w:rsid w:val="00B43008"/>
    <w:rsid w:val="00B430BD"/>
    <w:rsid w:val="00B436B6"/>
    <w:rsid w:val="00B438A6"/>
    <w:rsid w:val="00B442A9"/>
    <w:rsid w:val="00B45101"/>
    <w:rsid w:val="00B46904"/>
    <w:rsid w:val="00B46B4E"/>
    <w:rsid w:val="00B47685"/>
    <w:rsid w:val="00B47B22"/>
    <w:rsid w:val="00B50D41"/>
    <w:rsid w:val="00B51231"/>
    <w:rsid w:val="00B51E8F"/>
    <w:rsid w:val="00B52C0B"/>
    <w:rsid w:val="00B537DF"/>
    <w:rsid w:val="00B542E6"/>
    <w:rsid w:val="00B54A82"/>
    <w:rsid w:val="00B54C4D"/>
    <w:rsid w:val="00B54F41"/>
    <w:rsid w:val="00B555E5"/>
    <w:rsid w:val="00B560C4"/>
    <w:rsid w:val="00B61D4A"/>
    <w:rsid w:val="00B6325C"/>
    <w:rsid w:val="00B6340E"/>
    <w:rsid w:val="00B63A74"/>
    <w:rsid w:val="00B63A76"/>
    <w:rsid w:val="00B63CB9"/>
    <w:rsid w:val="00B64005"/>
    <w:rsid w:val="00B642E9"/>
    <w:rsid w:val="00B648D0"/>
    <w:rsid w:val="00B64B47"/>
    <w:rsid w:val="00B6670C"/>
    <w:rsid w:val="00B67A53"/>
    <w:rsid w:val="00B67D8C"/>
    <w:rsid w:val="00B7079A"/>
    <w:rsid w:val="00B709B9"/>
    <w:rsid w:val="00B70FA0"/>
    <w:rsid w:val="00B73A05"/>
    <w:rsid w:val="00B73B83"/>
    <w:rsid w:val="00B73BC5"/>
    <w:rsid w:val="00B73D01"/>
    <w:rsid w:val="00B74998"/>
    <w:rsid w:val="00B74EC8"/>
    <w:rsid w:val="00B75036"/>
    <w:rsid w:val="00B75517"/>
    <w:rsid w:val="00B75B54"/>
    <w:rsid w:val="00B77CD0"/>
    <w:rsid w:val="00B80058"/>
    <w:rsid w:val="00B803FD"/>
    <w:rsid w:val="00B8190E"/>
    <w:rsid w:val="00B81B36"/>
    <w:rsid w:val="00B81BD3"/>
    <w:rsid w:val="00B82928"/>
    <w:rsid w:val="00B82AB8"/>
    <w:rsid w:val="00B82B02"/>
    <w:rsid w:val="00B83E84"/>
    <w:rsid w:val="00B84FD0"/>
    <w:rsid w:val="00B85173"/>
    <w:rsid w:val="00B85AE6"/>
    <w:rsid w:val="00B860F7"/>
    <w:rsid w:val="00B86790"/>
    <w:rsid w:val="00B8721A"/>
    <w:rsid w:val="00B87A00"/>
    <w:rsid w:val="00B91609"/>
    <w:rsid w:val="00B91DAC"/>
    <w:rsid w:val="00B925EE"/>
    <w:rsid w:val="00B92843"/>
    <w:rsid w:val="00B92FAE"/>
    <w:rsid w:val="00B9315A"/>
    <w:rsid w:val="00B9711C"/>
    <w:rsid w:val="00B974A0"/>
    <w:rsid w:val="00B97897"/>
    <w:rsid w:val="00B97CBA"/>
    <w:rsid w:val="00BA0079"/>
    <w:rsid w:val="00BA17F3"/>
    <w:rsid w:val="00BA288E"/>
    <w:rsid w:val="00BA2AE4"/>
    <w:rsid w:val="00BA2FDD"/>
    <w:rsid w:val="00BA307F"/>
    <w:rsid w:val="00BA3163"/>
    <w:rsid w:val="00BA3A4B"/>
    <w:rsid w:val="00BA4661"/>
    <w:rsid w:val="00BA4D23"/>
    <w:rsid w:val="00BA558C"/>
    <w:rsid w:val="00BA5B7C"/>
    <w:rsid w:val="00BA6A25"/>
    <w:rsid w:val="00BA6A4A"/>
    <w:rsid w:val="00BA6C66"/>
    <w:rsid w:val="00BA708C"/>
    <w:rsid w:val="00BA70E0"/>
    <w:rsid w:val="00BA7700"/>
    <w:rsid w:val="00BA7B8F"/>
    <w:rsid w:val="00BB016D"/>
    <w:rsid w:val="00BB06F8"/>
    <w:rsid w:val="00BB0F69"/>
    <w:rsid w:val="00BB15C4"/>
    <w:rsid w:val="00BB28BB"/>
    <w:rsid w:val="00BB39DC"/>
    <w:rsid w:val="00BB3E75"/>
    <w:rsid w:val="00BB4227"/>
    <w:rsid w:val="00BB45AD"/>
    <w:rsid w:val="00BB69D7"/>
    <w:rsid w:val="00BB723F"/>
    <w:rsid w:val="00BB76CC"/>
    <w:rsid w:val="00BC0659"/>
    <w:rsid w:val="00BC1052"/>
    <w:rsid w:val="00BC184E"/>
    <w:rsid w:val="00BC1EC0"/>
    <w:rsid w:val="00BC3017"/>
    <w:rsid w:val="00BC33A3"/>
    <w:rsid w:val="00BC44B2"/>
    <w:rsid w:val="00BC4F4F"/>
    <w:rsid w:val="00BC4FDF"/>
    <w:rsid w:val="00BC61BC"/>
    <w:rsid w:val="00BC636E"/>
    <w:rsid w:val="00BC7681"/>
    <w:rsid w:val="00BC7906"/>
    <w:rsid w:val="00BD03CE"/>
    <w:rsid w:val="00BD1D67"/>
    <w:rsid w:val="00BD32BB"/>
    <w:rsid w:val="00BD3374"/>
    <w:rsid w:val="00BD34A1"/>
    <w:rsid w:val="00BD40CF"/>
    <w:rsid w:val="00BD4103"/>
    <w:rsid w:val="00BD605A"/>
    <w:rsid w:val="00BD64B4"/>
    <w:rsid w:val="00BD68FB"/>
    <w:rsid w:val="00BD6DBE"/>
    <w:rsid w:val="00BD7F41"/>
    <w:rsid w:val="00BE11BD"/>
    <w:rsid w:val="00BE14E9"/>
    <w:rsid w:val="00BE1FF6"/>
    <w:rsid w:val="00BE2BA0"/>
    <w:rsid w:val="00BE5043"/>
    <w:rsid w:val="00BE6C1A"/>
    <w:rsid w:val="00BF0E2C"/>
    <w:rsid w:val="00BF10D4"/>
    <w:rsid w:val="00BF1424"/>
    <w:rsid w:val="00BF153E"/>
    <w:rsid w:val="00BF303D"/>
    <w:rsid w:val="00BF3993"/>
    <w:rsid w:val="00BF3D04"/>
    <w:rsid w:val="00BF3E5D"/>
    <w:rsid w:val="00BF4B7A"/>
    <w:rsid w:val="00BF4CF8"/>
    <w:rsid w:val="00BF54A9"/>
    <w:rsid w:val="00BF5A64"/>
    <w:rsid w:val="00BF6EE3"/>
    <w:rsid w:val="00BF7934"/>
    <w:rsid w:val="00C00DD4"/>
    <w:rsid w:val="00C010CD"/>
    <w:rsid w:val="00C01317"/>
    <w:rsid w:val="00C02298"/>
    <w:rsid w:val="00C0271E"/>
    <w:rsid w:val="00C037BD"/>
    <w:rsid w:val="00C045E5"/>
    <w:rsid w:val="00C052E5"/>
    <w:rsid w:val="00C06161"/>
    <w:rsid w:val="00C06575"/>
    <w:rsid w:val="00C0691E"/>
    <w:rsid w:val="00C06C91"/>
    <w:rsid w:val="00C073BA"/>
    <w:rsid w:val="00C1034B"/>
    <w:rsid w:val="00C10359"/>
    <w:rsid w:val="00C108EA"/>
    <w:rsid w:val="00C12D1E"/>
    <w:rsid w:val="00C12E66"/>
    <w:rsid w:val="00C1331A"/>
    <w:rsid w:val="00C133D1"/>
    <w:rsid w:val="00C13618"/>
    <w:rsid w:val="00C13916"/>
    <w:rsid w:val="00C14028"/>
    <w:rsid w:val="00C144CC"/>
    <w:rsid w:val="00C144FF"/>
    <w:rsid w:val="00C1522F"/>
    <w:rsid w:val="00C15312"/>
    <w:rsid w:val="00C15E22"/>
    <w:rsid w:val="00C17129"/>
    <w:rsid w:val="00C1751E"/>
    <w:rsid w:val="00C17E20"/>
    <w:rsid w:val="00C17E38"/>
    <w:rsid w:val="00C207D5"/>
    <w:rsid w:val="00C20868"/>
    <w:rsid w:val="00C20F57"/>
    <w:rsid w:val="00C21A54"/>
    <w:rsid w:val="00C21F1F"/>
    <w:rsid w:val="00C23317"/>
    <w:rsid w:val="00C2331B"/>
    <w:rsid w:val="00C24FD4"/>
    <w:rsid w:val="00C2547E"/>
    <w:rsid w:val="00C255DC"/>
    <w:rsid w:val="00C2591B"/>
    <w:rsid w:val="00C25D77"/>
    <w:rsid w:val="00C27B0A"/>
    <w:rsid w:val="00C27F56"/>
    <w:rsid w:val="00C30A2F"/>
    <w:rsid w:val="00C32220"/>
    <w:rsid w:val="00C32762"/>
    <w:rsid w:val="00C328EF"/>
    <w:rsid w:val="00C336DE"/>
    <w:rsid w:val="00C339EA"/>
    <w:rsid w:val="00C33C00"/>
    <w:rsid w:val="00C34321"/>
    <w:rsid w:val="00C3467C"/>
    <w:rsid w:val="00C357C9"/>
    <w:rsid w:val="00C35D01"/>
    <w:rsid w:val="00C35DAF"/>
    <w:rsid w:val="00C35E68"/>
    <w:rsid w:val="00C36202"/>
    <w:rsid w:val="00C371E9"/>
    <w:rsid w:val="00C3741D"/>
    <w:rsid w:val="00C3757E"/>
    <w:rsid w:val="00C37F65"/>
    <w:rsid w:val="00C400A6"/>
    <w:rsid w:val="00C40768"/>
    <w:rsid w:val="00C408B6"/>
    <w:rsid w:val="00C4253A"/>
    <w:rsid w:val="00C425CA"/>
    <w:rsid w:val="00C42962"/>
    <w:rsid w:val="00C43519"/>
    <w:rsid w:val="00C44753"/>
    <w:rsid w:val="00C44997"/>
    <w:rsid w:val="00C44D0E"/>
    <w:rsid w:val="00C454F2"/>
    <w:rsid w:val="00C504EB"/>
    <w:rsid w:val="00C50CBB"/>
    <w:rsid w:val="00C51094"/>
    <w:rsid w:val="00C512E3"/>
    <w:rsid w:val="00C51AD7"/>
    <w:rsid w:val="00C51D62"/>
    <w:rsid w:val="00C52349"/>
    <w:rsid w:val="00C52760"/>
    <w:rsid w:val="00C52BFF"/>
    <w:rsid w:val="00C53AFE"/>
    <w:rsid w:val="00C53CAE"/>
    <w:rsid w:val="00C5457C"/>
    <w:rsid w:val="00C54F58"/>
    <w:rsid w:val="00C557FF"/>
    <w:rsid w:val="00C55937"/>
    <w:rsid w:val="00C5634A"/>
    <w:rsid w:val="00C5665F"/>
    <w:rsid w:val="00C57884"/>
    <w:rsid w:val="00C602D4"/>
    <w:rsid w:val="00C60401"/>
    <w:rsid w:val="00C60F75"/>
    <w:rsid w:val="00C61847"/>
    <w:rsid w:val="00C625FA"/>
    <w:rsid w:val="00C6354B"/>
    <w:rsid w:val="00C647D9"/>
    <w:rsid w:val="00C64E43"/>
    <w:rsid w:val="00C674CE"/>
    <w:rsid w:val="00C67AD9"/>
    <w:rsid w:val="00C70014"/>
    <w:rsid w:val="00C7129B"/>
    <w:rsid w:val="00C7298A"/>
    <w:rsid w:val="00C732DA"/>
    <w:rsid w:val="00C73573"/>
    <w:rsid w:val="00C74433"/>
    <w:rsid w:val="00C7561C"/>
    <w:rsid w:val="00C77669"/>
    <w:rsid w:val="00C82591"/>
    <w:rsid w:val="00C8304D"/>
    <w:rsid w:val="00C84FCE"/>
    <w:rsid w:val="00C85DF4"/>
    <w:rsid w:val="00C87F4C"/>
    <w:rsid w:val="00C902E7"/>
    <w:rsid w:val="00C9100C"/>
    <w:rsid w:val="00C91D25"/>
    <w:rsid w:val="00C9212B"/>
    <w:rsid w:val="00C923BD"/>
    <w:rsid w:val="00C93C65"/>
    <w:rsid w:val="00C943EF"/>
    <w:rsid w:val="00C945DE"/>
    <w:rsid w:val="00C94A9F"/>
    <w:rsid w:val="00C9559D"/>
    <w:rsid w:val="00C958F6"/>
    <w:rsid w:val="00C95FA9"/>
    <w:rsid w:val="00C96C81"/>
    <w:rsid w:val="00C974A3"/>
    <w:rsid w:val="00C974EC"/>
    <w:rsid w:val="00C9763E"/>
    <w:rsid w:val="00C97B1A"/>
    <w:rsid w:val="00C97E68"/>
    <w:rsid w:val="00CA055E"/>
    <w:rsid w:val="00CA06DB"/>
    <w:rsid w:val="00CA0953"/>
    <w:rsid w:val="00CA175E"/>
    <w:rsid w:val="00CA20E1"/>
    <w:rsid w:val="00CA2465"/>
    <w:rsid w:val="00CA3481"/>
    <w:rsid w:val="00CA3CA4"/>
    <w:rsid w:val="00CA3F0E"/>
    <w:rsid w:val="00CA427D"/>
    <w:rsid w:val="00CA4D75"/>
    <w:rsid w:val="00CA5952"/>
    <w:rsid w:val="00CA5ABF"/>
    <w:rsid w:val="00CA68A1"/>
    <w:rsid w:val="00CA7CC2"/>
    <w:rsid w:val="00CA7E5A"/>
    <w:rsid w:val="00CB0693"/>
    <w:rsid w:val="00CB0D47"/>
    <w:rsid w:val="00CB114C"/>
    <w:rsid w:val="00CB133B"/>
    <w:rsid w:val="00CB14D2"/>
    <w:rsid w:val="00CB2E35"/>
    <w:rsid w:val="00CB373F"/>
    <w:rsid w:val="00CB438E"/>
    <w:rsid w:val="00CB4E57"/>
    <w:rsid w:val="00CB61B5"/>
    <w:rsid w:val="00CB6215"/>
    <w:rsid w:val="00CB6657"/>
    <w:rsid w:val="00CB6E03"/>
    <w:rsid w:val="00CB7194"/>
    <w:rsid w:val="00CB7AD3"/>
    <w:rsid w:val="00CC0453"/>
    <w:rsid w:val="00CC1029"/>
    <w:rsid w:val="00CC12BE"/>
    <w:rsid w:val="00CC1CBC"/>
    <w:rsid w:val="00CC2758"/>
    <w:rsid w:val="00CC30FC"/>
    <w:rsid w:val="00CC6E12"/>
    <w:rsid w:val="00CC70AE"/>
    <w:rsid w:val="00CD034F"/>
    <w:rsid w:val="00CD0673"/>
    <w:rsid w:val="00CD09A7"/>
    <w:rsid w:val="00CD1246"/>
    <w:rsid w:val="00CD1457"/>
    <w:rsid w:val="00CD18C7"/>
    <w:rsid w:val="00CD1CE7"/>
    <w:rsid w:val="00CD253E"/>
    <w:rsid w:val="00CD2E04"/>
    <w:rsid w:val="00CD3270"/>
    <w:rsid w:val="00CD3F46"/>
    <w:rsid w:val="00CD41A4"/>
    <w:rsid w:val="00CD4FBB"/>
    <w:rsid w:val="00CD553E"/>
    <w:rsid w:val="00CD6531"/>
    <w:rsid w:val="00CD6760"/>
    <w:rsid w:val="00CD6BE3"/>
    <w:rsid w:val="00CD7062"/>
    <w:rsid w:val="00CD78E1"/>
    <w:rsid w:val="00CD7A2C"/>
    <w:rsid w:val="00CE0051"/>
    <w:rsid w:val="00CE20A4"/>
    <w:rsid w:val="00CE2166"/>
    <w:rsid w:val="00CE2536"/>
    <w:rsid w:val="00CE2DA0"/>
    <w:rsid w:val="00CE34D4"/>
    <w:rsid w:val="00CE421A"/>
    <w:rsid w:val="00CE50D5"/>
    <w:rsid w:val="00CE59EB"/>
    <w:rsid w:val="00CE6608"/>
    <w:rsid w:val="00CE6944"/>
    <w:rsid w:val="00CF0AF0"/>
    <w:rsid w:val="00CF1365"/>
    <w:rsid w:val="00CF1A71"/>
    <w:rsid w:val="00CF303C"/>
    <w:rsid w:val="00CF352D"/>
    <w:rsid w:val="00CF59B0"/>
    <w:rsid w:val="00CF5CC5"/>
    <w:rsid w:val="00CF6A2F"/>
    <w:rsid w:val="00CF7177"/>
    <w:rsid w:val="00CF72C0"/>
    <w:rsid w:val="00D00A23"/>
    <w:rsid w:val="00D00FD9"/>
    <w:rsid w:val="00D0104A"/>
    <w:rsid w:val="00D01905"/>
    <w:rsid w:val="00D02E19"/>
    <w:rsid w:val="00D035B9"/>
    <w:rsid w:val="00D04C06"/>
    <w:rsid w:val="00D04CB6"/>
    <w:rsid w:val="00D054E6"/>
    <w:rsid w:val="00D06155"/>
    <w:rsid w:val="00D06713"/>
    <w:rsid w:val="00D07DF4"/>
    <w:rsid w:val="00D10221"/>
    <w:rsid w:val="00D110B0"/>
    <w:rsid w:val="00D12892"/>
    <w:rsid w:val="00D137EA"/>
    <w:rsid w:val="00D13FF9"/>
    <w:rsid w:val="00D15A2F"/>
    <w:rsid w:val="00D15BF8"/>
    <w:rsid w:val="00D2056C"/>
    <w:rsid w:val="00D21054"/>
    <w:rsid w:val="00D21BB3"/>
    <w:rsid w:val="00D21DD7"/>
    <w:rsid w:val="00D23343"/>
    <w:rsid w:val="00D2374B"/>
    <w:rsid w:val="00D23FDB"/>
    <w:rsid w:val="00D25721"/>
    <w:rsid w:val="00D25CCB"/>
    <w:rsid w:val="00D25DEA"/>
    <w:rsid w:val="00D26241"/>
    <w:rsid w:val="00D262B0"/>
    <w:rsid w:val="00D26756"/>
    <w:rsid w:val="00D2736F"/>
    <w:rsid w:val="00D33784"/>
    <w:rsid w:val="00D34E7C"/>
    <w:rsid w:val="00D35AB6"/>
    <w:rsid w:val="00D35D78"/>
    <w:rsid w:val="00D37A9D"/>
    <w:rsid w:val="00D40ABA"/>
    <w:rsid w:val="00D40B55"/>
    <w:rsid w:val="00D41202"/>
    <w:rsid w:val="00D41C34"/>
    <w:rsid w:val="00D421EA"/>
    <w:rsid w:val="00D432C9"/>
    <w:rsid w:val="00D435F4"/>
    <w:rsid w:val="00D45348"/>
    <w:rsid w:val="00D4551C"/>
    <w:rsid w:val="00D455B3"/>
    <w:rsid w:val="00D4759E"/>
    <w:rsid w:val="00D5275F"/>
    <w:rsid w:val="00D53374"/>
    <w:rsid w:val="00D54B61"/>
    <w:rsid w:val="00D56229"/>
    <w:rsid w:val="00D56FFA"/>
    <w:rsid w:val="00D57E26"/>
    <w:rsid w:val="00D615C5"/>
    <w:rsid w:val="00D6216D"/>
    <w:rsid w:val="00D628BD"/>
    <w:rsid w:val="00D631CC"/>
    <w:rsid w:val="00D636D2"/>
    <w:rsid w:val="00D640A4"/>
    <w:rsid w:val="00D64688"/>
    <w:rsid w:val="00D64F90"/>
    <w:rsid w:val="00D6521F"/>
    <w:rsid w:val="00D65E38"/>
    <w:rsid w:val="00D66517"/>
    <w:rsid w:val="00D6654C"/>
    <w:rsid w:val="00D675D5"/>
    <w:rsid w:val="00D7023D"/>
    <w:rsid w:val="00D71C6B"/>
    <w:rsid w:val="00D72DA5"/>
    <w:rsid w:val="00D7380E"/>
    <w:rsid w:val="00D73B81"/>
    <w:rsid w:val="00D74165"/>
    <w:rsid w:val="00D74AB2"/>
    <w:rsid w:val="00D76113"/>
    <w:rsid w:val="00D76141"/>
    <w:rsid w:val="00D76494"/>
    <w:rsid w:val="00D765B3"/>
    <w:rsid w:val="00D77618"/>
    <w:rsid w:val="00D77CF2"/>
    <w:rsid w:val="00D81228"/>
    <w:rsid w:val="00D81289"/>
    <w:rsid w:val="00D81A04"/>
    <w:rsid w:val="00D821F4"/>
    <w:rsid w:val="00D83580"/>
    <w:rsid w:val="00D83EE8"/>
    <w:rsid w:val="00D84961"/>
    <w:rsid w:val="00D84ACB"/>
    <w:rsid w:val="00D85AB5"/>
    <w:rsid w:val="00D85EF0"/>
    <w:rsid w:val="00D866D5"/>
    <w:rsid w:val="00D872B5"/>
    <w:rsid w:val="00D877F8"/>
    <w:rsid w:val="00D9174C"/>
    <w:rsid w:val="00D920E9"/>
    <w:rsid w:val="00D939D8"/>
    <w:rsid w:val="00D93BC3"/>
    <w:rsid w:val="00D93E02"/>
    <w:rsid w:val="00D94447"/>
    <w:rsid w:val="00D9453E"/>
    <w:rsid w:val="00D945D1"/>
    <w:rsid w:val="00D94C41"/>
    <w:rsid w:val="00D94EDF"/>
    <w:rsid w:val="00D9590C"/>
    <w:rsid w:val="00D95A45"/>
    <w:rsid w:val="00D967B4"/>
    <w:rsid w:val="00D97189"/>
    <w:rsid w:val="00D97737"/>
    <w:rsid w:val="00DA1C04"/>
    <w:rsid w:val="00DA1FDE"/>
    <w:rsid w:val="00DA3CBD"/>
    <w:rsid w:val="00DA404C"/>
    <w:rsid w:val="00DA4768"/>
    <w:rsid w:val="00DA4D10"/>
    <w:rsid w:val="00DA4E66"/>
    <w:rsid w:val="00DA6055"/>
    <w:rsid w:val="00DA6697"/>
    <w:rsid w:val="00DA68D7"/>
    <w:rsid w:val="00DA6A89"/>
    <w:rsid w:val="00DA721D"/>
    <w:rsid w:val="00DA73B8"/>
    <w:rsid w:val="00DB030E"/>
    <w:rsid w:val="00DB2051"/>
    <w:rsid w:val="00DB2300"/>
    <w:rsid w:val="00DB2F9F"/>
    <w:rsid w:val="00DB3225"/>
    <w:rsid w:val="00DB36E9"/>
    <w:rsid w:val="00DB3762"/>
    <w:rsid w:val="00DB3B3F"/>
    <w:rsid w:val="00DB4CF4"/>
    <w:rsid w:val="00DB5302"/>
    <w:rsid w:val="00DB645D"/>
    <w:rsid w:val="00DB6C7D"/>
    <w:rsid w:val="00DB6DFB"/>
    <w:rsid w:val="00DC17CC"/>
    <w:rsid w:val="00DC22C9"/>
    <w:rsid w:val="00DC2AAC"/>
    <w:rsid w:val="00DC2AEA"/>
    <w:rsid w:val="00DC31D4"/>
    <w:rsid w:val="00DC3414"/>
    <w:rsid w:val="00DC4170"/>
    <w:rsid w:val="00DC51C9"/>
    <w:rsid w:val="00DC51EF"/>
    <w:rsid w:val="00DC5C70"/>
    <w:rsid w:val="00DC5DC7"/>
    <w:rsid w:val="00DC6F10"/>
    <w:rsid w:val="00DC6F59"/>
    <w:rsid w:val="00DD13DE"/>
    <w:rsid w:val="00DD29AE"/>
    <w:rsid w:val="00DD306A"/>
    <w:rsid w:val="00DD3B9C"/>
    <w:rsid w:val="00DD3E7E"/>
    <w:rsid w:val="00DD40B0"/>
    <w:rsid w:val="00DD6875"/>
    <w:rsid w:val="00DD6C81"/>
    <w:rsid w:val="00DE04B5"/>
    <w:rsid w:val="00DE0EDE"/>
    <w:rsid w:val="00DE1386"/>
    <w:rsid w:val="00DE1EE7"/>
    <w:rsid w:val="00DE2560"/>
    <w:rsid w:val="00DE4186"/>
    <w:rsid w:val="00DE418E"/>
    <w:rsid w:val="00DE5E2C"/>
    <w:rsid w:val="00DE7995"/>
    <w:rsid w:val="00DF0521"/>
    <w:rsid w:val="00DF1190"/>
    <w:rsid w:val="00DF1695"/>
    <w:rsid w:val="00DF3E4E"/>
    <w:rsid w:val="00DF43DB"/>
    <w:rsid w:val="00DF467B"/>
    <w:rsid w:val="00DF5FD6"/>
    <w:rsid w:val="00DF6000"/>
    <w:rsid w:val="00DF6F58"/>
    <w:rsid w:val="00DF6F70"/>
    <w:rsid w:val="00DF7336"/>
    <w:rsid w:val="00DF73CA"/>
    <w:rsid w:val="00DF76DE"/>
    <w:rsid w:val="00E007BD"/>
    <w:rsid w:val="00E01588"/>
    <w:rsid w:val="00E02A98"/>
    <w:rsid w:val="00E038A3"/>
    <w:rsid w:val="00E039FB"/>
    <w:rsid w:val="00E04137"/>
    <w:rsid w:val="00E0421A"/>
    <w:rsid w:val="00E042B6"/>
    <w:rsid w:val="00E0436A"/>
    <w:rsid w:val="00E05877"/>
    <w:rsid w:val="00E06B6C"/>
    <w:rsid w:val="00E0701C"/>
    <w:rsid w:val="00E0737D"/>
    <w:rsid w:val="00E07B61"/>
    <w:rsid w:val="00E107DE"/>
    <w:rsid w:val="00E1273D"/>
    <w:rsid w:val="00E13A4B"/>
    <w:rsid w:val="00E13D05"/>
    <w:rsid w:val="00E153FF"/>
    <w:rsid w:val="00E15D93"/>
    <w:rsid w:val="00E15EAC"/>
    <w:rsid w:val="00E160B2"/>
    <w:rsid w:val="00E1671D"/>
    <w:rsid w:val="00E17398"/>
    <w:rsid w:val="00E20CFC"/>
    <w:rsid w:val="00E20F9D"/>
    <w:rsid w:val="00E22313"/>
    <w:rsid w:val="00E22787"/>
    <w:rsid w:val="00E234A2"/>
    <w:rsid w:val="00E23649"/>
    <w:rsid w:val="00E2393E"/>
    <w:rsid w:val="00E23E01"/>
    <w:rsid w:val="00E24A4F"/>
    <w:rsid w:val="00E25467"/>
    <w:rsid w:val="00E25E2D"/>
    <w:rsid w:val="00E27AC9"/>
    <w:rsid w:val="00E27AFC"/>
    <w:rsid w:val="00E308A3"/>
    <w:rsid w:val="00E336EB"/>
    <w:rsid w:val="00E33A09"/>
    <w:rsid w:val="00E3493C"/>
    <w:rsid w:val="00E34A5C"/>
    <w:rsid w:val="00E34EF8"/>
    <w:rsid w:val="00E35EDD"/>
    <w:rsid w:val="00E36A86"/>
    <w:rsid w:val="00E40A25"/>
    <w:rsid w:val="00E41381"/>
    <w:rsid w:val="00E41A7E"/>
    <w:rsid w:val="00E4299C"/>
    <w:rsid w:val="00E439A6"/>
    <w:rsid w:val="00E43A07"/>
    <w:rsid w:val="00E4408D"/>
    <w:rsid w:val="00E44103"/>
    <w:rsid w:val="00E44DFC"/>
    <w:rsid w:val="00E4736E"/>
    <w:rsid w:val="00E47E46"/>
    <w:rsid w:val="00E5086C"/>
    <w:rsid w:val="00E50FF7"/>
    <w:rsid w:val="00E517E6"/>
    <w:rsid w:val="00E52202"/>
    <w:rsid w:val="00E526B9"/>
    <w:rsid w:val="00E52A9F"/>
    <w:rsid w:val="00E54350"/>
    <w:rsid w:val="00E549AD"/>
    <w:rsid w:val="00E559C7"/>
    <w:rsid w:val="00E56238"/>
    <w:rsid w:val="00E56A0D"/>
    <w:rsid w:val="00E60A62"/>
    <w:rsid w:val="00E60D57"/>
    <w:rsid w:val="00E6283B"/>
    <w:rsid w:val="00E64340"/>
    <w:rsid w:val="00E64CDA"/>
    <w:rsid w:val="00E651F7"/>
    <w:rsid w:val="00E65264"/>
    <w:rsid w:val="00E666AF"/>
    <w:rsid w:val="00E728C8"/>
    <w:rsid w:val="00E74C8D"/>
    <w:rsid w:val="00E751A5"/>
    <w:rsid w:val="00E75986"/>
    <w:rsid w:val="00E766C6"/>
    <w:rsid w:val="00E76E22"/>
    <w:rsid w:val="00E77F4D"/>
    <w:rsid w:val="00E808AF"/>
    <w:rsid w:val="00E828EF"/>
    <w:rsid w:val="00E82DBD"/>
    <w:rsid w:val="00E834B8"/>
    <w:rsid w:val="00E8387B"/>
    <w:rsid w:val="00E83AC9"/>
    <w:rsid w:val="00E83E06"/>
    <w:rsid w:val="00E83FF9"/>
    <w:rsid w:val="00E84E45"/>
    <w:rsid w:val="00E856B1"/>
    <w:rsid w:val="00E906BD"/>
    <w:rsid w:val="00E90AE2"/>
    <w:rsid w:val="00E91E8E"/>
    <w:rsid w:val="00E9400F"/>
    <w:rsid w:val="00E953E6"/>
    <w:rsid w:val="00E95F5E"/>
    <w:rsid w:val="00E96CBD"/>
    <w:rsid w:val="00E96F49"/>
    <w:rsid w:val="00E9748E"/>
    <w:rsid w:val="00E97927"/>
    <w:rsid w:val="00E979CF"/>
    <w:rsid w:val="00EA023E"/>
    <w:rsid w:val="00EA052C"/>
    <w:rsid w:val="00EA065B"/>
    <w:rsid w:val="00EA09E4"/>
    <w:rsid w:val="00EA1272"/>
    <w:rsid w:val="00EA1409"/>
    <w:rsid w:val="00EA158D"/>
    <w:rsid w:val="00EA2581"/>
    <w:rsid w:val="00EA28A2"/>
    <w:rsid w:val="00EA4BE0"/>
    <w:rsid w:val="00EA4FD7"/>
    <w:rsid w:val="00EA714B"/>
    <w:rsid w:val="00EA72CB"/>
    <w:rsid w:val="00EA76E2"/>
    <w:rsid w:val="00EB0F37"/>
    <w:rsid w:val="00EB1E78"/>
    <w:rsid w:val="00EB1F2B"/>
    <w:rsid w:val="00EB6809"/>
    <w:rsid w:val="00EB75E0"/>
    <w:rsid w:val="00EC04D2"/>
    <w:rsid w:val="00EC1BFB"/>
    <w:rsid w:val="00EC2281"/>
    <w:rsid w:val="00EC2450"/>
    <w:rsid w:val="00EC25D0"/>
    <w:rsid w:val="00EC26AC"/>
    <w:rsid w:val="00EC27A6"/>
    <w:rsid w:val="00EC2CA8"/>
    <w:rsid w:val="00EC3D76"/>
    <w:rsid w:val="00EC3DB7"/>
    <w:rsid w:val="00EC3E32"/>
    <w:rsid w:val="00EC70D5"/>
    <w:rsid w:val="00EC7E03"/>
    <w:rsid w:val="00ED039F"/>
    <w:rsid w:val="00ED3F59"/>
    <w:rsid w:val="00ED3FE1"/>
    <w:rsid w:val="00ED44B1"/>
    <w:rsid w:val="00ED45AC"/>
    <w:rsid w:val="00ED45C3"/>
    <w:rsid w:val="00ED495C"/>
    <w:rsid w:val="00ED4967"/>
    <w:rsid w:val="00ED4D65"/>
    <w:rsid w:val="00ED55AB"/>
    <w:rsid w:val="00ED6531"/>
    <w:rsid w:val="00ED7736"/>
    <w:rsid w:val="00EE0547"/>
    <w:rsid w:val="00EE138B"/>
    <w:rsid w:val="00EE1505"/>
    <w:rsid w:val="00EE1F90"/>
    <w:rsid w:val="00EE2957"/>
    <w:rsid w:val="00EE30DC"/>
    <w:rsid w:val="00EE4CB0"/>
    <w:rsid w:val="00EE510D"/>
    <w:rsid w:val="00EE51E3"/>
    <w:rsid w:val="00EE545B"/>
    <w:rsid w:val="00EE54B9"/>
    <w:rsid w:val="00EE5A81"/>
    <w:rsid w:val="00EE5D25"/>
    <w:rsid w:val="00EE690B"/>
    <w:rsid w:val="00EE76F9"/>
    <w:rsid w:val="00EE7712"/>
    <w:rsid w:val="00EF0665"/>
    <w:rsid w:val="00EF1C3C"/>
    <w:rsid w:val="00EF1C43"/>
    <w:rsid w:val="00EF202C"/>
    <w:rsid w:val="00EF2209"/>
    <w:rsid w:val="00EF3736"/>
    <w:rsid w:val="00EF3F45"/>
    <w:rsid w:val="00EF41C7"/>
    <w:rsid w:val="00EF4675"/>
    <w:rsid w:val="00EF7234"/>
    <w:rsid w:val="00EF7508"/>
    <w:rsid w:val="00EF76FA"/>
    <w:rsid w:val="00F002C3"/>
    <w:rsid w:val="00F00618"/>
    <w:rsid w:val="00F00623"/>
    <w:rsid w:val="00F00710"/>
    <w:rsid w:val="00F008D8"/>
    <w:rsid w:val="00F00C2B"/>
    <w:rsid w:val="00F01810"/>
    <w:rsid w:val="00F02A15"/>
    <w:rsid w:val="00F03D16"/>
    <w:rsid w:val="00F03F48"/>
    <w:rsid w:val="00F05B0D"/>
    <w:rsid w:val="00F07655"/>
    <w:rsid w:val="00F0794F"/>
    <w:rsid w:val="00F1080C"/>
    <w:rsid w:val="00F13B88"/>
    <w:rsid w:val="00F13E47"/>
    <w:rsid w:val="00F14766"/>
    <w:rsid w:val="00F14EB8"/>
    <w:rsid w:val="00F153C2"/>
    <w:rsid w:val="00F15AB4"/>
    <w:rsid w:val="00F16B1C"/>
    <w:rsid w:val="00F16DA3"/>
    <w:rsid w:val="00F17820"/>
    <w:rsid w:val="00F20831"/>
    <w:rsid w:val="00F20EB5"/>
    <w:rsid w:val="00F21013"/>
    <w:rsid w:val="00F211C3"/>
    <w:rsid w:val="00F214CE"/>
    <w:rsid w:val="00F215A2"/>
    <w:rsid w:val="00F21D55"/>
    <w:rsid w:val="00F21E79"/>
    <w:rsid w:val="00F22EBB"/>
    <w:rsid w:val="00F234E5"/>
    <w:rsid w:val="00F23532"/>
    <w:rsid w:val="00F248EF"/>
    <w:rsid w:val="00F24E28"/>
    <w:rsid w:val="00F2530A"/>
    <w:rsid w:val="00F263CB"/>
    <w:rsid w:val="00F26799"/>
    <w:rsid w:val="00F2705C"/>
    <w:rsid w:val="00F275DB"/>
    <w:rsid w:val="00F27AC9"/>
    <w:rsid w:val="00F27EBE"/>
    <w:rsid w:val="00F30E68"/>
    <w:rsid w:val="00F310F8"/>
    <w:rsid w:val="00F310FB"/>
    <w:rsid w:val="00F312D8"/>
    <w:rsid w:val="00F318F0"/>
    <w:rsid w:val="00F32058"/>
    <w:rsid w:val="00F33328"/>
    <w:rsid w:val="00F34681"/>
    <w:rsid w:val="00F34E97"/>
    <w:rsid w:val="00F35C8C"/>
    <w:rsid w:val="00F36A31"/>
    <w:rsid w:val="00F3714D"/>
    <w:rsid w:val="00F37449"/>
    <w:rsid w:val="00F37642"/>
    <w:rsid w:val="00F37EE8"/>
    <w:rsid w:val="00F41E9C"/>
    <w:rsid w:val="00F42A5C"/>
    <w:rsid w:val="00F441FC"/>
    <w:rsid w:val="00F44A1C"/>
    <w:rsid w:val="00F44D9A"/>
    <w:rsid w:val="00F45258"/>
    <w:rsid w:val="00F457BC"/>
    <w:rsid w:val="00F465E4"/>
    <w:rsid w:val="00F469F9"/>
    <w:rsid w:val="00F46B54"/>
    <w:rsid w:val="00F46C58"/>
    <w:rsid w:val="00F46D17"/>
    <w:rsid w:val="00F46F7E"/>
    <w:rsid w:val="00F4711B"/>
    <w:rsid w:val="00F47BF6"/>
    <w:rsid w:val="00F5109F"/>
    <w:rsid w:val="00F51694"/>
    <w:rsid w:val="00F522FE"/>
    <w:rsid w:val="00F52C43"/>
    <w:rsid w:val="00F5362E"/>
    <w:rsid w:val="00F53B80"/>
    <w:rsid w:val="00F54094"/>
    <w:rsid w:val="00F5477F"/>
    <w:rsid w:val="00F5485B"/>
    <w:rsid w:val="00F54C55"/>
    <w:rsid w:val="00F55D68"/>
    <w:rsid w:val="00F5650E"/>
    <w:rsid w:val="00F60275"/>
    <w:rsid w:val="00F602F2"/>
    <w:rsid w:val="00F611A2"/>
    <w:rsid w:val="00F6165F"/>
    <w:rsid w:val="00F61E5A"/>
    <w:rsid w:val="00F6235E"/>
    <w:rsid w:val="00F62982"/>
    <w:rsid w:val="00F643B5"/>
    <w:rsid w:val="00F64EDE"/>
    <w:rsid w:val="00F664AC"/>
    <w:rsid w:val="00F66CFA"/>
    <w:rsid w:val="00F70EFB"/>
    <w:rsid w:val="00F71093"/>
    <w:rsid w:val="00F7179F"/>
    <w:rsid w:val="00F71A44"/>
    <w:rsid w:val="00F71CD4"/>
    <w:rsid w:val="00F72C71"/>
    <w:rsid w:val="00F731F3"/>
    <w:rsid w:val="00F73926"/>
    <w:rsid w:val="00F7421C"/>
    <w:rsid w:val="00F743ED"/>
    <w:rsid w:val="00F74486"/>
    <w:rsid w:val="00F75DE4"/>
    <w:rsid w:val="00F75FAE"/>
    <w:rsid w:val="00F76172"/>
    <w:rsid w:val="00F76AAD"/>
    <w:rsid w:val="00F772F2"/>
    <w:rsid w:val="00F77B66"/>
    <w:rsid w:val="00F77F4F"/>
    <w:rsid w:val="00F810D3"/>
    <w:rsid w:val="00F81453"/>
    <w:rsid w:val="00F819E2"/>
    <w:rsid w:val="00F81D01"/>
    <w:rsid w:val="00F822D0"/>
    <w:rsid w:val="00F82DAF"/>
    <w:rsid w:val="00F8336E"/>
    <w:rsid w:val="00F83DAE"/>
    <w:rsid w:val="00F84411"/>
    <w:rsid w:val="00F84520"/>
    <w:rsid w:val="00F85125"/>
    <w:rsid w:val="00F90759"/>
    <w:rsid w:val="00F9085C"/>
    <w:rsid w:val="00F90AF4"/>
    <w:rsid w:val="00F90AFA"/>
    <w:rsid w:val="00F91451"/>
    <w:rsid w:val="00F91D52"/>
    <w:rsid w:val="00F931B2"/>
    <w:rsid w:val="00F93A44"/>
    <w:rsid w:val="00F94B64"/>
    <w:rsid w:val="00F94E09"/>
    <w:rsid w:val="00F95634"/>
    <w:rsid w:val="00F957CC"/>
    <w:rsid w:val="00F962FA"/>
    <w:rsid w:val="00F96A1A"/>
    <w:rsid w:val="00F97421"/>
    <w:rsid w:val="00F9753D"/>
    <w:rsid w:val="00F97BBA"/>
    <w:rsid w:val="00F97E95"/>
    <w:rsid w:val="00F97FEF"/>
    <w:rsid w:val="00FA0B16"/>
    <w:rsid w:val="00FA128E"/>
    <w:rsid w:val="00FA2347"/>
    <w:rsid w:val="00FA283B"/>
    <w:rsid w:val="00FA30B3"/>
    <w:rsid w:val="00FA36DF"/>
    <w:rsid w:val="00FA36EC"/>
    <w:rsid w:val="00FA3AD7"/>
    <w:rsid w:val="00FA58DC"/>
    <w:rsid w:val="00FA5D59"/>
    <w:rsid w:val="00FA6654"/>
    <w:rsid w:val="00FA6CFB"/>
    <w:rsid w:val="00FA742E"/>
    <w:rsid w:val="00FA77A9"/>
    <w:rsid w:val="00FA7F11"/>
    <w:rsid w:val="00FB042F"/>
    <w:rsid w:val="00FB11AA"/>
    <w:rsid w:val="00FB1519"/>
    <w:rsid w:val="00FB2648"/>
    <w:rsid w:val="00FB2EFB"/>
    <w:rsid w:val="00FB3424"/>
    <w:rsid w:val="00FB3DAF"/>
    <w:rsid w:val="00FB47C2"/>
    <w:rsid w:val="00FB584C"/>
    <w:rsid w:val="00FB5873"/>
    <w:rsid w:val="00FB5CFF"/>
    <w:rsid w:val="00FB5E6D"/>
    <w:rsid w:val="00FB6CD3"/>
    <w:rsid w:val="00FB768E"/>
    <w:rsid w:val="00FB77A0"/>
    <w:rsid w:val="00FB77B4"/>
    <w:rsid w:val="00FB78AF"/>
    <w:rsid w:val="00FB7CBA"/>
    <w:rsid w:val="00FC027B"/>
    <w:rsid w:val="00FC0A38"/>
    <w:rsid w:val="00FC12F6"/>
    <w:rsid w:val="00FC1973"/>
    <w:rsid w:val="00FC2028"/>
    <w:rsid w:val="00FC2434"/>
    <w:rsid w:val="00FC350E"/>
    <w:rsid w:val="00FC3A2A"/>
    <w:rsid w:val="00FC3DDB"/>
    <w:rsid w:val="00FC3F2B"/>
    <w:rsid w:val="00FC3FD4"/>
    <w:rsid w:val="00FC482E"/>
    <w:rsid w:val="00FC5981"/>
    <w:rsid w:val="00FC72C6"/>
    <w:rsid w:val="00FC7455"/>
    <w:rsid w:val="00FC7A03"/>
    <w:rsid w:val="00FD0A80"/>
    <w:rsid w:val="00FD1880"/>
    <w:rsid w:val="00FD18D4"/>
    <w:rsid w:val="00FD2035"/>
    <w:rsid w:val="00FD2AC6"/>
    <w:rsid w:val="00FD2B9D"/>
    <w:rsid w:val="00FD46B3"/>
    <w:rsid w:val="00FD58C0"/>
    <w:rsid w:val="00FD5B63"/>
    <w:rsid w:val="00FD5BFF"/>
    <w:rsid w:val="00FD6C25"/>
    <w:rsid w:val="00FD6EE8"/>
    <w:rsid w:val="00FD7E3A"/>
    <w:rsid w:val="00FE0FB8"/>
    <w:rsid w:val="00FE1EF7"/>
    <w:rsid w:val="00FE2093"/>
    <w:rsid w:val="00FE23EE"/>
    <w:rsid w:val="00FE303F"/>
    <w:rsid w:val="00FE3885"/>
    <w:rsid w:val="00FE3D45"/>
    <w:rsid w:val="00FE3F0A"/>
    <w:rsid w:val="00FE57E9"/>
    <w:rsid w:val="00FE6C62"/>
    <w:rsid w:val="00FE72D3"/>
    <w:rsid w:val="00FE74CC"/>
    <w:rsid w:val="00FE78DA"/>
    <w:rsid w:val="00FE7F5B"/>
    <w:rsid w:val="00FF0263"/>
    <w:rsid w:val="00FF0832"/>
    <w:rsid w:val="00FF0923"/>
    <w:rsid w:val="00FF0AFF"/>
    <w:rsid w:val="00FF0FEF"/>
    <w:rsid w:val="00FF10CD"/>
    <w:rsid w:val="00FF2CAE"/>
    <w:rsid w:val="00FF2E71"/>
    <w:rsid w:val="00FF352C"/>
    <w:rsid w:val="00FF4F61"/>
    <w:rsid w:val="00FF59F4"/>
    <w:rsid w:val="00FF5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D6943"/>
  <w15:docId w15:val="{EADE0425-13F2-402A-9442-F7948939B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D95"/>
    <w:pPr>
      <w:suppressAutoHyphens/>
      <w:spacing w:before="240" w:after="400"/>
    </w:pPr>
    <w:rPr>
      <w:rFonts w:ascii="Arial" w:hAnsi="Arial"/>
      <w:sz w:val="24"/>
    </w:rPr>
  </w:style>
  <w:style w:type="paragraph" w:styleId="Heading1">
    <w:name w:val="heading 1"/>
    <w:basedOn w:val="Normal"/>
    <w:next w:val="Normal"/>
    <w:uiPriority w:val="9"/>
    <w:qFormat/>
    <w:rsid w:val="00960D95"/>
    <w:pPr>
      <w:keepNext/>
      <w:keepLines/>
      <w:spacing w:after="0"/>
      <w:outlineLvl w:val="0"/>
    </w:pPr>
    <w:rPr>
      <w:rFonts w:eastAsia="Times New Roman"/>
      <w:b/>
      <w:color w:val="000000"/>
      <w:sz w:val="40"/>
      <w:szCs w:val="32"/>
    </w:rPr>
  </w:style>
  <w:style w:type="paragraph" w:styleId="Heading2">
    <w:name w:val="heading 2"/>
    <w:basedOn w:val="Normal"/>
    <w:next w:val="Normal"/>
    <w:uiPriority w:val="9"/>
    <w:unhideWhenUsed/>
    <w:qFormat/>
    <w:pPr>
      <w:keepNext/>
      <w:keepLines/>
      <w:spacing w:before="40" w:after="0"/>
      <w:outlineLvl w:val="1"/>
    </w:pPr>
    <w:rPr>
      <w:rFonts w:eastAsia="Times New Roman"/>
      <w:b/>
      <w:sz w:val="32"/>
      <w:szCs w:val="26"/>
    </w:rPr>
  </w:style>
  <w:style w:type="paragraph" w:styleId="Heading3">
    <w:name w:val="heading 3"/>
    <w:basedOn w:val="Normal"/>
    <w:next w:val="Normal"/>
    <w:uiPriority w:val="9"/>
    <w:unhideWhenUsed/>
    <w:qFormat/>
    <w:pPr>
      <w:keepNext/>
      <w:keepLines/>
      <w:spacing w:before="40" w:after="0"/>
      <w:outlineLvl w:val="2"/>
    </w:pPr>
    <w:rPr>
      <w:rFonts w:eastAsia="Times New Roman"/>
      <w:b/>
      <w:color w:val="000000"/>
      <w:sz w:val="28"/>
      <w:szCs w:val="24"/>
    </w:rPr>
  </w:style>
  <w:style w:type="paragraph" w:styleId="Heading4">
    <w:name w:val="heading 4"/>
    <w:basedOn w:val="Normal"/>
    <w:next w:val="Normal"/>
    <w:uiPriority w:val="9"/>
    <w:unhideWhenUsed/>
    <w:qFormat/>
    <w:pPr>
      <w:keepNext/>
      <w:keepLines/>
      <w:spacing w:before="40" w:after="0"/>
      <w:outlineLvl w:val="3"/>
    </w:pPr>
    <w:rPr>
      <w:rFonts w:eastAsia="Times New Roman"/>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Verdana" w:eastAsia="Times New Roman" w:hAnsi="Verdana" w:cs="Times New Roman"/>
      <w:b/>
      <w:color w:val="000000"/>
      <w:sz w:val="40"/>
      <w:szCs w:val="32"/>
    </w:rPr>
  </w:style>
  <w:style w:type="character" w:customStyle="1" w:styleId="Heading2Char">
    <w:name w:val="Heading 2 Char"/>
    <w:basedOn w:val="DefaultParagraphFont"/>
    <w:rPr>
      <w:rFonts w:ascii="Verdana" w:eastAsia="Times New Roman" w:hAnsi="Verdana" w:cs="Times New Roman"/>
      <w:b/>
      <w:sz w:val="32"/>
      <w:szCs w:val="26"/>
    </w:rPr>
  </w:style>
  <w:style w:type="character" w:customStyle="1" w:styleId="Heading3Char">
    <w:name w:val="Heading 3 Char"/>
    <w:basedOn w:val="DefaultParagraphFont"/>
    <w:rPr>
      <w:rFonts w:ascii="Verdana" w:eastAsia="Times New Roman" w:hAnsi="Verdana" w:cs="Times New Roman"/>
      <w:b/>
      <w:color w:val="000000"/>
      <w:sz w:val="28"/>
      <w:szCs w:val="24"/>
    </w:rPr>
  </w:style>
  <w:style w:type="paragraph" w:customStyle="1" w:styleId="Noindent">
    <w:name w:val="No indent"/>
    <w:basedOn w:val="Normal"/>
    <w:pPr>
      <w:tabs>
        <w:tab w:val="left" w:pos="426"/>
      </w:tabs>
      <w:spacing w:before="0" w:after="0" w:line="240" w:lineRule="auto"/>
    </w:pPr>
    <w:rPr>
      <w:rFonts w:eastAsia="Times New Roman"/>
      <w:szCs w:val="20"/>
      <w:lang w:eastAsia="en-GB"/>
    </w:rPr>
  </w:style>
  <w:style w:type="character" w:customStyle="1" w:styleId="Heading4Char">
    <w:name w:val="Heading 4 Char"/>
    <w:basedOn w:val="DefaultParagraphFont"/>
    <w:rPr>
      <w:rFonts w:ascii="Verdana" w:eastAsia="Times New Roman" w:hAnsi="Verdana" w:cs="Times New Roman"/>
      <w:b/>
      <w:iCs/>
      <w:sz w:val="24"/>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before="0" w:after="0" w:line="240" w:lineRule="auto"/>
    </w:pPr>
  </w:style>
  <w:style w:type="character" w:customStyle="1" w:styleId="HeaderChar">
    <w:name w:val="Header Char"/>
    <w:basedOn w:val="DefaultParagraphFont"/>
    <w:rPr>
      <w:rFonts w:ascii="Verdana" w:hAnsi="Verdana"/>
      <w:sz w:val="24"/>
    </w:rPr>
  </w:style>
  <w:style w:type="paragraph" w:styleId="Footer">
    <w:name w:val="footer"/>
    <w:basedOn w:val="Normal"/>
    <w:pPr>
      <w:tabs>
        <w:tab w:val="center" w:pos="4513"/>
        <w:tab w:val="right" w:pos="9026"/>
      </w:tabs>
      <w:spacing w:before="0" w:after="0" w:line="240" w:lineRule="auto"/>
    </w:pPr>
  </w:style>
  <w:style w:type="character" w:customStyle="1" w:styleId="FooterChar">
    <w:name w:val="Footer Char"/>
    <w:basedOn w:val="DefaultParagraphFont"/>
    <w:rPr>
      <w:rFonts w:ascii="Verdana" w:hAnsi="Verdana"/>
      <w:sz w:val="24"/>
    </w:rPr>
  </w:style>
  <w:style w:type="paragraph" w:styleId="TOCHeading">
    <w:name w:val="TOC Heading"/>
    <w:basedOn w:val="Heading1"/>
    <w:next w:val="Normal"/>
    <w:pPr>
      <w:suppressAutoHyphens w:val="0"/>
      <w:spacing w:line="256" w:lineRule="auto"/>
      <w:textAlignment w:val="auto"/>
    </w:pPr>
    <w:rPr>
      <w:rFonts w:ascii="Calibri Light" w:hAnsi="Calibri Light"/>
      <w:b w:val="0"/>
      <w:color w:val="2F5496"/>
      <w:sz w:val="32"/>
      <w:lang w:val="en-US"/>
    </w:rPr>
  </w:style>
  <w:style w:type="paragraph" w:styleId="TOC3">
    <w:name w:val="toc 3"/>
    <w:basedOn w:val="Normal"/>
    <w:next w:val="Normal"/>
    <w:autoRedefine/>
    <w:rsid w:val="008913BE"/>
    <w:pPr>
      <w:tabs>
        <w:tab w:val="right" w:leader="dot" w:pos="9016"/>
      </w:tabs>
      <w:spacing w:after="100"/>
      <w:ind w:left="851" w:hanging="851"/>
    </w:pPr>
    <w:rPr>
      <w:color w:val="4472C4"/>
    </w:rPr>
  </w:style>
  <w:style w:type="paragraph" w:styleId="TOC1">
    <w:name w:val="toc 1"/>
    <w:basedOn w:val="Normal"/>
    <w:next w:val="Normal"/>
    <w:autoRedefine/>
    <w:pPr>
      <w:spacing w:after="100"/>
    </w:pPr>
  </w:style>
  <w:style w:type="paragraph" w:styleId="TOC2">
    <w:name w:val="toc 2"/>
    <w:basedOn w:val="Normal"/>
    <w:next w:val="Normal"/>
    <w:autoRedefine/>
    <w:pPr>
      <w:spacing w:after="100"/>
      <w:ind w:left="240"/>
    </w:pPr>
  </w:style>
  <w:style w:type="character" w:styleId="Hyperlink">
    <w:name w:val="Hyperlink"/>
    <w:basedOn w:val="DefaultParagraphFont"/>
    <w:rPr>
      <w:color w:val="0563C1"/>
      <w:u w:val="single"/>
    </w:rPr>
  </w:style>
  <w:style w:type="paragraph" w:styleId="TOC4">
    <w:name w:val="toc 4"/>
    <w:basedOn w:val="Normal"/>
    <w:next w:val="Normal"/>
    <w:autoRedefine/>
    <w:pPr>
      <w:spacing w:after="100"/>
      <w:ind w:left="720"/>
    </w:pPr>
  </w:style>
  <w:style w:type="character" w:styleId="CommentReference">
    <w:name w:val="annotation reference"/>
    <w:basedOn w:val="DefaultParagraphFont"/>
    <w:uiPriority w:val="99"/>
    <w:semiHidden/>
    <w:unhideWhenUsed/>
    <w:rsid w:val="00562151"/>
    <w:rPr>
      <w:sz w:val="16"/>
      <w:szCs w:val="16"/>
    </w:rPr>
  </w:style>
  <w:style w:type="paragraph" w:styleId="CommentText">
    <w:name w:val="annotation text"/>
    <w:basedOn w:val="Normal"/>
    <w:link w:val="CommentTextChar"/>
    <w:uiPriority w:val="99"/>
    <w:semiHidden/>
    <w:unhideWhenUsed/>
    <w:rsid w:val="00562151"/>
    <w:pPr>
      <w:spacing w:line="240" w:lineRule="auto"/>
    </w:pPr>
    <w:rPr>
      <w:sz w:val="20"/>
      <w:szCs w:val="20"/>
    </w:rPr>
  </w:style>
  <w:style w:type="character" w:customStyle="1" w:styleId="CommentTextChar">
    <w:name w:val="Comment Text Char"/>
    <w:basedOn w:val="DefaultParagraphFont"/>
    <w:link w:val="CommentText"/>
    <w:uiPriority w:val="99"/>
    <w:semiHidden/>
    <w:rsid w:val="00562151"/>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562151"/>
    <w:rPr>
      <w:b/>
      <w:bCs/>
    </w:rPr>
  </w:style>
  <w:style w:type="character" w:customStyle="1" w:styleId="CommentSubjectChar">
    <w:name w:val="Comment Subject Char"/>
    <w:basedOn w:val="CommentTextChar"/>
    <w:link w:val="CommentSubject"/>
    <w:uiPriority w:val="99"/>
    <w:semiHidden/>
    <w:rsid w:val="00562151"/>
    <w:rPr>
      <w:rFonts w:ascii="Verdana" w:hAnsi="Verdana"/>
      <w:b/>
      <w:bCs/>
      <w:sz w:val="20"/>
      <w:szCs w:val="20"/>
    </w:rPr>
  </w:style>
  <w:style w:type="paragraph" w:styleId="FootnoteText">
    <w:name w:val="footnote text"/>
    <w:basedOn w:val="Normal"/>
    <w:link w:val="FootnoteTextChar"/>
    <w:uiPriority w:val="99"/>
    <w:semiHidden/>
    <w:unhideWhenUsed/>
    <w:rsid w:val="00DB030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B030E"/>
    <w:rPr>
      <w:rFonts w:ascii="Arial" w:hAnsi="Arial"/>
      <w:sz w:val="20"/>
      <w:szCs w:val="20"/>
    </w:rPr>
  </w:style>
  <w:style w:type="character" w:styleId="FootnoteReference">
    <w:name w:val="footnote reference"/>
    <w:basedOn w:val="DefaultParagraphFont"/>
    <w:uiPriority w:val="99"/>
    <w:semiHidden/>
    <w:unhideWhenUsed/>
    <w:rsid w:val="00DB03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18" ma:contentTypeDescription="Create a new document." ma:contentTypeScope="" ma:versionID="73035205b3570d1e9fddbee633b59018">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6d4a6e6958d41d17f813056f1b61dda5"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5cbf16f-f9bf-4ac7-be8f-3899d8a4f6c1}"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a4cad7d-cde0-4c4b-9900-a6ca365b2969"/>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686C99-B382-4F7A-856E-ABA356564960}">
  <ds:schemaRefs>
    <ds:schemaRef ds:uri="http://schemas.openxmlformats.org/officeDocument/2006/bibliography"/>
  </ds:schemaRefs>
</ds:datastoreItem>
</file>

<file path=customXml/itemProps2.xml><?xml version="1.0" encoding="utf-8"?>
<ds:datastoreItem xmlns:ds="http://schemas.openxmlformats.org/officeDocument/2006/customXml" ds:itemID="{2AB39700-6AE0-49E2-A4F7-2C9AA8B12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a6d4e-846b-4045-8024-24f3590889ec"/>
    <ds:schemaRef ds:uri="9a4cad7d-cde0-4c4b-9900-a6ca365b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E114F-23D1-40EC-B87F-6E4E2AE0CF7C}">
  <ds:schemaRefs>
    <ds:schemaRef ds:uri="http://schemas.microsoft.com/sharepoint/v3/contenttype/forms"/>
  </ds:schemaRefs>
</ds:datastoreItem>
</file>

<file path=customXml/itemProps4.xml><?xml version="1.0" encoding="utf-8"?>
<ds:datastoreItem xmlns:ds="http://schemas.openxmlformats.org/officeDocument/2006/customXml" ds:itemID="{78ADFB02-09B6-4F96-BDAB-B41D1B7591E5}">
  <ds:schemaRefs>
    <ds:schemaRef ds:uri="http://schemas.microsoft.com/office/2006/metadata/properties"/>
    <ds:schemaRef ds:uri="http://purl.org/dc/terms/"/>
    <ds:schemaRef ds:uri="171a6d4e-846b-4045-8024-24f3590889ec"/>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9a4cad7d-cde0-4c4b-9900-a6ca365b296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27</Pages>
  <Words>10877</Words>
  <Characters>62005</Characters>
  <Application>Microsoft Office Word</Application>
  <DocSecurity>4</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News.Account@planninginspectorate.gov.uk</dc:creator>
  <dc:description/>
  <cp:lastModifiedBy>Giles, Matthew</cp:lastModifiedBy>
  <cp:revision>2</cp:revision>
  <cp:lastPrinted>2024-04-08T15:56:00Z</cp:lastPrinted>
  <dcterms:created xsi:type="dcterms:W3CDTF">2024-04-09T10:48:00Z</dcterms:created>
  <dcterms:modified xsi:type="dcterms:W3CDTF">2024-04-09T10:48:00Z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0x0101002AA54CDEF871A647AC44520C841F1B03</vt:lpwstr>
  </property>
</Properties>
</file>