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E8449" w14:textId="77777777" w:rsidR="00B24628" w:rsidRDefault="00B24628" w:rsidP="00516F9E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00F5A723" w14:textId="77777777" w:rsidR="00516F9E" w:rsidRDefault="00516F9E" w:rsidP="00516F9E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WARWICK DISTRICT COUNCIL</w:t>
      </w:r>
    </w:p>
    <w:p w14:paraId="6B19892F" w14:textId="77777777" w:rsidR="00516F9E" w:rsidRPr="005E2AEC" w:rsidRDefault="00516F9E" w:rsidP="00516F9E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14:paraId="4DB0B501" w14:textId="69B7FC05" w:rsidR="00516F9E" w:rsidRPr="005E2AEC" w:rsidRDefault="00516F9E" w:rsidP="00516F9E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5E2AEC">
        <w:rPr>
          <w:rFonts w:ascii="Verdana" w:hAnsi="Verdana"/>
          <w:b/>
          <w:sz w:val="28"/>
          <w:szCs w:val="28"/>
        </w:rPr>
        <w:t xml:space="preserve">AUDIT OF ACCOUNTS </w:t>
      </w:r>
      <w:r>
        <w:rPr>
          <w:rFonts w:ascii="Verdana" w:hAnsi="Verdana"/>
          <w:b/>
          <w:sz w:val="28"/>
          <w:szCs w:val="28"/>
        </w:rPr>
        <w:t>YEAR ENDED 31</w:t>
      </w:r>
      <w:r w:rsidR="00927243">
        <w:rPr>
          <w:rFonts w:ascii="Verdana" w:hAnsi="Verdana"/>
          <w:b/>
          <w:sz w:val="28"/>
          <w:szCs w:val="28"/>
          <w:vertAlign w:val="superscript"/>
        </w:rPr>
        <w:t xml:space="preserve"> </w:t>
      </w:r>
      <w:r>
        <w:rPr>
          <w:rFonts w:ascii="Verdana" w:hAnsi="Verdana"/>
          <w:b/>
          <w:sz w:val="28"/>
          <w:szCs w:val="28"/>
        </w:rPr>
        <w:t xml:space="preserve">MARCH </w:t>
      </w:r>
      <w:r w:rsidRPr="005E2AEC">
        <w:rPr>
          <w:rFonts w:ascii="Verdana" w:hAnsi="Verdana"/>
          <w:b/>
          <w:sz w:val="28"/>
          <w:szCs w:val="28"/>
        </w:rPr>
        <w:t>20</w:t>
      </w:r>
      <w:r w:rsidR="006E1877">
        <w:rPr>
          <w:rFonts w:ascii="Verdana" w:hAnsi="Verdana"/>
          <w:b/>
          <w:sz w:val="28"/>
          <w:szCs w:val="28"/>
        </w:rPr>
        <w:t>2</w:t>
      </w:r>
      <w:r w:rsidR="00AC0E24">
        <w:rPr>
          <w:rFonts w:ascii="Verdana" w:hAnsi="Verdana"/>
          <w:b/>
          <w:sz w:val="28"/>
          <w:szCs w:val="28"/>
        </w:rPr>
        <w:t>1</w:t>
      </w:r>
    </w:p>
    <w:p w14:paraId="1D081A98" w14:textId="7DDD296F" w:rsidR="0054391E" w:rsidRPr="0054391E" w:rsidRDefault="0054391E" w:rsidP="0054391E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54391E">
        <w:rPr>
          <w:rFonts w:ascii="Verdana" w:hAnsi="Verdana"/>
          <w:b/>
          <w:bCs/>
          <w:sz w:val="28"/>
          <w:szCs w:val="28"/>
        </w:rPr>
        <w:t>Publication of Warwick District Council Statement of Accounts and Audit Opinion</w:t>
      </w:r>
    </w:p>
    <w:p w14:paraId="0F1CC028" w14:textId="5AF10C8A" w:rsidR="00516F9E" w:rsidRPr="005E2AEC" w:rsidRDefault="00516F9E" w:rsidP="00516F9E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14:paraId="5D047B5F" w14:textId="77777777" w:rsidR="00516F9E" w:rsidRPr="00516F9E" w:rsidRDefault="00516F9E" w:rsidP="00516F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4C3E2EFC" w14:textId="1D0D9839" w:rsidR="006E1877" w:rsidRPr="0054391E" w:rsidRDefault="00516F9E" w:rsidP="00516F9E">
      <w:pPr>
        <w:spacing w:after="0" w:line="240" w:lineRule="auto"/>
        <w:rPr>
          <w:rFonts w:ascii="Verdana" w:hAnsi="Verdana"/>
          <w:b/>
        </w:rPr>
      </w:pPr>
      <w:r w:rsidRPr="0054391E">
        <w:rPr>
          <w:rFonts w:ascii="Verdana" w:hAnsi="Verdana"/>
          <w:b/>
        </w:rPr>
        <w:t>The Accounts and Audit Regulations 2015</w:t>
      </w:r>
      <w:r w:rsidR="0054391E" w:rsidRPr="0054391E">
        <w:rPr>
          <w:rFonts w:ascii="Verdana" w:hAnsi="Verdana"/>
          <w:b/>
        </w:rPr>
        <w:t xml:space="preserve"> – Regulation 10, as amended by </w:t>
      </w:r>
      <w:r w:rsidR="009B3F61" w:rsidRPr="0054391E">
        <w:rPr>
          <w:rFonts w:ascii="Verdana" w:hAnsi="Verdana"/>
          <w:b/>
        </w:rPr>
        <w:t>The Accounts and Audit (Amendment) Regulations 2021</w:t>
      </w:r>
    </w:p>
    <w:p w14:paraId="089D5975" w14:textId="77777777" w:rsidR="00516F9E" w:rsidRPr="00516F9E" w:rsidRDefault="00516F9E" w:rsidP="00516F9E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1791013" w14:textId="77777777" w:rsidR="0054391E" w:rsidRPr="0054391E" w:rsidRDefault="0054391E" w:rsidP="0054391E">
      <w:pPr>
        <w:spacing w:after="0" w:line="240" w:lineRule="auto"/>
        <w:rPr>
          <w:rFonts w:ascii="Verdana" w:hAnsi="Verdana"/>
          <w:sz w:val="20"/>
          <w:szCs w:val="20"/>
        </w:rPr>
      </w:pPr>
      <w:r w:rsidRPr="0054391E">
        <w:rPr>
          <w:rFonts w:ascii="Verdana" w:hAnsi="Verdana"/>
          <w:sz w:val="20"/>
          <w:szCs w:val="20"/>
        </w:rPr>
        <w:t xml:space="preserve">The Accounts and Audit (Amendment) Regulations 2021 require that the audited accounts and opinion are published by 30 September 2021. As </w:t>
      </w:r>
      <w:proofErr w:type="gramStart"/>
      <w:r w:rsidRPr="0054391E">
        <w:rPr>
          <w:rFonts w:ascii="Verdana" w:hAnsi="Verdana"/>
          <w:sz w:val="20"/>
          <w:szCs w:val="20"/>
        </w:rPr>
        <w:t>at</w:t>
      </w:r>
      <w:proofErr w:type="gramEnd"/>
      <w:r w:rsidRPr="0054391E">
        <w:rPr>
          <w:rFonts w:ascii="Verdana" w:hAnsi="Verdana"/>
          <w:sz w:val="20"/>
          <w:szCs w:val="20"/>
        </w:rPr>
        <w:t xml:space="preserve"> 30 September, the Council’s external auditor, Grant Thornton UK LLP, has not yet concluded the audit.</w:t>
      </w:r>
    </w:p>
    <w:p w14:paraId="3C6A60F3" w14:textId="77777777" w:rsidR="0054391E" w:rsidRPr="0054391E" w:rsidRDefault="0054391E" w:rsidP="0054391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8161F05" w14:textId="77777777" w:rsidR="0054391E" w:rsidRPr="0054391E" w:rsidRDefault="0054391E" w:rsidP="0054391E">
      <w:pPr>
        <w:spacing w:after="0" w:line="240" w:lineRule="auto"/>
        <w:rPr>
          <w:rFonts w:ascii="Verdana" w:hAnsi="Verdana"/>
          <w:sz w:val="20"/>
          <w:szCs w:val="20"/>
        </w:rPr>
      </w:pPr>
      <w:r w:rsidRPr="0054391E">
        <w:rPr>
          <w:rFonts w:ascii="Verdana" w:hAnsi="Verdana"/>
          <w:sz w:val="20"/>
          <w:szCs w:val="20"/>
        </w:rPr>
        <w:t>The delay has arisen due to a combination of factors, comprising the following:</w:t>
      </w:r>
    </w:p>
    <w:p w14:paraId="63B0ED5D" w14:textId="77777777" w:rsidR="0054391E" w:rsidRPr="0054391E" w:rsidRDefault="0054391E" w:rsidP="0054391E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54391E">
        <w:rPr>
          <w:rFonts w:ascii="Verdana" w:hAnsi="Verdana"/>
          <w:sz w:val="20"/>
          <w:szCs w:val="20"/>
        </w:rPr>
        <w:t>The external auditors, Grant Thornton LLP, have experienced resourcing challenges during the audit process.</w:t>
      </w:r>
    </w:p>
    <w:p w14:paraId="158EEDDE" w14:textId="7A4092E3" w:rsidR="0054391E" w:rsidRPr="0054391E" w:rsidRDefault="0054391E" w:rsidP="0054391E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54391E">
        <w:rPr>
          <w:rFonts w:ascii="Verdana" w:hAnsi="Verdana"/>
          <w:sz w:val="20"/>
          <w:szCs w:val="20"/>
        </w:rPr>
        <w:t>Work on areas of the audit have taken Grant Thornton</w:t>
      </w:r>
      <w:r>
        <w:rPr>
          <w:rFonts w:ascii="Verdana" w:hAnsi="Verdana"/>
          <w:sz w:val="20"/>
          <w:szCs w:val="20"/>
        </w:rPr>
        <w:t xml:space="preserve"> LLP</w:t>
      </w:r>
      <w:r w:rsidRPr="0054391E">
        <w:rPr>
          <w:rFonts w:ascii="Verdana" w:hAnsi="Verdana"/>
          <w:sz w:val="20"/>
          <w:szCs w:val="20"/>
        </w:rPr>
        <w:t xml:space="preserve"> longer than in previous years, including Property, Plant &amp; Equipment valuations, Bank Reconciliation, and Grant Income (largely </w:t>
      </w:r>
      <w:r>
        <w:rPr>
          <w:rFonts w:ascii="Verdana" w:hAnsi="Verdana"/>
          <w:sz w:val="20"/>
          <w:szCs w:val="20"/>
        </w:rPr>
        <w:t>relating to</w:t>
      </w:r>
      <w:r w:rsidRPr="0054391E">
        <w:rPr>
          <w:rFonts w:ascii="Verdana" w:hAnsi="Verdana"/>
          <w:sz w:val="20"/>
          <w:szCs w:val="20"/>
        </w:rPr>
        <w:t xml:space="preserve"> Covid specific grants)</w:t>
      </w:r>
    </w:p>
    <w:p w14:paraId="27481266" w14:textId="60F73E69" w:rsidR="0054391E" w:rsidRPr="0054391E" w:rsidRDefault="0054391E" w:rsidP="0054391E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54391E">
        <w:rPr>
          <w:rFonts w:ascii="Verdana" w:hAnsi="Verdana"/>
          <w:sz w:val="20"/>
          <w:szCs w:val="20"/>
        </w:rPr>
        <w:t xml:space="preserve">The Council have experienced associated delays in responding to audit requests due to Grant Thornton’s resourcing challenges </w:t>
      </w:r>
      <w:r>
        <w:rPr>
          <w:rFonts w:ascii="Verdana" w:hAnsi="Verdana"/>
          <w:sz w:val="20"/>
          <w:szCs w:val="20"/>
        </w:rPr>
        <w:t>and the result of a delay to receiving an agreed audit plan.</w:t>
      </w:r>
    </w:p>
    <w:p w14:paraId="0E13EE2A" w14:textId="77777777" w:rsidR="0054391E" w:rsidRDefault="0054391E" w:rsidP="0054391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2F6A81A" w14:textId="06D40016" w:rsidR="0054391E" w:rsidRPr="0054391E" w:rsidRDefault="0054391E" w:rsidP="0054391E">
      <w:pPr>
        <w:spacing w:after="0" w:line="240" w:lineRule="auto"/>
        <w:rPr>
          <w:rFonts w:ascii="Verdana" w:hAnsi="Verdana"/>
          <w:sz w:val="20"/>
          <w:szCs w:val="20"/>
        </w:rPr>
      </w:pPr>
      <w:r w:rsidRPr="0054391E">
        <w:rPr>
          <w:rFonts w:ascii="Verdana" w:hAnsi="Verdana"/>
          <w:sz w:val="20"/>
          <w:szCs w:val="20"/>
        </w:rPr>
        <w:t>The Council is continuing to work closely with the audit team as they complete their work. In line with the Accounts and Audit Regulations 2015, the Council has published a set of draft accounts. The Council will publish a final set of accounts as soon as the audit is concluded, and the Audit Report is issued.</w:t>
      </w:r>
    </w:p>
    <w:p w14:paraId="1B9BA725" w14:textId="77777777" w:rsidR="0054391E" w:rsidRPr="0054391E" w:rsidRDefault="0054391E" w:rsidP="0054391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D67E4AC" w14:textId="77777777" w:rsidR="0054391E" w:rsidRPr="0054391E" w:rsidRDefault="0054391E" w:rsidP="0054391E">
      <w:pPr>
        <w:spacing w:after="0" w:line="240" w:lineRule="auto"/>
        <w:rPr>
          <w:rFonts w:ascii="Verdana" w:hAnsi="Verdana"/>
          <w:sz w:val="20"/>
          <w:szCs w:val="20"/>
        </w:rPr>
      </w:pPr>
      <w:r w:rsidRPr="0054391E">
        <w:rPr>
          <w:rFonts w:ascii="Verdana" w:hAnsi="Verdana"/>
          <w:sz w:val="20"/>
          <w:szCs w:val="20"/>
        </w:rPr>
        <w:t>Warwick District Council’s Finance &amp; Audit Scrutiny Committee was formally advised of this matter on 22</w:t>
      </w:r>
      <w:r w:rsidRPr="0054391E">
        <w:rPr>
          <w:rFonts w:ascii="Verdana" w:hAnsi="Verdana"/>
          <w:sz w:val="20"/>
          <w:szCs w:val="20"/>
          <w:vertAlign w:val="superscript"/>
        </w:rPr>
        <w:t xml:space="preserve"> </w:t>
      </w:r>
      <w:r w:rsidRPr="0054391E">
        <w:rPr>
          <w:rFonts w:ascii="Verdana" w:hAnsi="Verdana"/>
          <w:sz w:val="20"/>
          <w:szCs w:val="20"/>
        </w:rPr>
        <w:t>September 2021.</w:t>
      </w:r>
    </w:p>
    <w:p w14:paraId="55BC7718" w14:textId="77777777" w:rsidR="0054391E" w:rsidRPr="0054391E" w:rsidRDefault="0054391E" w:rsidP="0054391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A31C10A" w14:textId="77777777" w:rsidR="0054391E" w:rsidRPr="0054391E" w:rsidRDefault="0054391E" w:rsidP="0054391E">
      <w:pPr>
        <w:spacing w:after="0" w:line="240" w:lineRule="auto"/>
        <w:rPr>
          <w:rFonts w:ascii="Verdana" w:hAnsi="Verdana"/>
          <w:sz w:val="20"/>
          <w:szCs w:val="20"/>
        </w:rPr>
      </w:pPr>
      <w:r w:rsidRPr="0054391E">
        <w:rPr>
          <w:rFonts w:ascii="Verdana" w:hAnsi="Verdana"/>
          <w:sz w:val="20"/>
          <w:szCs w:val="20"/>
        </w:rPr>
        <w:t xml:space="preserve">This notice of delayed audit is being published in accordance with Regulation 10, paragraph (2a) of the Accounts and Audit Regulations 2015. </w:t>
      </w:r>
    </w:p>
    <w:p w14:paraId="7A5DA327" w14:textId="77777777" w:rsidR="00283AB0" w:rsidRPr="00283AB0" w:rsidRDefault="00283AB0" w:rsidP="00516F9E">
      <w:pPr>
        <w:rPr>
          <w:rStyle w:val="Hyperlink"/>
          <w:rFonts w:ascii="Verdana" w:hAnsi="Verdana"/>
          <w:sz w:val="20"/>
          <w:szCs w:val="20"/>
        </w:rPr>
      </w:pPr>
    </w:p>
    <w:p w14:paraId="754919EF" w14:textId="629A474D" w:rsidR="00516F9E" w:rsidRDefault="00516F9E" w:rsidP="00516F9E">
      <w:pPr>
        <w:spacing w:after="0" w:line="240" w:lineRule="auto"/>
        <w:rPr>
          <w:rFonts w:ascii="Verdana" w:hAnsi="Verdana"/>
          <w:sz w:val="20"/>
          <w:szCs w:val="20"/>
        </w:rPr>
      </w:pPr>
      <w:r w:rsidRPr="00516F9E">
        <w:rPr>
          <w:rFonts w:ascii="Verdana" w:hAnsi="Verdana"/>
          <w:sz w:val="20"/>
          <w:szCs w:val="20"/>
        </w:rPr>
        <w:t>Date</w:t>
      </w:r>
      <w:r>
        <w:rPr>
          <w:rFonts w:ascii="Verdana" w:hAnsi="Verdana"/>
          <w:sz w:val="20"/>
          <w:szCs w:val="20"/>
        </w:rPr>
        <w:t xml:space="preserve">: </w:t>
      </w:r>
      <w:r w:rsidR="0054391E">
        <w:rPr>
          <w:rFonts w:ascii="Verdana" w:hAnsi="Verdana"/>
          <w:sz w:val="20"/>
          <w:szCs w:val="20"/>
        </w:rPr>
        <w:t>30 September</w:t>
      </w:r>
      <w:r w:rsidR="003D509C">
        <w:rPr>
          <w:rFonts w:ascii="Verdana" w:hAnsi="Verdana"/>
          <w:sz w:val="20"/>
          <w:szCs w:val="20"/>
        </w:rPr>
        <w:t xml:space="preserve"> 2021</w:t>
      </w:r>
      <w:r>
        <w:rPr>
          <w:rFonts w:ascii="Verdana" w:hAnsi="Verdana"/>
          <w:sz w:val="20"/>
          <w:szCs w:val="20"/>
        </w:rPr>
        <w:t>.</w:t>
      </w:r>
    </w:p>
    <w:p w14:paraId="1074DD57" w14:textId="77777777" w:rsidR="00516F9E" w:rsidRDefault="00516F9E" w:rsidP="00516F9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E5BFB4A" w14:textId="77777777" w:rsidR="00516F9E" w:rsidRDefault="00516F9E" w:rsidP="00516F9E">
      <w:pPr>
        <w:spacing w:after="0" w:line="240" w:lineRule="auto"/>
        <w:rPr>
          <w:rFonts w:ascii="Verdana" w:hAnsi="Verdana"/>
        </w:rPr>
      </w:pPr>
    </w:p>
    <w:p w14:paraId="59C437EC" w14:textId="77777777" w:rsidR="00516F9E" w:rsidRDefault="008A5C84" w:rsidP="00516F9E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036D8B9C" wp14:editId="1C9182BE">
            <wp:simplePos x="0" y="0"/>
            <wp:positionH relativeFrom="column">
              <wp:posOffset>4036695</wp:posOffset>
            </wp:positionH>
            <wp:positionV relativeFrom="paragraph">
              <wp:posOffset>66040</wp:posOffset>
            </wp:positionV>
            <wp:extent cx="1724025" cy="1014730"/>
            <wp:effectExtent l="0" t="0" r="9525" b="0"/>
            <wp:wrapThrough wrapText="bothSides">
              <wp:wrapPolygon edited="0">
                <wp:start x="0" y="0"/>
                <wp:lineTo x="0" y="21086"/>
                <wp:lineTo x="21481" y="21086"/>
                <wp:lineTo x="2148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ClogoSMAL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F9E">
        <w:rPr>
          <w:rFonts w:ascii="Verdana" w:hAnsi="Verdana"/>
        </w:rPr>
        <w:t>Mike Snow</w:t>
      </w:r>
    </w:p>
    <w:p w14:paraId="57A24441" w14:textId="77777777" w:rsidR="00516F9E" w:rsidRDefault="00516F9E" w:rsidP="00516F9E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Chief Financial Officer</w:t>
      </w:r>
    </w:p>
    <w:p w14:paraId="0721648F" w14:textId="77777777" w:rsidR="00516F9E" w:rsidRDefault="00516F9E" w:rsidP="00516F9E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Warwick District Council</w:t>
      </w:r>
    </w:p>
    <w:p w14:paraId="271B677D" w14:textId="77777777" w:rsidR="00516F9E" w:rsidRDefault="00516F9E" w:rsidP="00516F9E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Riverside House</w:t>
      </w:r>
    </w:p>
    <w:p w14:paraId="615E0053" w14:textId="77777777" w:rsidR="00516F9E" w:rsidRDefault="00516F9E" w:rsidP="00516F9E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Milverton</w:t>
      </w:r>
      <w:proofErr w:type="spellEnd"/>
      <w:r>
        <w:rPr>
          <w:rFonts w:ascii="Verdana" w:hAnsi="Verdana"/>
        </w:rPr>
        <w:t xml:space="preserve"> Hill</w:t>
      </w:r>
    </w:p>
    <w:p w14:paraId="6E3F48CA" w14:textId="77777777" w:rsidR="00516F9E" w:rsidRDefault="00516F9E" w:rsidP="00516F9E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Royal Leamington Spa</w:t>
      </w:r>
    </w:p>
    <w:p w14:paraId="0CD86905" w14:textId="77777777" w:rsidR="00516F9E" w:rsidRDefault="00516F9E" w:rsidP="00516F9E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CV32 </w:t>
      </w:r>
      <w:r w:rsidR="00F05DBA">
        <w:rPr>
          <w:rFonts w:ascii="Verdana" w:hAnsi="Verdana"/>
        </w:rPr>
        <w:t>5HZ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A5C84">
        <w:rPr>
          <w:rFonts w:ascii="Verdana" w:hAnsi="Verdana"/>
        </w:rPr>
        <w:tab/>
      </w:r>
      <w:r w:rsidR="008A5C84">
        <w:rPr>
          <w:rFonts w:ascii="Verdana" w:hAnsi="Verdana"/>
        </w:rPr>
        <w:tab/>
      </w:r>
      <w:r w:rsidR="008A5C84">
        <w:rPr>
          <w:rFonts w:ascii="Verdana" w:hAnsi="Verdana"/>
        </w:rPr>
        <w:tab/>
        <w:t xml:space="preserve">        </w:t>
      </w:r>
      <w:hyperlink r:id="rId6" w:history="1">
        <w:r w:rsidR="00DE1BF2" w:rsidRPr="00896BAD">
          <w:rPr>
            <w:rStyle w:val="Hyperlink"/>
            <w:rFonts w:ascii="Verdana" w:hAnsi="Verdana"/>
          </w:rPr>
          <w:t>www.warwickdc.gov.uk</w:t>
        </w:r>
      </w:hyperlink>
    </w:p>
    <w:p w14:paraId="65418D33" w14:textId="77777777" w:rsidR="00DE1BF2" w:rsidRDefault="00DE1BF2" w:rsidP="00516F9E">
      <w:pPr>
        <w:spacing w:after="0" w:line="240" w:lineRule="auto"/>
        <w:rPr>
          <w:rFonts w:ascii="Verdana" w:hAnsi="Verdana"/>
        </w:rPr>
      </w:pPr>
    </w:p>
    <w:p w14:paraId="0B3ECDE5" w14:textId="2837DF1A" w:rsidR="00DE1BF2" w:rsidRPr="00DA553F" w:rsidRDefault="00DE1BF2" w:rsidP="00DA553F">
      <w:pPr>
        <w:rPr>
          <w:rFonts w:ascii="Verdana" w:hAnsi="Verdana"/>
        </w:rPr>
      </w:pPr>
    </w:p>
    <w:sectPr w:rsidR="00DE1BF2" w:rsidRPr="00DA553F" w:rsidSect="00B24628">
      <w:pgSz w:w="11906" w:h="16838"/>
      <w:pgMar w:top="1440" w:right="1440" w:bottom="1440" w:left="1440" w:header="708" w:footer="708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517A6"/>
    <w:multiLevelType w:val="hybridMultilevel"/>
    <w:tmpl w:val="E54C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A2D60"/>
    <w:multiLevelType w:val="hybridMultilevel"/>
    <w:tmpl w:val="3BD2778C"/>
    <w:lvl w:ilvl="0" w:tplc="995CDA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9E"/>
    <w:rsid w:val="000B2BDB"/>
    <w:rsid w:val="000F54BF"/>
    <w:rsid w:val="001E5F16"/>
    <w:rsid w:val="00283AB0"/>
    <w:rsid w:val="00310278"/>
    <w:rsid w:val="003442EE"/>
    <w:rsid w:val="00375EE2"/>
    <w:rsid w:val="003D509C"/>
    <w:rsid w:val="00450279"/>
    <w:rsid w:val="00516F9E"/>
    <w:rsid w:val="005303ED"/>
    <w:rsid w:val="0054391E"/>
    <w:rsid w:val="005748C4"/>
    <w:rsid w:val="006169A0"/>
    <w:rsid w:val="00631763"/>
    <w:rsid w:val="00667BA2"/>
    <w:rsid w:val="006E1877"/>
    <w:rsid w:val="0079224A"/>
    <w:rsid w:val="00806FB7"/>
    <w:rsid w:val="00846438"/>
    <w:rsid w:val="00851CEA"/>
    <w:rsid w:val="00867D17"/>
    <w:rsid w:val="008A5C84"/>
    <w:rsid w:val="00927243"/>
    <w:rsid w:val="009B3F61"/>
    <w:rsid w:val="00A27828"/>
    <w:rsid w:val="00AC0E24"/>
    <w:rsid w:val="00B24628"/>
    <w:rsid w:val="00BA6CF9"/>
    <w:rsid w:val="00C22BD2"/>
    <w:rsid w:val="00D208FD"/>
    <w:rsid w:val="00DA553F"/>
    <w:rsid w:val="00DE1BF2"/>
    <w:rsid w:val="00EB1F49"/>
    <w:rsid w:val="00EF18EA"/>
    <w:rsid w:val="00F0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18DA7"/>
  <w15:docId w15:val="{B4C96C8E-EA9B-4209-AE01-F6D607BC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F9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F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F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6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8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748C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0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wickdc.gov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Marcus Miskinis</dc:creator>
  <cp:lastModifiedBy>Andrew Rollins</cp:lastModifiedBy>
  <cp:revision>2</cp:revision>
  <dcterms:created xsi:type="dcterms:W3CDTF">2021-09-30T15:55:00Z</dcterms:created>
  <dcterms:modified xsi:type="dcterms:W3CDTF">2021-09-30T15:55:00Z</dcterms:modified>
</cp:coreProperties>
</file>