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DD52F" w14:textId="58B5D314" w:rsidR="00A24A6D" w:rsidRPr="00BB1B6B" w:rsidRDefault="007E2C5F" w:rsidP="00B5296E">
      <w:pPr>
        <w:shd w:val="clear" w:color="auto" w:fill="0D0D0D" w:themeFill="text1" w:themeFillTint="F2"/>
        <w:rPr>
          <w:rFonts w:ascii="Verdana" w:hAnsi="Verdana"/>
          <w:b/>
          <w:sz w:val="20"/>
          <w:szCs w:val="20"/>
        </w:rPr>
      </w:pPr>
      <w:bookmarkStart w:id="0" w:name="_GoBack"/>
      <w:bookmarkEnd w:id="0"/>
      <w:r w:rsidRPr="00BB1B6B">
        <w:rPr>
          <w:rFonts w:ascii="Verdana" w:hAnsi="Verdana"/>
          <w:b/>
          <w:sz w:val="20"/>
          <w:szCs w:val="20"/>
        </w:rPr>
        <w:t xml:space="preserve">Service </w:t>
      </w:r>
      <w:r w:rsidR="004C6FE4" w:rsidRPr="00BB1B6B">
        <w:rPr>
          <w:rFonts w:ascii="Verdana" w:hAnsi="Verdana"/>
          <w:b/>
          <w:sz w:val="20"/>
          <w:szCs w:val="20"/>
        </w:rPr>
        <w:t>Area Plan</w:t>
      </w:r>
      <w:r w:rsidRPr="00BB1B6B">
        <w:rPr>
          <w:rFonts w:ascii="Verdana" w:hAnsi="Verdana"/>
          <w:b/>
          <w:sz w:val="20"/>
          <w:szCs w:val="20"/>
        </w:rPr>
        <w:t xml:space="preserve"> 20</w:t>
      </w:r>
      <w:r w:rsidR="00AE5E12">
        <w:rPr>
          <w:rFonts w:ascii="Verdana" w:hAnsi="Verdana"/>
          <w:b/>
          <w:sz w:val="20"/>
          <w:szCs w:val="20"/>
        </w:rPr>
        <w:t>20/21</w:t>
      </w:r>
    </w:p>
    <w:p w14:paraId="6DF84E14" w14:textId="77777777" w:rsidR="007E2C5F" w:rsidRPr="00BB1B6B" w:rsidRDefault="007E2C5F">
      <w:pPr>
        <w:rPr>
          <w:rFonts w:ascii="Verdana" w:hAnsi="Verdana"/>
          <w:sz w:val="20"/>
          <w:szCs w:val="20"/>
        </w:rPr>
      </w:pPr>
    </w:p>
    <w:p w14:paraId="69D84595" w14:textId="77777777" w:rsidR="00BF1740" w:rsidRPr="007B302D" w:rsidRDefault="007B302D" w:rsidP="007B302D">
      <w:pPr>
        <w:pStyle w:val="Heading1"/>
        <w:shd w:val="clear" w:color="auto" w:fill="D9D9D9" w:themeFill="background1" w:themeFillShade="D9"/>
        <w:rPr>
          <w:rFonts w:ascii="Verdana" w:hAnsi="Verdana"/>
          <w:sz w:val="20"/>
          <w:szCs w:val="20"/>
        </w:rPr>
      </w:pPr>
      <w:r>
        <w:rPr>
          <w:rFonts w:ascii="Verdana" w:hAnsi="Verdana"/>
          <w:sz w:val="20"/>
          <w:szCs w:val="20"/>
          <w:highlight w:val="lightGray"/>
        </w:rPr>
        <w:t xml:space="preserve">Part 1 -  </w:t>
      </w:r>
      <w:r w:rsidR="00BF1740" w:rsidRPr="007B302D">
        <w:rPr>
          <w:rFonts w:ascii="Verdana" w:hAnsi="Verdana"/>
          <w:sz w:val="20"/>
          <w:szCs w:val="20"/>
          <w:highlight w:val="lightGray"/>
        </w:rPr>
        <w:t>Service Information/links to policy</w:t>
      </w:r>
    </w:p>
    <w:p w14:paraId="28F249C2" w14:textId="77777777" w:rsidR="00BF1740" w:rsidRPr="007B302D" w:rsidRDefault="00BF1740" w:rsidP="00BF1740">
      <w:pPr>
        <w:shd w:val="clear" w:color="auto" w:fill="D6E3BC" w:themeFill="accent3" w:themeFillTint="66"/>
        <w:rPr>
          <w:rFonts w:ascii="Verdana" w:hAnsi="Verdana"/>
          <w:b/>
          <w:sz w:val="20"/>
          <w:szCs w:val="20"/>
        </w:rPr>
      </w:pPr>
      <w:r w:rsidRPr="007B302D">
        <w:rPr>
          <w:rFonts w:ascii="Verdana" w:hAnsi="Verdana"/>
          <w:b/>
          <w:sz w:val="20"/>
          <w:szCs w:val="20"/>
        </w:rPr>
        <w:t>Part 2 – Managing Service Delivery</w:t>
      </w:r>
    </w:p>
    <w:p w14:paraId="72046F24" w14:textId="77777777" w:rsidR="00357698" w:rsidRPr="007B302D" w:rsidRDefault="00357698" w:rsidP="00357698">
      <w:pPr>
        <w:shd w:val="clear" w:color="auto" w:fill="FBD4B4" w:themeFill="accent6" w:themeFillTint="66"/>
        <w:rPr>
          <w:rFonts w:ascii="Verdana" w:hAnsi="Verdana"/>
          <w:b/>
          <w:sz w:val="20"/>
          <w:szCs w:val="20"/>
        </w:rPr>
      </w:pPr>
      <w:r>
        <w:rPr>
          <w:rFonts w:ascii="Verdana" w:hAnsi="Verdana"/>
          <w:b/>
          <w:sz w:val="20"/>
          <w:szCs w:val="20"/>
        </w:rPr>
        <w:t>Part 3</w:t>
      </w:r>
      <w:r w:rsidRPr="007B302D">
        <w:rPr>
          <w:rFonts w:ascii="Verdana" w:hAnsi="Verdana"/>
          <w:b/>
          <w:sz w:val="20"/>
          <w:szCs w:val="20"/>
        </w:rPr>
        <w:t xml:space="preserve"> – Managing and Improving People</w:t>
      </w:r>
    </w:p>
    <w:p w14:paraId="2F28A5D9" w14:textId="77777777" w:rsidR="00357698" w:rsidRPr="007B302D" w:rsidRDefault="00357698" w:rsidP="00357698">
      <w:pPr>
        <w:pStyle w:val="Heading3"/>
        <w:shd w:val="clear" w:color="auto" w:fill="B2A1C7" w:themeFill="accent4" w:themeFillTint="99"/>
        <w:rPr>
          <w:rFonts w:cstheme="minorBidi"/>
        </w:rPr>
      </w:pPr>
      <w:r>
        <w:rPr>
          <w:rFonts w:cstheme="minorBidi"/>
        </w:rPr>
        <w:t>Part 4</w:t>
      </w:r>
      <w:r w:rsidRPr="007B302D">
        <w:rPr>
          <w:rFonts w:cstheme="minorBidi"/>
        </w:rPr>
        <w:t xml:space="preserve"> – Budget</w:t>
      </w:r>
    </w:p>
    <w:p w14:paraId="456F53B8" w14:textId="77777777" w:rsidR="00357698" w:rsidRPr="007B302D" w:rsidRDefault="00357698" w:rsidP="00357698">
      <w:pPr>
        <w:shd w:val="clear" w:color="auto" w:fill="B8CCE4" w:themeFill="accent1" w:themeFillTint="66"/>
        <w:rPr>
          <w:rFonts w:ascii="Verdana" w:hAnsi="Verdana"/>
          <w:b/>
          <w:sz w:val="20"/>
          <w:szCs w:val="20"/>
        </w:rPr>
      </w:pPr>
      <w:r>
        <w:rPr>
          <w:rFonts w:ascii="Verdana" w:hAnsi="Verdana"/>
          <w:b/>
          <w:sz w:val="20"/>
          <w:szCs w:val="20"/>
        </w:rPr>
        <w:t>Part 5</w:t>
      </w:r>
      <w:r w:rsidRPr="007B302D">
        <w:rPr>
          <w:rFonts w:ascii="Verdana" w:hAnsi="Verdana"/>
          <w:b/>
          <w:sz w:val="20"/>
          <w:szCs w:val="20"/>
        </w:rPr>
        <w:t xml:space="preserve"> – Managing Planned Changes/Projects</w:t>
      </w:r>
    </w:p>
    <w:p w14:paraId="5AEB842C" w14:textId="77777777" w:rsidR="007B302D" w:rsidRPr="00BB1B6B" w:rsidRDefault="007B302D">
      <w:pPr>
        <w:rPr>
          <w:rFonts w:ascii="Verdana" w:hAnsi="Verdana"/>
          <w:sz w:val="20"/>
          <w:szCs w:val="20"/>
        </w:rPr>
      </w:pPr>
    </w:p>
    <w:tbl>
      <w:tblPr>
        <w:tblStyle w:val="TableGrid"/>
        <w:tblW w:w="14601" w:type="dxa"/>
        <w:tblInd w:w="57" w:type="dxa"/>
        <w:tblCellMar>
          <w:top w:w="57" w:type="dxa"/>
          <w:left w:w="57" w:type="dxa"/>
          <w:bottom w:w="57" w:type="dxa"/>
          <w:right w:w="57" w:type="dxa"/>
        </w:tblCellMar>
        <w:tblLook w:val="04A0" w:firstRow="1" w:lastRow="0" w:firstColumn="1" w:lastColumn="0" w:noHBand="0" w:noVBand="1"/>
      </w:tblPr>
      <w:tblGrid>
        <w:gridCol w:w="2127"/>
        <w:gridCol w:w="12474"/>
      </w:tblGrid>
      <w:tr w:rsidR="00586646" w:rsidRPr="00BB1B6B" w14:paraId="7C65242F" w14:textId="77777777" w:rsidTr="00586646">
        <w:tc>
          <w:tcPr>
            <w:tcW w:w="2127" w:type="dxa"/>
            <w:shd w:val="clear" w:color="auto" w:fill="auto"/>
          </w:tcPr>
          <w:p w14:paraId="183A6D05" w14:textId="77777777" w:rsidR="00586646" w:rsidRPr="00BB1B6B" w:rsidRDefault="00586646" w:rsidP="00A24A6D">
            <w:pPr>
              <w:rPr>
                <w:rFonts w:ascii="Verdana" w:hAnsi="Verdana"/>
                <w:b/>
              </w:rPr>
            </w:pPr>
            <w:r w:rsidRPr="00BB1B6B">
              <w:rPr>
                <w:rFonts w:ascii="Verdana" w:hAnsi="Verdana"/>
                <w:b/>
              </w:rPr>
              <w:t>Service Area :</w:t>
            </w:r>
          </w:p>
        </w:tc>
        <w:tc>
          <w:tcPr>
            <w:tcW w:w="12474" w:type="dxa"/>
          </w:tcPr>
          <w:p w14:paraId="147514E9" w14:textId="0130A88B" w:rsidR="00586646" w:rsidRPr="004414F4" w:rsidRDefault="00586646" w:rsidP="00A72F6D">
            <w:pPr>
              <w:rPr>
                <w:rFonts w:ascii="Verdana" w:hAnsi="Verdana"/>
              </w:rPr>
            </w:pPr>
            <w:r>
              <w:rPr>
                <w:rFonts w:ascii="Verdana" w:hAnsi="Verdana"/>
              </w:rPr>
              <w:t>Neighbourhood Services</w:t>
            </w:r>
          </w:p>
        </w:tc>
      </w:tr>
      <w:tr w:rsidR="00586646" w:rsidRPr="00BB1B6B" w14:paraId="24CDE73A" w14:textId="77777777" w:rsidTr="00586646">
        <w:tc>
          <w:tcPr>
            <w:tcW w:w="2127" w:type="dxa"/>
            <w:shd w:val="clear" w:color="auto" w:fill="auto"/>
          </w:tcPr>
          <w:p w14:paraId="4F2A1862" w14:textId="77777777" w:rsidR="00586646" w:rsidRPr="00BB1B6B" w:rsidRDefault="00586646" w:rsidP="00A24A6D">
            <w:pPr>
              <w:rPr>
                <w:rFonts w:ascii="Verdana" w:hAnsi="Verdana"/>
                <w:b/>
              </w:rPr>
            </w:pPr>
            <w:r w:rsidRPr="00BB1B6B">
              <w:rPr>
                <w:rFonts w:ascii="Verdana" w:hAnsi="Verdana"/>
                <w:b/>
              </w:rPr>
              <w:t>Service Area Manager:</w:t>
            </w:r>
          </w:p>
        </w:tc>
        <w:tc>
          <w:tcPr>
            <w:tcW w:w="12474" w:type="dxa"/>
          </w:tcPr>
          <w:p w14:paraId="1CF64471" w14:textId="044D5B5F" w:rsidR="00586646" w:rsidRPr="004414F4" w:rsidRDefault="00586646" w:rsidP="00A72F6D">
            <w:pPr>
              <w:rPr>
                <w:rFonts w:ascii="Verdana" w:hAnsi="Verdana"/>
              </w:rPr>
            </w:pPr>
            <w:r>
              <w:rPr>
                <w:rFonts w:ascii="Verdana" w:hAnsi="Verdana"/>
              </w:rPr>
              <w:t>Rob Hoof</w:t>
            </w:r>
          </w:p>
        </w:tc>
      </w:tr>
      <w:tr w:rsidR="00586646" w:rsidRPr="00BB1B6B" w14:paraId="5BFE4275" w14:textId="77777777" w:rsidTr="00586646">
        <w:tc>
          <w:tcPr>
            <w:tcW w:w="2127" w:type="dxa"/>
            <w:shd w:val="clear" w:color="auto" w:fill="auto"/>
          </w:tcPr>
          <w:p w14:paraId="0A2C52EC" w14:textId="77777777" w:rsidR="00586646" w:rsidRPr="00BB1B6B" w:rsidRDefault="00586646" w:rsidP="00A24A6D">
            <w:pPr>
              <w:rPr>
                <w:rFonts w:ascii="Verdana" w:hAnsi="Verdana"/>
                <w:b/>
              </w:rPr>
            </w:pPr>
            <w:r w:rsidRPr="00BB1B6B">
              <w:rPr>
                <w:rFonts w:ascii="Verdana" w:hAnsi="Verdana"/>
                <w:b/>
              </w:rPr>
              <w:t>Deputy Chief Executive:</w:t>
            </w:r>
          </w:p>
        </w:tc>
        <w:tc>
          <w:tcPr>
            <w:tcW w:w="12474" w:type="dxa"/>
          </w:tcPr>
          <w:p w14:paraId="6175D9B6" w14:textId="7DF91489" w:rsidR="00586646" w:rsidRPr="004414F4" w:rsidRDefault="00586646" w:rsidP="00A72F6D">
            <w:pPr>
              <w:rPr>
                <w:rFonts w:ascii="Verdana" w:hAnsi="Verdana"/>
              </w:rPr>
            </w:pPr>
            <w:r>
              <w:rPr>
                <w:rFonts w:ascii="Verdana" w:hAnsi="Verdana"/>
              </w:rPr>
              <w:t>Bill Hunt</w:t>
            </w:r>
          </w:p>
        </w:tc>
      </w:tr>
      <w:tr w:rsidR="00586646" w:rsidRPr="00BB1B6B" w14:paraId="27F596B4" w14:textId="77777777" w:rsidTr="00586646">
        <w:tc>
          <w:tcPr>
            <w:tcW w:w="2127" w:type="dxa"/>
            <w:shd w:val="clear" w:color="auto" w:fill="auto"/>
          </w:tcPr>
          <w:p w14:paraId="44486F9A" w14:textId="77777777" w:rsidR="00586646" w:rsidRPr="00BB1B6B" w:rsidRDefault="00586646" w:rsidP="00A24A6D">
            <w:pPr>
              <w:rPr>
                <w:rFonts w:ascii="Verdana" w:hAnsi="Verdana"/>
                <w:b/>
              </w:rPr>
            </w:pPr>
            <w:r w:rsidRPr="00BB1B6B">
              <w:rPr>
                <w:rFonts w:ascii="Verdana" w:hAnsi="Verdana"/>
                <w:b/>
              </w:rPr>
              <w:t>Portfolio Holder(s):</w:t>
            </w:r>
          </w:p>
        </w:tc>
        <w:tc>
          <w:tcPr>
            <w:tcW w:w="12474" w:type="dxa"/>
          </w:tcPr>
          <w:p w14:paraId="29EE37DF" w14:textId="0B0E01FE" w:rsidR="00586646" w:rsidRPr="00BB1B6B" w:rsidRDefault="00586646" w:rsidP="001E6A6D">
            <w:pPr>
              <w:rPr>
                <w:rFonts w:ascii="Verdana" w:hAnsi="Verdana"/>
              </w:rPr>
            </w:pPr>
            <w:r>
              <w:rPr>
                <w:rFonts w:ascii="Verdana" w:hAnsi="Verdana"/>
              </w:rPr>
              <w:t xml:space="preserve">Cllr </w:t>
            </w:r>
            <w:r w:rsidR="00DF702E">
              <w:rPr>
                <w:rFonts w:ascii="Verdana" w:hAnsi="Verdana"/>
              </w:rPr>
              <w:t>David Norris</w:t>
            </w:r>
          </w:p>
        </w:tc>
      </w:tr>
    </w:tbl>
    <w:p w14:paraId="13A33F66" w14:textId="77777777" w:rsidR="00332AA6" w:rsidRDefault="00332AA6"/>
    <w:p w14:paraId="78C3F4E2" w14:textId="77777777" w:rsidR="007B302D" w:rsidRPr="007B302D" w:rsidRDefault="007B302D" w:rsidP="007B302D">
      <w:pPr>
        <w:pStyle w:val="Heading8"/>
      </w:pPr>
      <w:r w:rsidRPr="007B302D">
        <w:t>1</w:t>
      </w:r>
      <w:r w:rsidRPr="007B302D">
        <w:tab/>
        <w:t>Purpose of the Services Provided</w:t>
      </w:r>
    </w:p>
    <w:p w14:paraId="10967139" w14:textId="77777777" w:rsidR="007B302D" w:rsidRDefault="007B302D" w:rsidP="0071358F">
      <w:pPr>
        <w:rPr>
          <w:rFonts w:ascii="Verdana" w:hAnsi="Verdana" w:cs="Arial"/>
          <w:sz w:val="20"/>
          <w:szCs w:val="20"/>
        </w:rPr>
      </w:pPr>
    </w:p>
    <w:p w14:paraId="084DCC04" w14:textId="30D5570C" w:rsidR="004362A4" w:rsidRPr="004362A4" w:rsidRDefault="004362A4" w:rsidP="004362A4">
      <w:pPr>
        <w:rPr>
          <w:rFonts w:ascii="Verdana" w:hAnsi="Verdana" w:cstheme="minorHAnsi"/>
          <w:sz w:val="20"/>
          <w:szCs w:val="20"/>
        </w:rPr>
      </w:pPr>
      <w:r w:rsidRPr="004362A4">
        <w:rPr>
          <w:rFonts w:ascii="Verdana" w:hAnsi="Verdana" w:cstheme="minorHAnsi"/>
          <w:b/>
          <w:sz w:val="20"/>
          <w:szCs w:val="20"/>
        </w:rPr>
        <w:t>Purpose</w:t>
      </w:r>
      <w:r w:rsidRPr="004362A4">
        <w:rPr>
          <w:rFonts w:ascii="Verdana" w:hAnsi="Verdana" w:cstheme="minorHAnsi"/>
          <w:sz w:val="20"/>
          <w:szCs w:val="20"/>
        </w:rPr>
        <w:t xml:space="preserve"> – To provide a range of front line services that have a direct impact on making the district a gre</w:t>
      </w:r>
      <w:r w:rsidR="00463E40">
        <w:rPr>
          <w:rFonts w:ascii="Verdana" w:hAnsi="Verdana" w:cstheme="minorHAnsi"/>
          <w:sz w:val="20"/>
          <w:szCs w:val="20"/>
        </w:rPr>
        <w:t>at place to live work and visit.</w:t>
      </w:r>
      <w:r w:rsidRPr="004362A4">
        <w:rPr>
          <w:rFonts w:ascii="Verdana" w:hAnsi="Verdana" w:cstheme="minorHAnsi"/>
          <w:sz w:val="20"/>
          <w:szCs w:val="20"/>
        </w:rPr>
        <w:t xml:space="preserve"> </w:t>
      </w:r>
    </w:p>
    <w:p w14:paraId="2B985C0B" w14:textId="77777777" w:rsidR="004362A4" w:rsidRPr="004362A4" w:rsidRDefault="004362A4" w:rsidP="004362A4">
      <w:pPr>
        <w:rPr>
          <w:rFonts w:ascii="Verdana" w:hAnsi="Verdana" w:cstheme="minorHAnsi"/>
          <w:sz w:val="20"/>
          <w:szCs w:val="20"/>
        </w:rPr>
      </w:pPr>
      <w:r w:rsidRPr="004362A4">
        <w:rPr>
          <w:rFonts w:ascii="Verdana" w:hAnsi="Verdana" w:cstheme="minorHAnsi"/>
          <w:sz w:val="20"/>
          <w:szCs w:val="20"/>
        </w:rPr>
        <w:t xml:space="preserve"> </w:t>
      </w:r>
    </w:p>
    <w:p w14:paraId="60987876" w14:textId="77777777" w:rsidR="004362A4" w:rsidRPr="004362A4" w:rsidRDefault="004362A4" w:rsidP="004362A4">
      <w:pPr>
        <w:rPr>
          <w:rFonts w:ascii="Verdana" w:hAnsi="Verdana" w:cstheme="minorHAnsi"/>
          <w:b/>
          <w:sz w:val="20"/>
          <w:szCs w:val="20"/>
        </w:rPr>
      </w:pPr>
      <w:r w:rsidRPr="004362A4">
        <w:rPr>
          <w:rFonts w:ascii="Verdana" w:hAnsi="Verdana" w:cstheme="minorHAnsi"/>
          <w:b/>
          <w:sz w:val="20"/>
          <w:szCs w:val="20"/>
        </w:rPr>
        <w:t>Waste Collection</w:t>
      </w:r>
    </w:p>
    <w:p w14:paraId="312A5523" w14:textId="77777777" w:rsidR="004362A4" w:rsidRDefault="004362A4" w:rsidP="004362A4">
      <w:pPr>
        <w:rPr>
          <w:rFonts w:ascii="Verdana" w:hAnsi="Verdana" w:cstheme="minorHAnsi"/>
          <w:sz w:val="20"/>
          <w:szCs w:val="20"/>
        </w:rPr>
      </w:pPr>
      <w:r w:rsidRPr="004362A4">
        <w:rPr>
          <w:rFonts w:ascii="Verdana" w:hAnsi="Verdana" w:cstheme="minorHAnsi"/>
          <w:sz w:val="20"/>
          <w:szCs w:val="20"/>
        </w:rPr>
        <w:t xml:space="preserve">As the designated Waste Collection Authority the Council is responsible for providing a range of waste collection and recycling services.    </w:t>
      </w:r>
    </w:p>
    <w:p w14:paraId="63209256" w14:textId="77777777" w:rsidR="004362A4" w:rsidRDefault="004362A4" w:rsidP="004362A4">
      <w:pPr>
        <w:rPr>
          <w:rFonts w:ascii="Verdana" w:hAnsi="Verdana" w:cstheme="minorHAnsi"/>
          <w:sz w:val="20"/>
          <w:szCs w:val="20"/>
        </w:rPr>
      </w:pPr>
    </w:p>
    <w:p w14:paraId="1957A2CE" w14:textId="5AECF8E6" w:rsidR="004362A4" w:rsidRDefault="004362A4" w:rsidP="004362A4">
      <w:pPr>
        <w:rPr>
          <w:rFonts w:ascii="Verdana" w:hAnsi="Verdana" w:cstheme="minorHAnsi"/>
          <w:b/>
          <w:sz w:val="20"/>
          <w:szCs w:val="20"/>
        </w:rPr>
      </w:pPr>
      <w:r w:rsidRPr="004362A4">
        <w:rPr>
          <w:rFonts w:ascii="Verdana" w:hAnsi="Verdana" w:cstheme="minorHAnsi"/>
          <w:b/>
          <w:sz w:val="20"/>
          <w:szCs w:val="20"/>
        </w:rPr>
        <w:t xml:space="preserve">Street Cleansing </w:t>
      </w:r>
      <w:r w:rsidR="00AE5E12">
        <w:rPr>
          <w:rFonts w:ascii="Verdana" w:hAnsi="Verdana" w:cstheme="minorHAnsi"/>
          <w:b/>
          <w:sz w:val="20"/>
          <w:szCs w:val="20"/>
        </w:rPr>
        <w:t>and Building Cleaning</w:t>
      </w:r>
    </w:p>
    <w:p w14:paraId="0F0FDA61" w14:textId="5BF4086C" w:rsidR="004362A4" w:rsidRPr="004362A4" w:rsidRDefault="004362A4" w:rsidP="004362A4">
      <w:pPr>
        <w:rPr>
          <w:rFonts w:ascii="Verdana" w:hAnsi="Verdana" w:cstheme="minorHAnsi"/>
          <w:sz w:val="20"/>
          <w:szCs w:val="20"/>
        </w:rPr>
      </w:pPr>
      <w:r w:rsidRPr="004362A4">
        <w:rPr>
          <w:rFonts w:ascii="Verdana" w:hAnsi="Verdana" w:cstheme="minorHAnsi"/>
          <w:sz w:val="20"/>
          <w:szCs w:val="20"/>
        </w:rPr>
        <w:t>As the designated Litter Authority the Council is responsible for ensuring that street cleansing is carried out across the District.</w:t>
      </w:r>
      <w:r w:rsidR="00AE5E12">
        <w:rPr>
          <w:rFonts w:ascii="Verdana" w:hAnsi="Verdana" w:cstheme="minorHAnsi"/>
          <w:sz w:val="20"/>
          <w:szCs w:val="20"/>
        </w:rPr>
        <w:t xml:space="preserve"> The building cleaning service ensures a range of council owned assets are regulary cleaned and fit for purpose.</w:t>
      </w:r>
    </w:p>
    <w:p w14:paraId="6E39808B" w14:textId="77777777" w:rsidR="004362A4" w:rsidRPr="004362A4" w:rsidRDefault="004362A4" w:rsidP="004362A4">
      <w:pPr>
        <w:rPr>
          <w:rFonts w:ascii="Verdana" w:hAnsi="Verdana" w:cstheme="minorHAnsi"/>
          <w:sz w:val="20"/>
          <w:szCs w:val="20"/>
        </w:rPr>
      </w:pPr>
      <w:r w:rsidRPr="004362A4">
        <w:rPr>
          <w:rFonts w:ascii="Verdana" w:hAnsi="Verdana" w:cstheme="minorHAnsi"/>
          <w:sz w:val="20"/>
          <w:szCs w:val="20"/>
        </w:rPr>
        <w:t xml:space="preserve"> </w:t>
      </w:r>
    </w:p>
    <w:p w14:paraId="5724104B" w14:textId="40388ED4" w:rsidR="004362A4" w:rsidRPr="004362A4" w:rsidRDefault="007D0134" w:rsidP="004362A4">
      <w:pPr>
        <w:rPr>
          <w:rFonts w:ascii="Verdana" w:hAnsi="Verdana" w:cstheme="minorHAnsi"/>
          <w:b/>
          <w:sz w:val="20"/>
          <w:szCs w:val="20"/>
        </w:rPr>
      </w:pPr>
      <w:r>
        <w:rPr>
          <w:rFonts w:ascii="Verdana" w:hAnsi="Verdana" w:cstheme="minorHAnsi"/>
          <w:b/>
          <w:sz w:val="20"/>
          <w:szCs w:val="20"/>
        </w:rPr>
        <w:t>Green Spaces</w:t>
      </w:r>
      <w:r w:rsidR="004362A4" w:rsidRPr="004362A4">
        <w:rPr>
          <w:rFonts w:ascii="Verdana" w:hAnsi="Verdana" w:cstheme="minorHAnsi"/>
          <w:b/>
          <w:sz w:val="20"/>
          <w:szCs w:val="20"/>
        </w:rPr>
        <w:t xml:space="preserve"> </w:t>
      </w:r>
    </w:p>
    <w:p w14:paraId="2F055560" w14:textId="70611308" w:rsidR="004362A4" w:rsidRPr="004362A4" w:rsidRDefault="004362A4" w:rsidP="004362A4">
      <w:pPr>
        <w:rPr>
          <w:rFonts w:ascii="Verdana" w:hAnsi="Verdana" w:cstheme="minorHAnsi"/>
          <w:sz w:val="20"/>
          <w:szCs w:val="20"/>
        </w:rPr>
      </w:pPr>
      <w:r w:rsidRPr="004362A4">
        <w:rPr>
          <w:rFonts w:ascii="Verdana" w:hAnsi="Verdana" w:cstheme="minorHAnsi"/>
          <w:sz w:val="20"/>
          <w:szCs w:val="20"/>
        </w:rPr>
        <w:t xml:space="preserve">Responsible for the provision of good quality parks and open spaces across the district contributing to a high quality local environment, promoting healthy lifestyles, and supporting a range of local activities. </w:t>
      </w:r>
    </w:p>
    <w:p w14:paraId="7AA90788" w14:textId="77777777" w:rsidR="004362A4" w:rsidRPr="004362A4" w:rsidRDefault="004362A4" w:rsidP="004362A4">
      <w:pPr>
        <w:rPr>
          <w:rFonts w:ascii="Verdana" w:hAnsi="Verdana" w:cstheme="minorHAnsi"/>
          <w:sz w:val="20"/>
          <w:szCs w:val="20"/>
        </w:rPr>
      </w:pPr>
      <w:r w:rsidRPr="004362A4">
        <w:rPr>
          <w:rFonts w:ascii="Verdana" w:hAnsi="Verdana" w:cstheme="minorHAnsi"/>
          <w:sz w:val="20"/>
          <w:szCs w:val="20"/>
        </w:rPr>
        <w:t xml:space="preserve"> </w:t>
      </w:r>
    </w:p>
    <w:p w14:paraId="49961143" w14:textId="77777777" w:rsidR="004362A4" w:rsidRDefault="004362A4" w:rsidP="004362A4">
      <w:pPr>
        <w:rPr>
          <w:rFonts w:ascii="Verdana" w:hAnsi="Verdana" w:cstheme="minorHAnsi"/>
          <w:sz w:val="20"/>
          <w:szCs w:val="20"/>
        </w:rPr>
      </w:pPr>
      <w:r w:rsidRPr="004362A4">
        <w:rPr>
          <w:rFonts w:ascii="Verdana" w:hAnsi="Verdana" w:cstheme="minorHAnsi"/>
          <w:b/>
          <w:sz w:val="20"/>
          <w:szCs w:val="20"/>
        </w:rPr>
        <w:t>Off-Street Car Parking</w:t>
      </w:r>
      <w:r>
        <w:rPr>
          <w:rFonts w:ascii="Verdana" w:hAnsi="Verdana" w:cstheme="minorHAnsi"/>
          <w:sz w:val="20"/>
          <w:szCs w:val="20"/>
        </w:rPr>
        <w:t xml:space="preserve"> / </w:t>
      </w:r>
      <w:r w:rsidRPr="004362A4">
        <w:rPr>
          <w:rFonts w:ascii="Verdana" w:hAnsi="Verdana" w:cstheme="minorHAnsi"/>
          <w:b/>
          <w:sz w:val="20"/>
          <w:szCs w:val="20"/>
        </w:rPr>
        <w:t>Ranger Service</w:t>
      </w:r>
    </w:p>
    <w:p w14:paraId="20BDB55F" w14:textId="17B14F04" w:rsidR="00463E40" w:rsidRPr="00463E40" w:rsidRDefault="00463E40" w:rsidP="00463E40">
      <w:pPr>
        <w:rPr>
          <w:rFonts w:ascii="Verdana" w:hAnsi="Verdana" w:cstheme="minorHAnsi"/>
          <w:sz w:val="20"/>
          <w:szCs w:val="20"/>
        </w:rPr>
      </w:pPr>
      <w:r w:rsidRPr="00463E40">
        <w:rPr>
          <w:rFonts w:ascii="Verdana" w:hAnsi="Verdana" w:cstheme="minorHAnsi"/>
          <w:sz w:val="20"/>
          <w:szCs w:val="20"/>
        </w:rPr>
        <w:t>To provide a safe, friendly and welcoming experience for people visiting Warwick District Councils’ parks, open green spaces and carparks</w:t>
      </w:r>
      <w:r>
        <w:rPr>
          <w:rFonts w:ascii="Verdana" w:hAnsi="Verdana" w:cstheme="minorHAnsi"/>
          <w:sz w:val="20"/>
          <w:szCs w:val="20"/>
        </w:rPr>
        <w:t>.</w:t>
      </w:r>
    </w:p>
    <w:p w14:paraId="3CAB8D12" w14:textId="1E49D2AD" w:rsidR="004362A4" w:rsidRDefault="004362A4" w:rsidP="004362A4">
      <w:pPr>
        <w:rPr>
          <w:rFonts w:ascii="Verdana" w:hAnsi="Verdana" w:cstheme="minorHAnsi"/>
          <w:sz w:val="20"/>
          <w:szCs w:val="20"/>
        </w:rPr>
      </w:pPr>
    </w:p>
    <w:p w14:paraId="5BBEE665" w14:textId="77777777" w:rsidR="004362A4" w:rsidRPr="004362A4" w:rsidRDefault="004362A4" w:rsidP="004362A4">
      <w:pPr>
        <w:rPr>
          <w:rFonts w:ascii="Verdana" w:hAnsi="Verdana" w:cstheme="minorHAnsi"/>
          <w:b/>
          <w:sz w:val="20"/>
          <w:szCs w:val="20"/>
        </w:rPr>
      </w:pPr>
      <w:r w:rsidRPr="004362A4">
        <w:rPr>
          <w:rFonts w:ascii="Verdana" w:hAnsi="Verdana" w:cstheme="minorHAnsi"/>
          <w:b/>
          <w:sz w:val="20"/>
          <w:szCs w:val="20"/>
        </w:rPr>
        <w:t xml:space="preserve">Bereavement Services </w:t>
      </w:r>
    </w:p>
    <w:p w14:paraId="19903368" w14:textId="185DA63B" w:rsidR="005D4299" w:rsidRPr="004362A4" w:rsidRDefault="004362A4" w:rsidP="004362A4">
      <w:pPr>
        <w:rPr>
          <w:rFonts w:ascii="Verdana" w:hAnsi="Verdana" w:cstheme="minorHAnsi"/>
          <w:sz w:val="20"/>
          <w:szCs w:val="20"/>
        </w:rPr>
      </w:pPr>
      <w:r w:rsidRPr="004362A4">
        <w:rPr>
          <w:rFonts w:ascii="Verdana" w:hAnsi="Verdana" w:cstheme="minorHAnsi"/>
          <w:sz w:val="20"/>
          <w:szCs w:val="20"/>
        </w:rPr>
        <w:t>Providing burial and cremation services to residents of the District and beyond.</w:t>
      </w:r>
    </w:p>
    <w:p w14:paraId="696B3A70" w14:textId="77777777" w:rsidR="004362A4" w:rsidRDefault="004362A4">
      <w:pPr>
        <w:rPr>
          <w:rFonts w:ascii="Verdana" w:hAnsi="Verdana" w:cstheme="minorHAnsi"/>
          <w:b/>
          <w:sz w:val="20"/>
          <w:szCs w:val="20"/>
          <w:highlight w:val="lightGray"/>
        </w:rPr>
      </w:pPr>
    </w:p>
    <w:p w14:paraId="553636D3" w14:textId="520D75C0" w:rsidR="005D4299" w:rsidRPr="00BB1B6B" w:rsidRDefault="0080234B">
      <w:pPr>
        <w:rPr>
          <w:rFonts w:ascii="Verdana" w:hAnsi="Verdana" w:cstheme="minorHAnsi"/>
          <w:b/>
          <w:sz w:val="20"/>
          <w:szCs w:val="20"/>
        </w:rPr>
      </w:pPr>
      <w:r w:rsidRPr="00BB1B6B">
        <w:rPr>
          <w:rFonts w:ascii="Verdana" w:hAnsi="Verdana" w:cstheme="minorHAnsi"/>
          <w:b/>
          <w:sz w:val="20"/>
          <w:szCs w:val="20"/>
          <w:highlight w:val="lightGray"/>
        </w:rPr>
        <w:lastRenderedPageBreak/>
        <w:t>1.1</w:t>
      </w:r>
      <w:r w:rsidRPr="00BB1B6B">
        <w:rPr>
          <w:rFonts w:ascii="Verdana" w:hAnsi="Verdana" w:cstheme="minorHAnsi"/>
          <w:b/>
          <w:sz w:val="20"/>
          <w:szCs w:val="20"/>
          <w:highlight w:val="lightGray"/>
        </w:rPr>
        <w:tab/>
      </w:r>
      <w:r w:rsidR="005D4299" w:rsidRPr="00BB1B6B">
        <w:rPr>
          <w:rFonts w:ascii="Verdana" w:hAnsi="Verdana" w:cstheme="minorHAnsi"/>
          <w:b/>
          <w:sz w:val="20"/>
          <w:szCs w:val="20"/>
          <w:highlight w:val="lightGray"/>
        </w:rPr>
        <w:t xml:space="preserve">Linkages to </w:t>
      </w:r>
      <w:r w:rsidR="006E4506">
        <w:rPr>
          <w:rFonts w:ascii="Verdana" w:hAnsi="Verdana" w:cstheme="minorHAnsi"/>
          <w:b/>
          <w:sz w:val="20"/>
          <w:szCs w:val="20"/>
          <w:highlight w:val="lightGray"/>
        </w:rPr>
        <w:t>Fit For the Future</w:t>
      </w:r>
      <w:r w:rsidR="005D4299" w:rsidRPr="00BB1B6B">
        <w:rPr>
          <w:rFonts w:ascii="Verdana" w:hAnsi="Verdana" w:cstheme="minorHAnsi"/>
          <w:b/>
          <w:sz w:val="20"/>
          <w:szCs w:val="20"/>
          <w:highlight w:val="lightGray"/>
        </w:rPr>
        <w:t xml:space="preserve"> Strategy</w:t>
      </w:r>
    </w:p>
    <w:p w14:paraId="1BE21BAA" w14:textId="77777777" w:rsidR="005D4299" w:rsidRPr="00BB1B6B" w:rsidRDefault="005D4299">
      <w:pPr>
        <w:rPr>
          <w:rFonts w:ascii="Verdana" w:hAnsi="Verdana"/>
          <w:sz w:val="20"/>
          <w:szCs w:val="20"/>
        </w:rPr>
      </w:pPr>
    </w:p>
    <w:p w14:paraId="4C4C0885" w14:textId="77777777" w:rsidR="004C6FE4" w:rsidRDefault="004C6FE4"/>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7"/>
        <w:gridCol w:w="5260"/>
        <w:gridCol w:w="4962"/>
      </w:tblGrid>
      <w:tr w:rsidR="0071358F" w:rsidRPr="00642723" w14:paraId="01635834" w14:textId="77777777" w:rsidTr="0071358F">
        <w:trPr>
          <w:trHeight w:val="318"/>
        </w:trPr>
        <w:tc>
          <w:tcPr>
            <w:tcW w:w="4487" w:type="dxa"/>
          </w:tcPr>
          <w:p w14:paraId="1BEFC643"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External</w:t>
            </w:r>
          </w:p>
        </w:tc>
        <w:tc>
          <w:tcPr>
            <w:tcW w:w="5260" w:type="dxa"/>
          </w:tcPr>
          <w:p w14:paraId="5895BA0D" w14:textId="77777777" w:rsidR="0071358F" w:rsidRPr="00BB1B6B" w:rsidRDefault="0071358F" w:rsidP="006E4506">
            <w:pPr>
              <w:jc w:val="center"/>
              <w:rPr>
                <w:rFonts w:ascii="Verdana" w:hAnsi="Verdana" w:cs="Arial"/>
                <w:b/>
                <w:sz w:val="20"/>
                <w:szCs w:val="20"/>
              </w:rPr>
            </w:pPr>
            <w:r w:rsidRPr="00BB1B6B">
              <w:rPr>
                <w:rFonts w:ascii="Verdana" w:hAnsi="Verdana" w:cs="Arial"/>
                <w:b/>
                <w:sz w:val="20"/>
                <w:szCs w:val="20"/>
              </w:rPr>
              <w:t>Direct</w:t>
            </w:r>
          </w:p>
        </w:tc>
        <w:tc>
          <w:tcPr>
            <w:tcW w:w="4962" w:type="dxa"/>
          </w:tcPr>
          <w:p w14:paraId="030F6A08" w14:textId="77777777" w:rsidR="0071358F" w:rsidRPr="00BB1B6B" w:rsidRDefault="0071358F" w:rsidP="006E4506">
            <w:pPr>
              <w:jc w:val="center"/>
              <w:rPr>
                <w:rFonts w:ascii="Verdana" w:hAnsi="Verdana" w:cs="Arial"/>
                <w:b/>
                <w:sz w:val="20"/>
                <w:szCs w:val="20"/>
              </w:rPr>
            </w:pPr>
            <w:r w:rsidRPr="00BB1B6B">
              <w:rPr>
                <w:rFonts w:ascii="Verdana" w:hAnsi="Verdana" w:cs="Arial"/>
                <w:b/>
                <w:sz w:val="20"/>
                <w:szCs w:val="20"/>
              </w:rPr>
              <w:t>Indirect</w:t>
            </w:r>
          </w:p>
        </w:tc>
      </w:tr>
      <w:tr w:rsidR="0071358F" w:rsidRPr="00642723" w14:paraId="28D10C64" w14:textId="77777777" w:rsidTr="006E4506">
        <w:trPr>
          <w:trHeight w:val="318"/>
        </w:trPr>
        <w:tc>
          <w:tcPr>
            <w:tcW w:w="4487" w:type="dxa"/>
          </w:tcPr>
          <w:p w14:paraId="5B3B6535" w14:textId="77777777" w:rsidR="006E4506" w:rsidRDefault="006E4506" w:rsidP="006E4506">
            <w:pPr>
              <w:jc w:val="center"/>
              <w:rPr>
                <w:rFonts w:ascii="Verdana" w:hAnsi="Verdana" w:cs="Arial"/>
                <w:b/>
                <w:sz w:val="20"/>
                <w:szCs w:val="20"/>
              </w:rPr>
            </w:pPr>
            <w:r>
              <w:rPr>
                <w:rFonts w:ascii="Verdana" w:hAnsi="Verdana" w:cs="Arial"/>
                <w:b/>
                <w:sz w:val="20"/>
                <w:szCs w:val="20"/>
              </w:rPr>
              <w:t>Service</w:t>
            </w:r>
          </w:p>
          <w:p w14:paraId="10A69A70"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(Green, Clean and Safe)</w:t>
            </w:r>
          </w:p>
        </w:tc>
        <w:tc>
          <w:tcPr>
            <w:tcW w:w="5260" w:type="dxa"/>
          </w:tcPr>
          <w:p w14:paraId="11658A55"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Responsible for managing the delivery of the Street Cleansing Contract, designed to give a good standard of cleansing across the District. </w:t>
            </w:r>
          </w:p>
          <w:p w14:paraId="7F788EE8"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4F0F44AE"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Removal of fly tipping, graffiti, fly posting and abandoned vehicles as required. </w:t>
            </w:r>
          </w:p>
          <w:p w14:paraId="17CA9E5B"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5329C60D"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Enforcement activities to reduce incidents of fly tipping and waste accumulations. </w:t>
            </w:r>
          </w:p>
          <w:p w14:paraId="049FB505"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7DF0418D"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Responsible for managing the Grounds Maintenance Contract, designed to maintain the Districts parks and open spaces to a good standard. </w:t>
            </w:r>
          </w:p>
          <w:p w14:paraId="050FBC08"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47AD317C"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Responsible for managing the delivery of the Waste Collection Contract, designed to dispose of various types of waste and achieve high levels of recycling. </w:t>
            </w:r>
          </w:p>
          <w:p w14:paraId="5A502CD3"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50D47F21" w14:textId="71616CB2" w:rsidR="00064008" w:rsidRPr="00064008" w:rsidRDefault="00064008" w:rsidP="00064008">
            <w:pPr>
              <w:rPr>
                <w:rFonts w:ascii="Verdana" w:hAnsi="Verdana" w:cs="Arial"/>
                <w:sz w:val="20"/>
                <w:szCs w:val="20"/>
              </w:rPr>
            </w:pPr>
            <w:r w:rsidRPr="00064008">
              <w:rPr>
                <w:rFonts w:ascii="Verdana" w:hAnsi="Verdana" w:cs="Arial"/>
                <w:sz w:val="20"/>
                <w:szCs w:val="20"/>
              </w:rPr>
              <w:t>Provision of Ranger Service to give a high profile, on site presence in the District</w:t>
            </w:r>
            <w:r w:rsidR="007D0134">
              <w:rPr>
                <w:rFonts w:ascii="Verdana" w:hAnsi="Verdana" w:cs="Arial"/>
                <w:sz w:val="20"/>
                <w:szCs w:val="20"/>
              </w:rPr>
              <w:t>’</w:t>
            </w:r>
            <w:r w:rsidRPr="00064008">
              <w:rPr>
                <w:rFonts w:ascii="Verdana" w:hAnsi="Verdana" w:cs="Arial"/>
                <w:sz w:val="20"/>
                <w:szCs w:val="20"/>
              </w:rPr>
              <w:t xml:space="preserve">s parks and off street car parks. </w:t>
            </w:r>
          </w:p>
          <w:p w14:paraId="031E0516" w14:textId="77777777" w:rsidR="00064008" w:rsidRPr="00064008" w:rsidRDefault="00064008" w:rsidP="00064008">
            <w:pPr>
              <w:rPr>
                <w:rFonts w:ascii="Verdana" w:hAnsi="Verdana" w:cs="Arial"/>
                <w:sz w:val="20"/>
                <w:szCs w:val="20"/>
              </w:rPr>
            </w:pPr>
            <w:r w:rsidRPr="00064008">
              <w:rPr>
                <w:rFonts w:ascii="Verdana" w:hAnsi="Verdana" w:cs="Arial"/>
                <w:sz w:val="20"/>
                <w:szCs w:val="20"/>
              </w:rPr>
              <w:t xml:space="preserve"> </w:t>
            </w:r>
          </w:p>
          <w:p w14:paraId="7F83709F" w14:textId="77777777" w:rsidR="0071358F" w:rsidRDefault="00064008" w:rsidP="00064008">
            <w:pPr>
              <w:rPr>
                <w:rFonts w:ascii="Verdana" w:hAnsi="Verdana" w:cs="Arial"/>
                <w:sz w:val="20"/>
                <w:szCs w:val="20"/>
              </w:rPr>
            </w:pPr>
            <w:r w:rsidRPr="00064008">
              <w:rPr>
                <w:rFonts w:ascii="Verdana" w:hAnsi="Verdana" w:cs="Arial"/>
                <w:sz w:val="20"/>
                <w:szCs w:val="20"/>
              </w:rPr>
              <w:t>Delivering a number of projects to improve the quality and security of parks and open spaces across the district.</w:t>
            </w:r>
          </w:p>
          <w:p w14:paraId="2637B2F2" w14:textId="77777777" w:rsidR="00594FF3" w:rsidRDefault="00594FF3" w:rsidP="00064008">
            <w:pPr>
              <w:rPr>
                <w:rFonts w:ascii="Verdana" w:hAnsi="Verdana" w:cs="Arial"/>
                <w:sz w:val="20"/>
                <w:szCs w:val="20"/>
              </w:rPr>
            </w:pPr>
          </w:p>
          <w:p w14:paraId="53890F3B" w14:textId="35FB5E22" w:rsidR="00594FF3" w:rsidRDefault="007D0134" w:rsidP="00064008">
            <w:pPr>
              <w:rPr>
                <w:rFonts w:ascii="Verdana" w:hAnsi="Verdana" w:cs="Arial"/>
                <w:sz w:val="20"/>
                <w:szCs w:val="20"/>
              </w:rPr>
            </w:pPr>
            <w:r>
              <w:rPr>
                <w:rFonts w:ascii="Verdana" w:hAnsi="Verdana" w:cs="Arial"/>
                <w:sz w:val="20"/>
                <w:szCs w:val="20"/>
              </w:rPr>
              <w:t xml:space="preserve">Working with partner organisations such as the Warwickshire Wildlife Trust, Warwickshire County Council, community groups etc. to maintain and enhance woodlands, nature reserves, </w:t>
            </w:r>
            <w:r w:rsidR="00E83841">
              <w:rPr>
                <w:rFonts w:ascii="Verdana" w:hAnsi="Verdana" w:cs="Arial"/>
                <w:sz w:val="20"/>
                <w:szCs w:val="20"/>
              </w:rPr>
              <w:t xml:space="preserve">wild flower </w:t>
            </w:r>
            <w:r>
              <w:rPr>
                <w:rFonts w:ascii="Verdana" w:hAnsi="Verdana" w:cs="Arial"/>
                <w:sz w:val="20"/>
                <w:szCs w:val="20"/>
              </w:rPr>
              <w:t>meadows, wetlands</w:t>
            </w:r>
            <w:r w:rsidR="00E83841">
              <w:rPr>
                <w:rFonts w:ascii="Verdana" w:hAnsi="Verdana" w:cs="Arial"/>
                <w:sz w:val="20"/>
                <w:szCs w:val="20"/>
              </w:rPr>
              <w:t xml:space="preserve"> and watercourses etc.</w:t>
            </w:r>
          </w:p>
          <w:p w14:paraId="627F688B" w14:textId="4E98B5F3" w:rsidR="00594FF3" w:rsidRPr="00BB1B6B" w:rsidRDefault="00594FF3" w:rsidP="00064008">
            <w:pPr>
              <w:rPr>
                <w:rFonts w:ascii="Verdana" w:hAnsi="Verdana" w:cs="Arial"/>
                <w:sz w:val="20"/>
                <w:szCs w:val="20"/>
              </w:rPr>
            </w:pPr>
          </w:p>
        </w:tc>
        <w:tc>
          <w:tcPr>
            <w:tcW w:w="4962" w:type="dxa"/>
          </w:tcPr>
          <w:p w14:paraId="398163B2" w14:textId="21004EB0" w:rsidR="00594FF3" w:rsidRPr="00594FF3" w:rsidRDefault="00594FF3" w:rsidP="00594FF3">
            <w:pPr>
              <w:rPr>
                <w:rFonts w:ascii="Verdana" w:hAnsi="Verdana" w:cs="Arial"/>
                <w:sz w:val="20"/>
                <w:szCs w:val="20"/>
              </w:rPr>
            </w:pPr>
            <w:r w:rsidRPr="00594FF3">
              <w:rPr>
                <w:rFonts w:ascii="Verdana" w:hAnsi="Verdana" w:cs="Arial"/>
                <w:sz w:val="20"/>
                <w:szCs w:val="20"/>
              </w:rPr>
              <w:t>Working with Clean Up Britain to deliver a high profile behavioural change programme focus</w:t>
            </w:r>
            <w:r w:rsidR="00AE5E12">
              <w:rPr>
                <w:rFonts w:ascii="Verdana" w:hAnsi="Verdana" w:cs="Arial"/>
                <w:sz w:val="20"/>
                <w:szCs w:val="20"/>
              </w:rPr>
              <w:t>ed on littering and fly tipping, in conjunction with a “Green Business Recognition Scheme”.</w:t>
            </w:r>
          </w:p>
          <w:p w14:paraId="33DA78DC"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 </w:t>
            </w:r>
          </w:p>
          <w:p w14:paraId="5F5B578D"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Monitoring the health and safety of contractors working on behalf of the Council. </w:t>
            </w:r>
          </w:p>
          <w:p w14:paraId="4E3AAEF0"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 </w:t>
            </w:r>
          </w:p>
          <w:p w14:paraId="1DFDB337" w14:textId="3C560A8C" w:rsidR="00707C9B" w:rsidRPr="00BB1B6B" w:rsidRDefault="00594FF3" w:rsidP="00594FF3">
            <w:pPr>
              <w:rPr>
                <w:rFonts w:ascii="Verdana" w:hAnsi="Verdana" w:cs="Arial"/>
                <w:sz w:val="20"/>
                <w:szCs w:val="20"/>
              </w:rPr>
            </w:pPr>
            <w:r w:rsidRPr="00594FF3">
              <w:rPr>
                <w:rFonts w:ascii="Verdana" w:hAnsi="Verdana" w:cs="Arial"/>
                <w:sz w:val="20"/>
                <w:szCs w:val="20"/>
              </w:rPr>
              <w:t>Robust risk management processes for all service responsibilities / functions.</w:t>
            </w:r>
          </w:p>
        </w:tc>
      </w:tr>
      <w:tr w:rsidR="0071358F" w:rsidRPr="00642723" w14:paraId="525FD46A" w14:textId="77777777" w:rsidTr="006E4506">
        <w:trPr>
          <w:trHeight w:val="318"/>
        </w:trPr>
        <w:tc>
          <w:tcPr>
            <w:tcW w:w="4487" w:type="dxa"/>
          </w:tcPr>
          <w:p w14:paraId="76D50FC6" w14:textId="77777777" w:rsidR="006E4506" w:rsidRDefault="006E4506" w:rsidP="006E4506">
            <w:pPr>
              <w:pStyle w:val="Heading3"/>
              <w:jc w:val="center"/>
            </w:pPr>
            <w:r>
              <w:lastRenderedPageBreak/>
              <w:t>People</w:t>
            </w:r>
          </w:p>
          <w:p w14:paraId="66CB08A7" w14:textId="77777777" w:rsidR="0071358F" w:rsidRPr="00BB1B6B" w:rsidRDefault="006E4506" w:rsidP="006E4506">
            <w:pPr>
              <w:pStyle w:val="Heading3"/>
              <w:jc w:val="center"/>
            </w:pPr>
            <w:r>
              <w:t>(Health, Homes and Communitites)</w:t>
            </w:r>
          </w:p>
        </w:tc>
        <w:tc>
          <w:tcPr>
            <w:tcW w:w="5260" w:type="dxa"/>
          </w:tcPr>
          <w:p w14:paraId="3D72687A"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Provision of parks and open spaces gives an opportunity for exercise, sporting activities and play. </w:t>
            </w:r>
          </w:p>
          <w:p w14:paraId="691EE36A"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 </w:t>
            </w:r>
          </w:p>
          <w:p w14:paraId="61074434"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Neighbourhood Services supports community groups to bid for funding and set up and operate “Friends Of” groups. </w:t>
            </w:r>
          </w:p>
          <w:p w14:paraId="6ED071E7"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 </w:t>
            </w:r>
          </w:p>
          <w:p w14:paraId="25126A62" w14:textId="686EEE53" w:rsidR="00594FF3" w:rsidRPr="00BB1B6B" w:rsidRDefault="00594FF3" w:rsidP="00500C86">
            <w:pPr>
              <w:rPr>
                <w:rFonts w:ascii="Verdana" w:hAnsi="Verdana" w:cs="Arial"/>
                <w:sz w:val="20"/>
                <w:szCs w:val="20"/>
              </w:rPr>
            </w:pPr>
            <w:r w:rsidRPr="00594FF3">
              <w:rPr>
                <w:rFonts w:ascii="Verdana" w:hAnsi="Verdana" w:cs="Arial"/>
                <w:sz w:val="20"/>
                <w:szCs w:val="20"/>
              </w:rPr>
              <w:t>Maintenance contracts managed by Neighbourhood Service include areas which are covered by the Housing Revenue Account</w:t>
            </w:r>
            <w:r>
              <w:rPr>
                <w:rFonts w:ascii="Verdana" w:hAnsi="Verdana" w:cs="Arial"/>
                <w:sz w:val="20"/>
                <w:szCs w:val="20"/>
              </w:rPr>
              <w:t>.</w:t>
            </w:r>
          </w:p>
        </w:tc>
        <w:tc>
          <w:tcPr>
            <w:tcW w:w="4962" w:type="dxa"/>
          </w:tcPr>
          <w:p w14:paraId="7BEB6516" w14:textId="74869FF8" w:rsidR="0071358F" w:rsidRPr="00594FF3" w:rsidRDefault="00594FF3" w:rsidP="00AE5E12">
            <w:pPr>
              <w:rPr>
                <w:rFonts w:ascii="Verdana" w:hAnsi="Verdana" w:cs="Arial"/>
                <w:sz w:val="20"/>
                <w:szCs w:val="20"/>
              </w:rPr>
            </w:pPr>
            <w:r w:rsidRPr="00594FF3">
              <w:rPr>
                <w:rFonts w:ascii="Verdana" w:hAnsi="Verdana" w:cs="Arial"/>
                <w:sz w:val="20"/>
                <w:szCs w:val="20"/>
              </w:rPr>
              <w:t xml:space="preserve">Officers attend local community </w:t>
            </w:r>
            <w:r w:rsidR="00AE5E12">
              <w:rPr>
                <w:rFonts w:ascii="Verdana" w:hAnsi="Verdana" w:cs="Arial"/>
                <w:sz w:val="20"/>
                <w:szCs w:val="20"/>
              </w:rPr>
              <w:t>meetings</w:t>
            </w:r>
            <w:r w:rsidRPr="00594FF3">
              <w:rPr>
                <w:rFonts w:ascii="Verdana" w:hAnsi="Verdana" w:cs="Arial"/>
                <w:sz w:val="20"/>
                <w:szCs w:val="20"/>
              </w:rPr>
              <w:t xml:space="preserve"> to give updates on local projects and to gain feedback from the community in relation to local environmental issues.</w:t>
            </w:r>
          </w:p>
        </w:tc>
      </w:tr>
      <w:tr w:rsidR="0071358F" w:rsidRPr="00642723" w14:paraId="0A7AAED7" w14:textId="77777777" w:rsidTr="006E4506">
        <w:trPr>
          <w:trHeight w:val="318"/>
        </w:trPr>
        <w:tc>
          <w:tcPr>
            <w:tcW w:w="4487" w:type="dxa"/>
          </w:tcPr>
          <w:p w14:paraId="4164C717" w14:textId="77777777" w:rsidR="006E4506" w:rsidRDefault="006E4506" w:rsidP="006E4506">
            <w:pPr>
              <w:jc w:val="center"/>
              <w:rPr>
                <w:rFonts w:ascii="Verdana" w:hAnsi="Verdana" w:cs="Arial"/>
                <w:b/>
                <w:sz w:val="20"/>
                <w:szCs w:val="20"/>
              </w:rPr>
            </w:pPr>
            <w:r>
              <w:rPr>
                <w:rFonts w:ascii="Verdana" w:hAnsi="Verdana" w:cs="Arial"/>
                <w:b/>
                <w:sz w:val="20"/>
                <w:szCs w:val="20"/>
              </w:rPr>
              <w:t>Money</w:t>
            </w:r>
          </w:p>
          <w:p w14:paraId="52369C5D"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(Infrastructure, Enterprise and Employment)</w:t>
            </w:r>
          </w:p>
        </w:tc>
        <w:tc>
          <w:tcPr>
            <w:tcW w:w="5260" w:type="dxa"/>
          </w:tcPr>
          <w:p w14:paraId="141981EA" w14:textId="3BEFFF8B" w:rsidR="00B03DF7" w:rsidRPr="00BB1B6B" w:rsidRDefault="0065331A" w:rsidP="00A40791">
            <w:pPr>
              <w:rPr>
                <w:rFonts w:ascii="Verdana" w:hAnsi="Verdana" w:cs="Arial"/>
                <w:sz w:val="20"/>
                <w:szCs w:val="20"/>
              </w:rPr>
            </w:pPr>
            <w:r>
              <w:rPr>
                <w:rFonts w:ascii="Verdana" w:hAnsi="Verdana" w:cs="Arial"/>
                <w:sz w:val="20"/>
                <w:szCs w:val="20"/>
              </w:rPr>
              <w:t>Provision of affordable off-street car parking supports the town centre economy.</w:t>
            </w:r>
          </w:p>
        </w:tc>
        <w:tc>
          <w:tcPr>
            <w:tcW w:w="4962" w:type="dxa"/>
          </w:tcPr>
          <w:p w14:paraId="2E54E8FB" w14:textId="02B9D32D" w:rsidR="00594FF3" w:rsidRPr="00707C9B" w:rsidRDefault="00594FF3" w:rsidP="00500C86">
            <w:pPr>
              <w:rPr>
                <w:rFonts w:ascii="Verdana" w:hAnsi="Verdana" w:cs="Arial"/>
                <w:sz w:val="20"/>
                <w:szCs w:val="20"/>
              </w:rPr>
            </w:pPr>
            <w:r w:rsidRPr="00594FF3">
              <w:rPr>
                <w:rFonts w:ascii="Verdana" w:hAnsi="Verdana" w:cs="Arial"/>
                <w:sz w:val="20"/>
                <w:szCs w:val="20"/>
              </w:rPr>
              <w:t>High quality local environment encourages tourism, housing growth and commercial investment.</w:t>
            </w:r>
          </w:p>
        </w:tc>
      </w:tr>
      <w:tr w:rsidR="006E4506" w:rsidRPr="00642723" w14:paraId="6D6FF4E4" w14:textId="77777777" w:rsidTr="006E4506">
        <w:trPr>
          <w:trHeight w:val="318"/>
        </w:trPr>
        <w:tc>
          <w:tcPr>
            <w:tcW w:w="14709" w:type="dxa"/>
            <w:gridSpan w:val="3"/>
            <w:tcBorders>
              <w:left w:val="nil"/>
              <w:right w:val="nil"/>
            </w:tcBorders>
          </w:tcPr>
          <w:p w14:paraId="615DFAEB" w14:textId="77777777" w:rsidR="00395BA6" w:rsidRPr="00BB1B6B" w:rsidRDefault="00395BA6" w:rsidP="00A40791">
            <w:pPr>
              <w:rPr>
                <w:rFonts w:ascii="Verdana" w:hAnsi="Verdana" w:cs="Arial"/>
                <w:sz w:val="20"/>
                <w:szCs w:val="20"/>
              </w:rPr>
            </w:pPr>
          </w:p>
        </w:tc>
      </w:tr>
      <w:tr w:rsidR="006E4506" w:rsidRPr="00642723" w14:paraId="07ADC686" w14:textId="77777777" w:rsidTr="0071358F">
        <w:trPr>
          <w:trHeight w:val="318"/>
        </w:trPr>
        <w:tc>
          <w:tcPr>
            <w:tcW w:w="4487" w:type="dxa"/>
          </w:tcPr>
          <w:p w14:paraId="7B12C1C4" w14:textId="77777777" w:rsidR="006E4506" w:rsidRPr="00BB1B6B" w:rsidRDefault="006E4506" w:rsidP="006E4506">
            <w:pPr>
              <w:jc w:val="center"/>
              <w:rPr>
                <w:rFonts w:ascii="Verdana" w:hAnsi="Verdana" w:cs="Arial"/>
                <w:b/>
                <w:sz w:val="20"/>
                <w:szCs w:val="20"/>
              </w:rPr>
            </w:pPr>
            <w:r>
              <w:rPr>
                <w:rFonts w:ascii="Verdana" w:hAnsi="Verdana" w:cs="Arial"/>
                <w:b/>
                <w:sz w:val="20"/>
                <w:szCs w:val="20"/>
              </w:rPr>
              <w:t>Internal</w:t>
            </w:r>
          </w:p>
        </w:tc>
        <w:tc>
          <w:tcPr>
            <w:tcW w:w="5260" w:type="dxa"/>
          </w:tcPr>
          <w:p w14:paraId="19A06E9F" w14:textId="77777777" w:rsidR="006E4506" w:rsidRPr="006E4506" w:rsidRDefault="006E4506" w:rsidP="006E4506">
            <w:pPr>
              <w:jc w:val="center"/>
              <w:rPr>
                <w:b/>
              </w:rPr>
            </w:pPr>
            <w:r w:rsidRPr="006E4506">
              <w:rPr>
                <w:b/>
              </w:rPr>
              <w:t>Direct</w:t>
            </w:r>
          </w:p>
        </w:tc>
        <w:tc>
          <w:tcPr>
            <w:tcW w:w="4962" w:type="dxa"/>
          </w:tcPr>
          <w:p w14:paraId="3AC08B53" w14:textId="77777777" w:rsidR="006E4506" w:rsidRPr="006E4506" w:rsidRDefault="006E4506" w:rsidP="006E4506">
            <w:pPr>
              <w:jc w:val="center"/>
              <w:rPr>
                <w:b/>
              </w:rPr>
            </w:pPr>
            <w:r w:rsidRPr="006E4506">
              <w:rPr>
                <w:b/>
              </w:rPr>
              <w:t>Indirect</w:t>
            </w:r>
          </w:p>
        </w:tc>
      </w:tr>
      <w:tr w:rsidR="0071358F" w:rsidRPr="00642723" w14:paraId="5E4EF03D" w14:textId="77777777" w:rsidTr="006E4506">
        <w:trPr>
          <w:trHeight w:val="318"/>
        </w:trPr>
        <w:tc>
          <w:tcPr>
            <w:tcW w:w="4487" w:type="dxa"/>
          </w:tcPr>
          <w:p w14:paraId="30A5AE37" w14:textId="77777777" w:rsidR="006E4506" w:rsidRDefault="006E4506" w:rsidP="006E4506">
            <w:pPr>
              <w:jc w:val="center"/>
              <w:rPr>
                <w:rFonts w:ascii="Verdana" w:hAnsi="Verdana" w:cs="Arial"/>
                <w:b/>
                <w:sz w:val="20"/>
                <w:szCs w:val="20"/>
              </w:rPr>
            </w:pPr>
            <w:r>
              <w:rPr>
                <w:rFonts w:ascii="Verdana" w:hAnsi="Verdana" w:cs="Arial"/>
                <w:b/>
                <w:sz w:val="20"/>
                <w:szCs w:val="20"/>
              </w:rPr>
              <w:t>Service</w:t>
            </w:r>
          </w:p>
          <w:p w14:paraId="5F193BE9"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(Maintain or Improve services)</w:t>
            </w:r>
          </w:p>
        </w:tc>
        <w:tc>
          <w:tcPr>
            <w:tcW w:w="5260" w:type="dxa"/>
          </w:tcPr>
          <w:p w14:paraId="332E368A" w14:textId="75972504" w:rsidR="0071358F" w:rsidRDefault="0065331A" w:rsidP="00A40791">
            <w:pPr>
              <w:rPr>
                <w:rFonts w:ascii="Verdana" w:hAnsi="Verdana" w:cs="Arial"/>
                <w:sz w:val="20"/>
                <w:szCs w:val="20"/>
              </w:rPr>
            </w:pPr>
            <w:r>
              <w:rPr>
                <w:rFonts w:ascii="Verdana" w:hAnsi="Verdana" w:cs="Arial"/>
                <w:sz w:val="20"/>
                <w:szCs w:val="20"/>
              </w:rPr>
              <w:t>Continualluy reviewing service performance using a range of customer and operational measures.</w:t>
            </w:r>
          </w:p>
          <w:p w14:paraId="661C41DE" w14:textId="2676B5EE" w:rsidR="00594FF3" w:rsidRPr="00BB1B6B" w:rsidRDefault="00594FF3" w:rsidP="00A40791">
            <w:pPr>
              <w:rPr>
                <w:rFonts w:ascii="Verdana" w:hAnsi="Verdana" w:cs="Arial"/>
                <w:sz w:val="20"/>
                <w:szCs w:val="20"/>
              </w:rPr>
            </w:pPr>
          </w:p>
        </w:tc>
        <w:tc>
          <w:tcPr>
            <w:tcW w:w="4962" w:type="dxa"/>
          </w:tcPr>
          <w:p w14:paraId="4273FA06" w14:textId="77777777" w:rsidR="0071358F" w:rsidRDefault="00594FF3" w:rsidP="00A40791">
            <w:pPr>
              <w:rPr>
                <w:rFonts w:ascii="Verdana" w:hAnsi="Verdana" w:cs="Arial"/>
                <w:sz w:val="20"/>
                <w:szCs w:val="20"/>
              </w:rPr>
            </w:pPr>
            <w:r w:rsidRPr="00594FF3">
              <w:rPr>
                <w:rFonts w:ascii="Verdana" w:hAnsi="Verdana" w:cs="Arial"/>
                <w:sz w:val="20"/>
                <w:szCs w:val="20"/>
              </w:rPr>
              <w:t>Teams encouraged to find new and innovative ways of improving service delivery.</w:t>
            </w:r>
          </w:p>
          <w:p w14:paraId="764B8906" w14:textId="77777777" w:rsidR="0065331A" w:rsidRDefault="0065331A" w:rsidP="00A40791">
            <w:pPr>
              <w:rPr>
                <w:rFonts w:ascii="Verdana" w:hAnsi="Verdana" w:cs="Arial"/>
                <w:sz w:val="20"/>
                <w:szCs w:val="20"/>
              </w:rPr>
            </w:pPr>
          </w:p>
          <w:p w14:paraId="6517D4E3" w14:textId="2DE723D7" w:rsidR="00B03A19" w:rsidRPr="00BB1B6B" w:rsidRDefault="0065331A" w:rsidP="00500C86">
            <w:pPr>
              <w:rPr>
                <w:rFonts w:ascii="Verdana" w:hAnsi="Verdana" w:cs="Arial"/>
                <w:sz w:val="20"/>
                <w:szCs w:val="20"/>
              </w:rPr>
            </w:pPr>
            <w:r>
              <w:rPr>
                <w:rFonts w:ascii="Verdana" w:hAnsi="Verdana" w:cs="Arial"/>
                <w:sz w:val="20"/>
                <w:szCs w:val="20"/>
              </w:rPr>
              <w:t xml:space="preserve">Implementing </w:t>
            </w:r>
            <w:r w:rsidR="00B03A19">
              <w:rPr>
                <w:rFonts w:ascii="Verdana" w:hAnsi="Verdana" w:cs="Arial"/>
                <w:sz w:val="20"/>
                <w:szCs w:val="20"/>
              </w:rPr>
              <w:t>sytem/</w:t>
            </w:r>
            <w:r>
              <w:rPr>
                <w:rFonts w:ascii="Verdana" w:hAnsi="Verdana" w:cs="Arial"/>
                <w:sz w:val="20"/>
                <w:szCs w:val="20"/>
              </w:rPr>
              <w:t>process changes</w:t>
            </w:r>
            <w:r w:rsidR="00B03A19">
              <w:rPr>
                <w:rFonts w:ascii="Verdana" w:hAnsi="Verdana" w:cs="Arial"/>
                <w:sz w:val="20"/>
                <w:szCs w:val="20"/>
              </w:rPr>
              <w:t xml:space="preserve"> in line with the </w:t>
            </w:r>
            <w:r w:rsidR="00500C86">
              <w:rPr>
                <w:rFonts w:ascii="Verdana" w:hAnsi="Verdana" w:cs="Arial"/>
                <w:sz w:val="20"/>
                <w:szCs w:val="20"/>
              </w:rPr>
              <w:t xml:space="preserve">ICT &amp; Digital </w:t>
            </w:r>
            <w:r w:rsidR="00B03A19">
              <w:rPr>
                <w:rFonts w:ascii="Verdana" w:hAnsi="Verdana" w:cs="Arial"/>
                <w:sz w:val="20"/>
                <w:szCs w:val="20"/>
              </w:rPr>
              <w:t>Strategy to provide more flexible ways for residents to access services.</w:t>
            </w:r>
          </w:p>
        </w:tc>
      </w:tr>
      <w:tr w:rsidR="0071358F" w:rsidRPr="00642723" w14:paraId="708DB52F" w14:textId="77777777" w:rsidTr="006E4506">
        <w:trPr>
          <w:trHeight w:val="318"/>
        </w:trPr>
        <w:tc>
          <w:tcPr>
            <w:tcW w:w="4487" w:type="dxa"/>
          </w:tcPr>
          <w:p w14:paraId="156343F5" w14:textId="53F8F6F0" w:rsidR="006E4506" w:rsidRDefault="006E4506" w:rsidP="006E4506">
            <w:pPr>
              <w:jc w:val="center"/>
              <w:rPr>
                <w:rFonts w:ascii="Verdana" w:hAnsi="Verdana" w:cs="Arial"/>
                <w:b/>
                <w:sz w:val="20"/>
                <w:szCs w:val="20"/>
              </w:rPr>
            </w:pPr>
            <w:r>
              <w:rPr>
                <w:rFonts w:ascii="Verdana" w:hAnsi="Verdana" w:cs="Arial"/>
                <w:b/>
                <w:sz w:val="20"/>
                <w:szCs w:val="20"/>
              </w:rPr>
              <w:t>People</w:t>
            </w:r>
          </w:p>
          <w:p w14:paraId="1C32C1C8" w14:textId="77777777" w:rsidR="0071358F" w:rsidRPr="00BB1B6B" w:rsidRDefault="006E4506" w:rsidP="006E4506">
            <w:pPr>
              <w:jc w:val="center"/>
              <w:rPr>
                <w:rFonts w:ascii="Verdana" w:hAnsi="Verdana" w:cs="Arial"/>
                <w:b/>
                <w:sz w:val="20"/>
                <w:szCs w:val="20"/>
              </w:rPr>
            </w:pPr>
            <w:r>
              <w:rPr>
                <w:rFonts w:ascii="Verdana" w:hAnsi="Verdana" w:cs="Arial"/>
                <w:b/>
                <w:sz w:val="20"/>
                <w:szCs w:val="20"/>
              </w:rPr>
              <w:t>(Effective Staff)</w:t>
            </w:r>
          </w:p>
        </w:tc>
        <w:tc>
          <w:tcPr>
            <w:tcW w:w="5260" w:type="dxa"/>
          </w:tcPr>
          <w:p w14:paraId="112629EF" w14:textId="3A8007DA" w:rsidR="00F21BE0" w:rsidRDefault="00594FF3" w:rsidP="00A40791">
            <w:pPr>
              <w:rPr>
                <w:rFonts w:ascii="Verdana" w:hAnsi="Verdana" w:cs="Arial"/>
                <w:sz w:val="20"/>
                <w:szCs w:val="20"/>
              </w:rPr>
            </w:pPr>
            <w:r w:rsidRPr="00594FF3">
              <w:rPr>
                <w:rFonts w:ascii="Verdana" w:hAnsi="Verdana" w:cs="Arial"/>
                <w:sz w:val="20"/>
                <w:szCs w:val="20"/>
              </w:rPr>
              <w:t xml:space="preserve">Increasing staff levels to </w:t>
            </w:r>
            <w:r w:rsidR="00AE5E12">
              <w:rPr>
                <w:rFonts w:ascii="Verdana" w:hAnsi="Verdana" w:cs="Arial"/>
                <w:sz w:val="20"/>
                <w:szCs w:val="20"/>
              </w:rPr>
              <w:t>deliver a range of high profle projects across the district and to support climate change initiatives.</w:t>
            </w:r>
          </w:p>
          <w:p w14:paraId="00237A03" w14:textId="77777777" w:rsidR="00B03A19" w:rsidRDefault="00B03A19" w:rsidP="00A40791">
            <w:pPr>
              <w:rPr>
                <w:rFonts w:ascii="Verdana" w:hAnsi="Verdana" w:cs="Arial"/>
                <w:sz w:val="20"/>
                <w:szCs w:val="20"/>
              </w:rPr>
            </w:pPr>
          </w:p>
          <w:p w14:paraId="316BCACF" w14:textId="77777777" w:rsidR="00B03A19" w:rsidRDefault="00B03A19" w:rsidP="00B03A19">
            <w:pPr>
              <w:rPr>
                <w:rFonts w:ascii="Verdana" w:hAnsi="Verdana" w:cs="Arial"/>
                <w:sz w:val="20"/>
                <w:szCs w:val="20"/>
              </w:rPr>
            </w:pPr>
            <w:r>
              <w:rPr>
                <w:rFonts w:ascii="Verdana" w:hAnsi="Verdana" w:cs="Arial"/>
                <w:sz w:val="20"/>
                <w:szCs w:val="20"/>
              </w:rPr>
              <w:t>Fully involving staff in the development of Team Operational Plans, and performance reviews.</w:t>
            </w:r>
          </w:p>
          <w:p w14:paraId="0F50302F" w14:textId="77777777" w:rsidR="00500C86" w:rsidRDefault="00500C86" w:rsidP="00B03A19">
            <w:pPr>
              <w:rPr>
                <w:rFonts w:ascii="Verdana" w:hAnsi="Verdana" w:cs="Arial"/>
                <w:sz w:val="20"/>
                <w:szCs w:val="20"/>
              </w:rPr>
            </w:pPr>
          </w:p>
          <w:p w14:paraId="1CA27381" w14:textId="12552B68" w:rsidR="00500C86" w:rsidRPr="00BB1B6B" w:rsidRDefault="00500C86" w:rsidP="00B03A19">
            <w:pPr>
              <w:rPr>
                <w:rFonts w:ascii="Verdana" w:hAnsi="Verdana" w:cs="Arial"/>
                <w:sz w:val="20"/>
                <w:szCs w:val="20"/>
              </w:rPr>
            </w:pPr>
            <w:r>
              <w:rPr>
                <w:rFonts w:ascii="Verdana" w:hAnsi="Verdana" w:cs="Arial"/>
                <w:sz w:val="20"/>
                <w:szCs w:val="20"/>
              </w:rPr>
              <w:t>Offer staff development opportunities both in their day to day role, and through involvement in various projects.</w:t>
            </w:r>
          </w:p>
        </w:tc>
        <w:tc>
          <w:tcPr>
            <w:tcW w:w="4962" w:type="dxa"/>
          </w:tcPr>
          <w:p w14:paraId="55004CF4"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Training programme has been developed for every member of staff. </w:t>
            </w:r>
          </w:p>
          <w:p w14:paraId="07951E76" w14:textId="77777777" w:rsidR="00594FF3" w:rsidRPr="00594FF3" w:rsidRDefault="00594FF3" w:rsidP="00594FF3">
            <w:pPr>
              <w:rPr>
                <w:rFonts w:ascii="Verdana" w:hAnsi="Verdana" w:cs="Arial"/>
                <w:sz w:val="20"/>
                <w:szCs w:val="20"/>
              </w:rPr>
            </w:pPr>
            <w:r w:rsidRPr="00594FF3">
              <w:rPr>
                <w:rFonts w:ascii="Verdana" w:hAnsi="Verdana" w:cs="Arial"/>
                <w:sz w:val="20"/>
                <w:szCs w:val="20"/>
              </w:rPr>
              <w:t xml:space="preserve"> </w:t>
            </w:r>
          </w:p>
          <w:p w14:paraId="7EBE44F8" w14:textId="372950F3" w:rsidR="00594FF3" w:rsidRPr="00594FF3" w:rsidRDefault="00594FF3" w:rsidP="00594FF3">
            <w:pPr>
              <w:rPr>
                <w:rFonts w:ascii="Verdana" w:hAnsi="Verdana" w:cs="Arial"/>
                <w:sz w:val="20"/>
                <w:szCs w:val="20"/>
              </w:rPr>
            </w:pPr>
            <w:r w:rsidRPr="00594FF3">
              <w:rPr>
                <w:rFonts w:ascii="Verdana" w:hAnsi="Verdana" w:cs="Arial"/>
                <w:sz w:val="20"/>
                <w:szCs w:val="20"/>
              </w:rPr>
              <w:t xml:space="preserve">Investigating opportunities to take on </w:t>
            </w:r>
            <w:r w:rsidR="00B03A19">
              <w:rPr>
                <w:rFonts w:ascii="Verdana" w:hAnsi="Verdana" w:cs="Arial"/>
                <w:sz w:val="20"/>
                <w:szCs w:val="20"/>
              </w:rPr>
              <w:t xml:space="preserve">more </w:t>
            </w:r>
            <w:r w:rsidRPr="00594FF3">
              <w:rPr>
                <w:rFonts w:ascii="Verdana" w:hAnsi="Verdana" w:cs="Arial"/>
                <w:sz w:val="20"/>
                <w:szCs w:val="20"/>
              </w:rPr>
              <w:t xml:space="preserve">apprentices within the team. </w:t>
            </w:r>
          </w:p>
          <w:p w14:paraId="1F35DDE1" w14:textId="77777777" w:rsidR="0071358F" w:rsidRPr="00BB1B6B" w:rsidRDefault="0071358F" w:rsidP="00A40791">
            <w:pPr>
              <w:rPr>
                <w:rFonts w:ascii="Verdana" w:hAnsi="Verdana" w:cs="Arial"/>
                <w:b/>
                <w:sz w:val="20"/>
                <w:szCs w:val="20"/>
              </w:rPr>
            </w:pPr>
          </w:p>
        </w:tc>
      </w:tr>
      <w:tr w:rsidR="0071358F" w:rsidRPr="00642723" w14:paraId="59779A3B" w14:textId="77777777" w:rsidTr="006E4506">
        <w:trPr>
          <w:trHeight w:val="318"/>
        </w:trPr>
        <w:tc>
          <w:tcPr>
            <w:tcW w:w="4487" w:type="dxa"/>
          </w:tcPr>
          <w:p w14:paraId="076CD1FA" w14:textId="598C50CD" w:rsidR="006E4506" w:rsidRDefault="006E4506" w:rsidP="006E4506">
            <w:pPr>
              <w:jc w:val="center"/>
              <w:rPr>
                <w:rFonts w:ascii="Verdana" w:hAnsi="Verdana" w:cs="Arial"/>
                <w:b/>
                <w:sz w:val="20"/>
                <w:szCs w:val="20"/>
              </w:rPr>
            </w:pPr>
            <w:r>
              <w:rPr>
                <w:rFonts w:ascii="Verdana" w:hAnsi="Verdana" w:cs="Arial"/>
                <w:b/>
                <w:sz w:val="20"/>
                <w:szCs w:val="20"/>
              </w:rPr>
              <w:t>Money</w:t>
            </w:r>
          </w:p>
          <w:p w14:paraId="74C007B5" w14:textId="706B23B7" w:rsidR="0071358F" w:rsidRPr="00BB1B6B" w:rsidRDefault="006E4506" w:rsidP="006E4506">
            <w:pPr>
              <w:jc w:val="center"/>
              <w:rPr>
                <w:rFonts w:ascii="Verdana" w:hAnsi="Verdana" w:cs="Arial"/>
                <w:b/>
                <w:sz w:val="20"/>
                <w:szCs w:val="20"/>
              </w:rPr>
            </w:pPr>
            <w:r>
              <w:rPr>
                <w:rFonts w:ascii="Verdana" w:hAnsi="Verdana" w:cs="Arial"/>
                <w:b/>
                <w:sz w:val="20"/>
                <w:szCs w:val="20"/>
              </w:rPr>
              <w:t>(Firm Financ</w:t>
            </w:r>
            <w:r w:rsidR="00B96852">
              <w:rPr>
                <w:rFonts w:ascii="Verdana" w:hAnsi="Verdana" w:cs="Arial"/>
                <w:b/>
                <w:sz w:val="20"/>
                <w:szCs w:val="20"/>
              </w:rPr>
              <w:t>i</w:t>
            </w:r>
            <w:r>
              <w:rPr>
                <w:rFonts w:ascii="Verdana" w:hAnsi="Verdana" w:cs="Arial"/>
                <w:b/>
                <w:sz w:val="20"/>
                <w:szCs w:val="20"/>
              </w:rPr>
              <w:t>al Footing over long term)</w:t>
            </w:r>
          </w:p>
        </w:tc>
        <w:tc>
          <w:tcPr>
            <w:tcW w:w="5260" w:type="dxa"/>
          </w:tcPr>
          <w:p w14:paraId="45C9A5A7" w14:textId="1B4F09FC" w:rsidR="00F04043" w:rsidRPr="00BB1B6B" w:rsidRDefault="00594FF3" w:rsidP="00B03A19">
            <w:pPr>
              <w:rPr>
                <w:rFonts w:ascii="Verdana" w:hAnsi="Verdana" w:cs="Arial"/>
                <w:sz w:val="20"/>
                <w:szCs w:val="20"/>
              </w:rPr>
            </w:pPr>
            <w:r w:rsidRPr="00594FF3">
              <w:rPr>
                <w:rFonts w:ascii="Verdana" w:hAnsi="Verdana" w:cs="Arial"/>
                <w:sz w:val="20"/>
                <w:szCs w:val="20"/>
              </w:rPr>
              <w:t xml:space="preserve">Neighbourhood Services generates an annual  income of approximately £5m, that contributes to the delivery of local services and assists in the delivery of the Council’s Medium Financial Strategy. </w:t>
            </w:r>
          </w:p>
        </w:tc>
        <w:tc>
          <w:tcPr>
            <w:tcW w:w="4962" w:type="dxa"/>
          </w:tcPr>
          <w:p w14:paraId="63E4BEC6" w14:textId="1756B552" w:rsidR="0071358F" w:rsidRPr="00F21BE0" w:rsidRDefault="00500C86" w:rsidP="00095CFD">
            <w:pPr>
              <w:pStyle w:val="Header"/>
              <w:tabs>
                <w:tab w:val="clear" w:pos="4513"/>
                <w:tab w:val="clear" w:pos="9026"/>
              </w:tabs>
              <w:rPr>
                <w:rFonts w:eastAsiaTheme="minorHAnsi" w:cs="Arial"/>
                <w:sz w:val="20"/>
                <w:szCs w:val="20"/>
              </w:rPr>
            </w:pPr>
            <w:r>
              <w:rPr>
                <w:rFonts w:eastAsiaTheme="minorHAnsi" w:cs="Arial"/>
                <w:sz w:val="20"/>
                <w:szCs w:val="20"/>
              </w:rPr>
              <w:t>Working in partnership with contractors to improve the quality and efficiency of service delivery.</w:t>
            </w:r>
          </w:p>
        </w:tc>
      </w:tr>
    </w:tbl>
    <w:p w14:paraId="15AB7754" w14:textId="77777777" w:rsidR="007E2C5F" w:rsidRPr="001F050D" w:rsidRDefault="0080234B" w:rsidP="00BF1740">
      <w:pPr>
        <w:pStyle w:val="Heading5"/>
        <w:rPr>
          <w:sz w:val="24"/>
          <w:szCs w:val="24"/>
        </w:rPr>
      </w:pPr>
      <w:r w:rsidRPr="001F050D">
        <w:rPr>
          <w:sz w:val="24"/>
          <w:szCs w:val="24"/>
        </w:rPr>
        <w:lastRenderedPageBreak/>
        <w:t>2</w:t>
      </w:r>
      <w:r w:rsidRPr="001F050D">
        <w:rPr>
          <w:sz w:val="24"/>
          <w:szCs w:val="24"/>
        </w:rPr>
        <w:tab/>
      </w:r>
      <w:r w:rsidR="007E2C5F" w:rsidRPr="001F050D">
        <w:rPr>
          <w:sz w:val="24"/>
          <w:szCs w:val="24"/>
        </w:rPr>
        <w:t>Managing Service Delivery</w:t>
      </w:r>
    </w:p>
    <w:p w14:paraId="6E0D9C4B" w14:textId="77777777" w:rsidR="00B5296E" w:rsidRPr="00BB1B6B" w:rsidRDefault="00B5296E" w:rsidP="00B5296E">
      <w:pPr>
        <w:rPr>
          <w:rFonts w:ascii="Verdana" w:hAnsi="Verdana"/>
          <w:b/>
          <w:sz w:val="20"/>
          <w:szCs w:val="20"/>
        </w:rPr>
      </w:pPr>
    </w:p>
    <w:p w14:paraId="1B31CDBA" w14:textId="77777777" w:rsidR="00B5296E"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t>2.1</w:t>
      </w:r>
      <w:r w:rsidRPr="00BB1B6B">
        <w:rPr>
          <w:rFonts w:ascii="Verdana" w:hAnsi="Verdana"/>
          <w:b/>
          <w:sz w:val="20"/>
          <w:szCs w:val="20"/>
        </w:rPr>
        <w:tab/>
      </w:r>
      <w:r w:rsidR="00B5296E" w:rsidRPr="00BB1B6B">
        <w:rPr>
          <w:rFonts w:ascii="Verdana" w:hAnsi="Verdana"/>
          <w:b/>
          <w:sz w:val="20"/>
          <w:szCs w:val="20"/>
        </w:rPr>
        <w:t>Service Overview</w:t>
      </w:r>
    </w:p>
    <w:p w14:paraId="544C21B6" w14:textId="77777777" w:rsidR="00E23574" w:rsidRPr="004C6FE4" w:rsidRDefault="00E23574" w:rsidP="004C6FE4"/>
    <w:tbl>
      <w:tblPr>
        <w:tblW w:w="14601" w:type="dxa"/>
        <w:tblInd w:w="108" w:type="dxa"/>
        <w:tblLayout w:type="fixed"/>
        <w:tblCellMar>
          <w:left w:w="0" w:type="dxa"/>
          <w:right w:w="0" w:type="dxa"/>
        </w:tblCellMar>
        <w:tblLook w:val="04A0" w:firstRow="1" w:lastRow="0" w:firstColumn="1" w:lastColumn="0" w:noHBand="0" w:noVBand="1"/>
      </w:tblPr>
      <w:tblGrid>
        <w:gridCol w:w="683"/>
        <w:gridCol w:w="2972"/>
        <w:gridCol w:w="6431"/>
        <w:gridCol w:w="2530"/>
        <w:gridCol w:w="1985"/>
      </w:tblGrid>
      <w:tr w:rsidR="00707C9B" w14:paraId="15F9F7BA" w14:textId="77777777" w:rsidTr="00586646">
        <w:tc>
          <w:tcPr>
            <w:tcW w:w="683"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hideMark/>
          </w:tcPr>
          <w:p w14:paraId="07B63443" w14:textId="77777777" w:rsidR="00707C9B" w:rsidRPr="00A40791" w:rsidRDefault="00707C9B" w:rsidP="00A72F6D">
            <w:pPr>
              <w:rPr>
                <w:rFonts w:ascii="Verdana" w:hAnsi="Verdana"/>
                <w:b/>
                <w:bCs/>
                <w:sz w:val="18"/>
                <w:szCs w:val="18"/>
              </w:rPr>
            </w:pPr>
          </w:p>
        </w:tc>
        <w:tc>
          <w:tcPr>
            <w:tcW w:w="2972" w:type="dxa"/>
            <w:tcBorders>
              <w:top w:val="single" w:sz="8" w:space="0" w:color="auto"/>
              <w:left w:val="nil"/>
              <w:bottom w:val="single" w:sz="8" w:space="0" w:color="auto"/>
              <w:right w:val="nil"/>
            </w:tcBorders>
          </w:tcPr>
          <w:p w14:paraId="73FFAC74" w14:textId="77777777" w:rsidR="00707C9B" w:rsidRPr="00A40791" w:rsidRDefault="00707C9B" w:rsidP="00A72F6D">
            <w:pPr>
              <w:rPr>
                <w:rFonts w:ascii="Verdana" w:hAnsi="Verdana"/>
                <w:b/>
                <w:bCs/>
                <w:sz w:val="18"/>
                <w:szCs w:val="18"/>
              </w:rPr>
            </w:pPr>
            <w:r w:rsidRPr="00A40791">
              <w:rPr>
                <w:rFonts w:ascii="Verdana" w:hAnsi="Verdana"/>
                <w:b/>
                <w:bCs/>
                <w:sz w:val="18"/>
                <w:szCs w:val="18"/>
              </w:rPr>
              <w:t>Service Being Delivered</w:t>
            </w:r>
          </w:p>
        </w:tc>
        <w:tc>
          <w:tcPr>
            <w:tcW w:w="6431" w:type="dxa"/>
            <w:tcBorders>
              <w:top w:val="single" w:sz="8" w:space="0" w:color="auto"/>
              <w:left w:val="nil"/>
              <w:bottom w:val="single" w:sz="8" w:space="0" w:color="auto"/>
              <w:right w:val="single" w:sz="8" w:space="0" w:color="auto"/>
            </w:tcBorders>
            <w:tcMar>
              <w:top w:w="57" w:type="dxa"/>
              <w:left w:w="108" w:type="dxa"/>
              <w:bottom w:w="57" w:type="dxa"/>
              <w:right w:w="108" w:type="dxa"/>
            </w:tcMar>
          </w:tcPr>
          <w:p w14:paraId="3287CE3C" w14:textId="77777777" w:rsidR="00707C9B" w:rsidRPr="00A40791" w:rsidRDefault="00707C9B" w:rsidP="00A72F6D">
            <w:pPr>
              <w:rPr>
                <w:rFonts w:ascii="Verdana" w:hAnsi="Verdana"/>
                <w:b/>
                <w:bCs/>
                <w:sz w:val="18"/>
                <w:szCs w:val="18"/>
              </w:rPr>
            </w:pPr>
            <w:r w:rsidRPr="00A40791">
              <w:rPr>
                <w:rFonts w:ascii="Verdana" w:hAnsi="Verdana"/>
                <w:b/>
                <w:bCs/>
                <w:sz w:val="18"/>
                <w:szCs w:val="18"/>
              </w:rPr>
              <w:t xml:space="preserve">Priorities </w:t>
            </w:r>
          </w:p>
        </w:tc>
        <w:tc>
          <w:tcPr>
            <w:tcW w:w="4515" w:type="dxa"/>
            <w:gridSpan w:val="2"/>
            <w:tcBorders>
              <w:top w:val="single" w:sz="8" w:space="0" w:color="auto"/>
              <w:left w:val="nil"/>
              <w:bottom w:val="single" w:sz="8" w:space="0" w:color="auto"/>
              <w:right w:val="single" w:sz="8" w:space="0" w:color="auto"/>
            </w:tcBorders>
            <w:tcMar>
              <w:top w:w="57" w:type="dxa"/>
              <w:left w:w="108" w:type="dxa"/>
              <w:bottom w:w="57" w:type="dxa"/>
              <w:right w:w="108" w:type="dxa"/>
            </w:tcMar>
          </w:tcPr>
          <w:p w14:paraId="1EFFA373" w14:textId="77777777" w:rsidR="00707C9B" w:rsidRPr="00A40791" w:rsidRDefault="00707C9B" w:rsidP="00A72F6D">
            <w:pPr>
              <w:jc w:val="center"/>
              <w:rPr>
                <w:rFonts w:ascii="Verdana" w:hAnsi="Verdana"/>
                <w:b/>
                <w:bCs/>
                <w:sz w:val="18"/>
                <w:szCs w:val="18"/>
              </w:rPr>
            </w:pPr>
            <w:r w:rsidRPr="00A40791">
              <w:rPr>
                <w:rFonts w:ascii="Verdana" w:hAnsi="Verdana"/>
                <w:b/>
                <w:bCs/>
                <w:sz w:val="18"/>
                <w:szCs w:val="18"/>
              </w:rPr>
              <w:t xml:space="preserve">Service </w:t>
            </w:r>
            <w:r>
              <w:rPr>
                <w:rFonts w:ascii="Verdana" w:hAnsi="Verdana"/>
                <w:b/>
                <w:bCs/>
                <w:sz w:val="18"/>
                <w:szCs w:val="18"/>
              </w:rPr>
              <w:t>Demand</w:t>
            </w:r>
          </w:p>
          <w:p w14:paraId="502E2979" w14:textId="77777777" w:rsidR="00707C9B" w:rsidRPr="00A40791" w:rsidRDefault="00707C9B" w:rsidP="00A72F6D">
            <w:pPr>
              <w:jc w:val="center"/>
              <w:rPr>
                <w:rFonts w:ascii="Verdana" w:hAnsi="Verdana"/>
                <w:b/>
                <w:bCs/>
                <w:sz w:val="18"/>
                <w:szCs w:val="18"/>
              </w:rPr>
            </w:pPr>
          </w:p>
        </w:tc>
      </w:tr>
      <w:tr w:rsidR="00586646" w14:paraId="5CE915BB"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C13B02B"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3A5A219C" w14:textId="74F37E86" w:rsidR="00586646" w:rsidRPr="00586646" w:rsidRDefault="00586646" w:rsidP="00A534D0">
            <w:pPr>
              <w:rPr>
                <w:rFonts w:ascii="Verdana" w:hAnsi="Verdana"/>
                <w:b/>
                <w:bCs/>
                <w:sz w:val="18"/>
                <w:szCs w:val="18"/>
              </w:rPr>
            </w:pPr>
            <w:r w:rsidRPr="00586646">
              <w:rPr>
                <w:rFonts w:ascii="Verdana" w:hAnsi="Verdana"/>
                <w:b/>
                <w:bCs/>
                <w:sz w:val="18"/>
                <w:szCs w:val="18"/>
              </w:rPr>
              <w:t>Contract Services</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EC83C28" w14:textId="77777777" w:rsidR="00586646" w:rsidRPr="00A534D0" w:rsidRDefault="00586646" w:rsidP="00A534D0">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2B8A63E" w14:textId="77777777" w:rsidR="00586646" w:rsidRPr="00A534D0" w:rsidRDefault="00586646" w:rsidP="00A534D0">
            <w:pPr>
              <w:rPr>
                <w:rFonts w:ascii="Verdana" w:hAnsi="Verdana"/>
                <w:sz w:val="18"/>
                <w:szCs w:val="18"/>
              </w:rPr>
            </w:pPr>
          </w:p>
        </w:tc>
        <w:tc>
          <w:tcPr>
            <w:tcW w:w="1985" w:type="dxa"/>
            <w:tcBorders>
              <w:top w:val="nil"/>
              <w:left w:val="nil"/>
              <w:bottom w:val="single" w:sz="8" w:space="0" w:color="auto"/>
              <w:right w:val="single" w:sz="8" w:space="0" w:color="auto"/>
            </w:tcBorders>
          </w:tcPr>
          <w:p w14:paraId="10CE7EF4" w14:textId="77777777" w:rsidR="00586646" w:rsidRPr="00586646" w:rsidRDefault="00586646" w:rsidP="00A72F6D">
            <w:pPr>
              <w:jc w:val="center"/>
              <w:rPr>
                <w:rFonts w:ascii="Verdana" w:hAnsi="Verdana"/>
                <w:sz w:val="18"/>
                <w:szCs w:val="18"/>
              </w:rPr>
            </w:pPr>
          </w:p>
        </w:tc>
      </w:tr>
      <w:tr w:rsidR="00707C9B" w14:paraId="50A96B6E"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1A15C35"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7600D45B" w14:textId="1398E3CB" w:rsidR="00A534D0" w:rsidRPr="00A534D0" w:rsidRDefault="00A534D0" w:rsidP="00A534D0">
            <w:pPr>
              <w:rPr>
                <w:rFonts w:ascii="Verdana" w:hAnsi="Verdana"/>
                <w:bCs/>
                <w:sz w:val="18"/>
                <w:szCs w:val="18"/>
              </w:rPr>
            </w:pPr>
            <w:r w:rsidRPr="00A534D0">
              <w:rPr>
                <w:rFonts w:ascii="Verdana" w:hAnsi="Verdana"/>
                <w:bCs/>
                <w:sz w:val="18"/>
                <w:szCs w:val="18"/>
              </w:rPr>
              <w:t xml:space="preserve">Waste Collection </w:t>
            </w:r>
          </w:p>
          <w:p w14:paraId="165B3B97" w14:textId="3ED9C34D" w:rsidR="00707C9B" w:rsidRPr="00A534D0" w:rsidRDefault="00A534D0" w:rsidP="001D7649">
            <w:pPr>
              <w:rPr>
                <w:rFonts w:ascii="Verdana" w:hAnsi="Verdana"/>
                <w:bCs/>
                <w:sz w:val="18"/>
                <w:szCs w:val="18"/>
              </w:rPr>
            </w:pPr>
            <w:r w:rsidRPr="00A534D0">
              <w:rPr>
                <w:rFonts w:ascii="Verdana" w:hAnsi="Verdana"/>
                <w:bCs/>
                <w:sz w:val="18"/>
                <w:szCs w:val="18"/>
              </w:rPr>
              <w:t xml:space="preserve"> </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4BC83AF" w14:textId="77777777" w:rsidR="00A534D0" w:rsidRPr="00A534D0" w:rsidRDefault="00A534D0" w:rsidP="00A534D0">
            <w:pPr>
              <w:rPr>
                <w:rFonts w:ascii="Verdana" w:hAnsi="Verdana"/>
                <w:bCs/>
                <w:sz w:val="18"/>
                <w:szCs w:val="18"/>
              </w:rPr>
            </w:pPr>
            <w:r w:rsidRPr="00A534D0">
              <w:rPr>
                <w:rFonts w:ascii="Verdana" w:hAnsi="Verdana"/>
                <w:bCs/>
                <w:sz w:val="18"/>
                <w:szCs w:val="18"/>
              </w:rPr>
              <w:t xml:space="preserve">WDC is the designated Waste Collection Authority (statutory service).  </w:t>
            </w:r>
          </w:p>
          <w:p w14:paraId="2F14B820" w14:textId="77777777" w:rsidR="00A534D0" w:rsidRPr="00A534D0" w:rsidRDefault="00A534D0" w:rsidP="00A534D0">
            <w:pPr>
              <w:rPr>
                <w:rFonts w:ascii="Verdana" w:hAnsi="Verdana"/>
                <w:bCs/>
                <w:sz w:val="18"/>
                <w:szCs w:val="18"/>
              </w:rPr>
            </w:pPr>
            <w:r w:rsidRPr="00A534D0">
              <w:rPr>
                <w:rFonts w:ascii="Verdana" w:hAnsi="Verdana"/>
                <w:bCs/>
                <w:sz w:val="18"/>
                <w:szCs w:val="18"/>
              </w:rPr>
              <w:t xml:space="preserve"> </w:t>
            </w:r>
          </w:p>
          <w:p w14:paraId="4509DDA2" w14:textId="43262DC6" w:rsidR="00A534D0" w:rsidRPr="00A534D0" w:rsidRDefault="00A534D0" w:rsidP="001D7649">
            <w:pPr>
              <w:rPr>
                <w:rFonts w:ascii="Verdana" w:hAnsi="Verdana"/>
                <w:bCs/>
                <w:sz w:val="18"/>
                <w:szCs w:val="18"/>
              </w:rPr>
            </w:pPr>
            <w:r w:rsidRPr="00A534D0">
              <w:rPr>
                <w:rFonts w:ascii="Verdana" w:hAnsi="Verdana"/>
                <w:bCs/>
                <w:sz w:val="18"/>
                <w:szCs w:val="18"/>
              </w:rPr>
              <w:t xml:space="preserve">Collection of residual waste in wheeled bins/sacks, bulk collections, clinical waste, commercial waste, and </w:t>
            </w:r>
            <w:r w:rsidR="00070026">
              <w:rPr>
                <w:rFonts w:ascii="Verdana" w:hAnsi="Verdana"/>
                <w:bCs/>
                <w:sz w:val="18"/>
                <w:szCs w:val="18"/>
              </w:rPr>
              <w:t xml:space="preserve">from </w:t>
            </w:r>
            <w:r w:rsidRPr="00A534D0">
              <w:rPr>
                <w:rFonts w:ascii="Verdana" w:hAnsi="Verdana"/>
                <w:bCs/>
                <w:sz w:val="18"/>
                <w:szCs w:val="18"/>
              </w:rPr>
              <w:t>event</w:t>
            </w:r>
            <w:r w:rsidR="00070026">
              <w:rPr>
                <w:rFonts w:ascii="Verdana" w:hAnsi="Verdana"/>
                <w:bCs/>
                <w:sz w:val="18"/>
                <w:szCs w:val="18"/>
              </w:rPr>
              <w:t>s</w:t>
            </w:r>
            <w:r>
              <w:rPr>
                <w:rFonts w:ascii="Verdana" w:hAnsi="Verdana"/>
                <w:bCs/>
                <w:sz w:val="18"/>
                <w:szCs w:val="18"/>
              </w:rPr>
              <w:t>.</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AB8FE72" w14:textId="77777777" w:rsidR="00A534D0" w:rsidRPr="00A534D0" w:rsidRDefault="00A534D0" w:rsidP="00A534D0">
            <w:pPr>
              <w:rPr>
                <w:rFonts w:ascii="Verdana" w:hAnsi="Verdana"/>
                <w:sz w:val="18"/>
                <w:szCs w:val="18"/>
              </w:rPr>
            </w:pPr>
            <w:r w:rsidRPr="00A534D0">
              <w:rPr>
                <w:rFonts w:ascii="Verdana" w:hAnsi="Verdana"/>
                <w:sz w:val="18"/>
                <w:szCs w:val="18"/>
              </w:rPr>
              <w:t xml:space="preserve">No. of collections per annum </w:t>
            </w:r>
          </w:p>
          <w:p w14:paraId="76061182" w14:textId="77777777" w:rsidR="00A534D0" w:rsidRPr="00A534D0" w:rsidRDefault="00A534D0" w:rsidP="00A534D0">
            <w:pPr>
              <w:rPr>
                <w:rFonts w:ascii="Verdana" w:hAnsi="Verdana"/>
                <w:sz w:val="18"/>
                <w:szCs w:val="18"/>
              </w:rPr>
            </w:pPr>
            <w:r w:rsidRPr="00A534D0">
              <w:rPr>
                <w:rFonts w:ascii="Verdana" w:hAnsi="Verdana"/>
                <w:sz w:val="18"/>
                <w:szCs w:val="18"/>
              </w:rPr>
              <w:t xml:space="preserve"> </w:t>
            </w:r>
          </w:p>
          <w:p w14:paraId="26885829" w14:textId="61DAADF9" w:rsidR="00707C9B" w:rsidRPr="001C4D7B" w:rsidRDefault="00A534D0" w:rsidP="00A534D0">
            <w:pPr>
              <w:rPr>
                <w:rFonts w:ascii="Verdana" w:hAnsi="Verdana"/>
                <w:sz w:val="18"/>
                <w:szCs w:val="18"/>
              </w:rPr>
            </w:pPr>
            <w:r w:rsidRPr="00A534D0">
              <w:rPr>
                <w:rFonts w:ascii="Verdana" w:hAnsi="Verdana"/>
                <w:sz w:val="18"/>
                <w:szCs w:val="18"/>
              </w:rPr>
              <w:t>Income</w:t>
            </w:r>
          </w:p>
        </w:tc>
        <w:tc>
          <w:tcPr>
            <w:tcW w:w="1985" w:type="dxa"/>
            <w:tcBorders>
              <w:top w:val="nil"/>
              <w:left w:val="nil"/>
              <w:bottom w:val="single" w:sz="8" w:space="0" w:color="auto"/>
              <w:right w:val="single" w:sz="8" w:space="0" w:color="auto"/>
            </w:tcBorders>
          </w:tcPr>
          <w:p w14:paraId="56C5357E" w14:textId="521EE595" w:rsidR="00707C9B" w:rsidRPr="00586646" w:rsidRDefault="00586646" w:rsidP="009B4DB5">
            <w:pPr>
              <w:jc w:val="center"/>
              <w:rPr>
                <w:rFonts w:ascii="Verdana" w:hAnsi="Verdana"/>
                <w:sz w:val="18"/>
                <w:szCs w:val="18"/>
              </w:rPr>
            </w:pPr>
            <w:r w:rsidRPr="00586646">
              <w:rPr>
                <w:rFonts w:ascii="Verdana" w:hAnsi="Verdana"/>
                <w:sz w:val="18"/>
                <w:szCs w:val="18"/>
              </w:rPr>
              <w:t>4.4 million</w:t>
            </w:r>
          </w:p>
          <w:p w14:paraId="70F75299" w14:textId="77777777" w:rsidR="00070026" w:rsidRDefault="00070026" w:rsidP="009B4DB5">
            <w:pPr>
              <w:jc w:val="center"/>
              <w:rPr>
                <w:rFonts w:ascii="Verdana" w:hAnsi="Verdana"/>
                <w:sz w:val="18"/>
                <w:szCs w:val="18"/>
                <w:highlight w:val="yellow"/>
              </w:rPr>
            </w:pPr>
          </w:p>
          <w:p w14:paraId="43D4AF21" w14:textId="77777777" w:rsidR="00070026" w:rsidRDefault="00070026" w:rsidP="009B4DB5">
            <w:pPr>
              <w:jc w:val="center"/>
              <w:rPr>
                <w:rFonts w:ascii="Verdana" w:hAnsi="Verdana"/>
                <w:sz w:val="18"/>
                <w:szCs w:val="18"/>
                <w:highlight w:val="yellow"/>
              </w:rPr>
            </w:pPr>
          </w:p>
          <w:p w14:paraId="57AADB3C" w14:textId="63E04FB9" w:rsidR="00070026" w:rsidRPr="008C1888" w:rsidRDefault="00070026" w:rsidP="009B4DB5">
            <w:pPr>
              <w:jc w:val="center"/>
              <w:rPr>
                <w:rFonts w:ascii="Verdana" w:hAnsi="Verdana"/>
                <w:sz w:val="18"/>
                <w:szCs w:val="18"/>
                <w:highlight w:val="yellow"/>
              </w:rPr>
            </w:pPr>
            <w:r w:rsidRPr="00070026">
              <w:rPr>
                <w:rFonts w:ascii="Verdana" w:hAnsi="Verdana"/>
                <w:sz w:val="18"/>
                <w:szCs w:val="18"/>
              </w:rPr>
              <w:t>£460k pa</w:t>
            </w:r>
          </w:p>
        </w:tc>
      </w:tr>
      <w:tr w:rsidR="00707C9B" w14:paraId="2BA1880D"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E8B449D"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0FD3F2DC" w14:textId="5725C6DB" w:rsidR="00707C9B" w:rsidRPr="001270CF" w:rsidRDefault="001270CF" w:rsidP="00A72F6D">
            <w:pPr>
              <w:rPr>
                <w:rFonts w:ascii="Verdana" w:hAnsi="Verdana"/>
                <w:bCs/>
                <w:sz w:val="18"/>
                <w:szCs w:val="18"/>
              </w:rPr>
            </w:pPr>
            <w:r w:rsidRPr="001270CF">
              <w:rPr>
                <w:rFonts w:ascii="Verdana" w:hAnsi="Verdana"/>
                <w:bCs/>
                <w:sz w:val="18"/>
                <w:szCs w:val="18"/>
              </w:rPr>
              <w:t>Recycling Services</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5118A1C3" w14:textId="2AB6E5BD" w:rsidR="00586646" w:rsidRPr="001270CF" w:rsidRDefault="001270CF" w:rsidP="001D7649">
            <w:pPr>
              <w:rPr>
                <w:rFonts w:ascii="Verdana" w:hAnsi="Verdana"/>
                <w:bCs/>
                <w:sz w:val="18"/>
                <w:szCs w:val="18"/>
              </w:rPr>
            </w:pPr>
            <w:r w:rsidRPr="001270CF">
              <w:rPr>
                <w:rFonts w:ascii="Verdana" w:hAnsi="Verdana"/>
                <w:bCs/>
                <w:sz w:val="18"/>
                <w:szCs w:val="18"/>
              </w:rPr>
              <w:t>Required to meet English Recycling Targets, collection of dry recyclables, green/food waste, bring banks, recycling from flats and schools. (statutory service)</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41B0D03" w14:textId="77777777" w:rsidR="001270CF" w:rsidRPr="001270CF" w:rsidRDefault="001270CF" w:rsidP="001270CF">
            <w:pPr>
              <w:rPr>
                <w:rFonts w:ascii="Verdana" w:hAnsi="Verdana"/>
                <w:sz w:val="18"/>
                <w:szCs w:val="18"/>
              </w:rPr>
            </w:pPr>
            <w:r w:rsidRPr="001270CF">
              <w:rPr>
                <w:rFonts w:ascii="Verdana" w:hAnsi="Verdana"/>
                <w:sz w:val="18"/>
                <w:szCs w:val="18"/>
              </w:rPr>
              <w:t xml:space="preserve">WDC Recycling rate </w:t>
            </w:r>
          </w:p>
          <w:p w14:paraId="39028663" w14:textId="35F54E04" w:rsidR="00707C9B" w:rsidRPr="00A40791" w:rsidRDefault="00707C9B" w:rsidP="001270CF">
            <w:pPr>
              <w:rPr>
                <w:rFonts w:ascii="Verdana" w:hAnsi="Verdana"/>
                <w:sz w:val="18"/>
                <w:szCs w:val="18"/>
              </w:rPr>
            </w:pPr>
          </w:p>
        </w:tc>
        <w:tc>
          <w:tcPr>
            <w:tcW w:w="1985" w:type="dxa"/>
            <w:tcBorders>
              <w:top w:val="nil"/>
              <w:left w:val="nil"/>
              <w:bottom w:val="single" w:sz="8" w:space="0" w:color="auto"/>
              <w:right w:val="single" w:sz="8" w:space="0" w:color="auto"/>
            </w:tcBorders>
          </w:tcPr>
          <w:p w14:paraId="30EA67EC" w14:textId="4BA61096" w:rsidR="00707C9B" w:rsidRPr="00A40791" w:rsidRDefault="001270CF" w:rsidP="009B4DB5">
            <w:pPr>
              <w:jc w:val="center"/>
              <w:rPr>
                <w:rFonts w:ascii="Verdana" w:hAnsi="Verdana"/>
                <w:sz w:val="18"/>
                <w:szCs w:val="18"/>
              </w:rPr>
            </w:pPr>
            <w:r>
              <w:rPr>
                <w:rFonts w:ascii="Verdana" w:hAnsi="Verdana"/>
                <w:sz w:val="18"/>
                <w:szCs w:val="18"/>
              </w:rPr>
              <w:t>54%</w:t>
            </w:r>
          </w:p>
        </w:tc>
      </w:tr>
      <w:tr w:rsidR="00707C9B" w14:paraId="5ED1A48E"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EED20DA"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24ADC1A6" w14:textId="79454797" w:rsidR="00707C9B" w:rsidRPr="001270CF" w:rsidRDefault="001270CF" w:rsidP="00A72F6D">
            <w:pPr>
              <w:rPr>
                <w:rFonts w:ascii="Verdana" w:hAnsi="Verdana"/>
                <w:bCs/>
                <w:sz w:val="18"/>
                <w:szCs w:val="18"/>
              </w:rPr>
            </w:pPr>
            <w:r w:rsidRPr="001270CF">
              <w:rPr>
                <w:rFonts w:ascii="Verdana" w:hAnsi="Verdana"/>
                <w:bCs/>
                <w:sz w:val="18"/>
                <w:szCs w:val="18"/>
              </w:rPr>
              <w:t>Street Cleansing Operations</w:t>
            </w:r>
          </w:p>
          <w:p w14:paraId="1FE88AAF" w14:textId="77777777" w:rsidR="001270CF" w:rsidRPr="001270CF" w:rsidRDefault="001270CF" w:rsidP="00A72F6D">
            <w:pPr>
              <w:rPr>
                <w:rFonts w:ascii="Verdana" w:hAnsi="Verdana"/>
                <w:bCs/>
                <w:sz w:val="18"/>
                <w:szCs w:val="18"/>
              </w:rPr>
            </w:pPr>
          </w:p>
          <w:p w14:paraId="70C8D80A" w14:textId="77777777" w:rsidR="001270CF" w:rsidRPr="001270CF" w:rsidRDefault="001270CF" w:rsidP="00A72F6D">
            <w:pPr>
              <w:rPr>
                <w:rFonts w:ascii="Verdana" w:hAnsi="Verdana"/>
                <w:bCs/>
                <w:sz w:val="18"/>
                <w:szCs w:val="18"/>
              </w:rPr>
            </w:pPr>
          </w:p>
          <w:p w14:paraId="1A124C00" w14:textId="371D0EAD" w:rsidR="001270CF" w:rsidRPr="001270CF" w:rsidRDefault="001270CF" w:rsidP="00A72F6D">
            <w:pPr>
              <w:rPr>
                <w:rFonts w:ascii="Verdana" w:hAnsi="Verdana"/>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AFA58C4" w14:textId="28BA8D73" w:rsidR="001270CF" w:rsidRPr="001270CF" w:rsidRDefault="001270CF" w:rsidP="00477487">
            <w:pPr>
              <w:rPr>
                <w:rFonts w:ascii="Verdana" w:hAnsi="Verdana"/>
                <w:bCs/>
                <w:sz w:val="18"/>
                <w:szCs w:val="18"/>
              </w:rPr>
            </w:pPr>
            <w:r w:rsidRPr="001270CF">
              <w:rPr>
                <w:rFonts w:ascii="Verdana" w:hAnsi="Verdana"/>
                <w:bCs/>
                <w:sz w:val="18"/>
                <w:szCs w:val="18"/>
              </w:rPr>
              <w:t>WDC is the designated Litter Authority. Cleansing of parks open spaces and highway land at various frequencies across the District. Removal of fly tipping, graffiti and fly posting. (statutory service)</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192B501C" w14:textId="17D13A3D" w:rsidR="007D400C" w:rsidRPr="00A40791" w:rsidRDefault="00CE75AF" w:rsidP="00477487">
            <w:pPr>
              <w:rPr>
                <w:rFonts w:ascii="Verdana" w:hAnsi="Verdana"/>
                <w:sz w:val="18"/>
                <w:szCs w:val="18"/>
              </w:rPr>
            </w:pPr>
            <w:r>
              <w:rPr>
                <w:rFonts w:ascii="Verdana" w:hAnsi="Verdana"/>
                <w:sz w:val="18"/>
                <w:szCs w:val="18"/>
              </w:rPr>
              <w:t>Overall aim is to provide a good standard of cleanliness across the district.</w:t>
            </w:r>
          </w:p>
        </w:tc>
        <w:tc>
          <w:tcPr>
            <w:tcW w:w="1985" w:type="dxa"/>
            <w:tcBorders>
              <w:top w:val="nil"/>
              <w:left w:val="nil"/>
              <w:bottom w:val="single" w:sz="8" w:space="0" w:color="auto"/>
              <w:right w:val="single" w:sz="8" w:space="0" w:color="auto"/>
            </w:tcBorders>
          </w:tcPr>
          <w:p w14:paraId="2DACF221" w14:textId="28B1A882" w:rsidR="00707C9B" w:rsidRPr="00A40791" w:rsidRDefault="003524BD" w:rsidP="009B4DB5">
            <w:pPr>
              <w:jc w:val="center"/>
              <w:rPr>
                <w:rFonts w:ascii="Verdana" w:hAnsi="Verdana"/>
                <w:sz w:val="18"/>
                <w:szCs w:val="18"/>
              </w:rPr>
            </w:pPr>
            <w:r>
              <w:rPr>
                <w:rFonts w:ascii="Verdana" w:hAnsi="Verdana"/>
                <w:sz w:val="18"/>
                <w:szCs w:val="18"/>
              </w:rPr>
              <w:t>Supported by Rapid Response Teams</w:t>
            </w:r>
          </w:p>
        </w:tc>
      </w:tr>
      <w:tr w:rsidR="00707C9B" w14:paraId="45FBA8F9"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C702F92"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36DDB647" w14:textId="087DC435" w:rsidR="00707C9B" w:rsidRPr="006B5703" w:rsidRDefault="001270CF" w:rsidP="00A72F6D">
            <w:pPr>
              <w:rPr>
                <w:rFonts w:ascii="Verdana" w:hAnsi="Verdana"/>
                <w:bCs/>
                <w:sz w:val="18"/>
                <w:szCs w:val="18"/>
              </w:rPr>
            </w:pPr>
            <w:r w:rsidRPr="006B5703">
              <w:rPr>
                <w:rFonts w:ascii="Verdana" w:hAnsi="Verdana"/>
                <w:bCs/>
                <w:sz w:val="18"/>
                <w:szCs w:val="18"/>
              </w:rPr>
              <w:t>Grounds Maintenance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810BF1E" w14:textId="77777777" w:rsidR="00707C9B" w:rsidRDefault="001270CF" w:rsidP="00A72F6D">
            <w:pPr>
              <w:rPr>
                <w:rFonts w:ascii="Verdana" w:hAnsi="Verdana"/>
                <w:bCs/>
                <w:sz w:val="20"/>
                <w:szCs w:val="20"/>
              </w:rPr>
            </w:pPr>
            <w:r w:rsidRPr="001270CF">
              <w:rPr>
                <w:rFonts w:ascii="Verdana" w:hAnsi="Verdana"/>
                <w:bCs/>
                <w:sz w:val="20"/>
                <w:szCs w:val="20"/>
              </w:rPr>
              <w:t>Grass cutting, shrub bed maintenance, hedges, highway verges, parks and open spaces</w:t>
            </w:r>
          </w:p>
          <w:p w14:paraId="2C469DBE" w14:textId="77777777" w:rsidR="00E60295" w:rsidRDefault="00E60295" w:rsidP="00A72F6D">
            <w:pPr>
              <w:rPr>
                <w:rFonts w:ascii="Verdana" w:hAnsi="Verdana"/>
                <w:bCs/>
                <w:sz w:val="20"/>
                <w:szCs w:val="20"/>
              </w:rPr>
            </w:pPr>
          </w:p>
          <w:p w14:paraId="57692960" w14:textId="77777777" w:rsidR="00E60295" w:rsidRDefault="00E60295" w:rsidP="00A72F6D">
            <w:pPr>
              <w:rPr>
                <w:rFonts w:ascii="Verdana" w:hAnsi="Verdana"/>
                <w:bCs/>
                <w:sz w:val="16"/>
                <w:szCs w:val="16"/>
              </w:rPr>
            </w:pPr>
          </w:p>
          <w:p w14:paraId="72A68B25" w14:textId="31D589B5" w:rsidR="00E60295" w:rsidRPr="00E60295" w:rsidRDefault="00E60295" w:rsidP="00A72F6D">
            <w:pPr>
              <w:rPr>
                <w:rFonts w:ascii="Verdana" w:hAnsi="Verdana"/>
                <w:bCs/>
                <w:sz w:val="16"/>
                <w:szCs w:val="16"/>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A3503F9" w14:textId="23476AAC" w:rsidR="007D400C" w:rsidRPr="004C1299" w:rsidRDefault="00CE75AF" w:rsidP="00477487">
            <w:pPr>
              <w:rPr>
                <w:rFonts w:ascii="Verdana" w:hAnsi="Verdana"/>
                <w:sz w:val="18"/>
                <w:szCs w:val="18"/>
              </w:rPr>
            </w:pPr>
            <w:r>
              <w:rPr>
                <w:rFonts w:ascii="Verdana" w:hAnsi="Verdana"/>
                <w:sz w:val="18"/>
                <w:szCs w:val="18"/>
              </w:rPr>
              <w:t>Various operations and frequencies designed to maintain parks and open spaces to a good standard.</w:t>
            </w:r>
          </w:p>
        </w:tc>
        <w:tc>
          <w:tcPr>
            <w:tcW w:w="1985" w:type="dxa"/>
            <w:tcBorders>
              <w:top w:val="nil"/>
              <w:left w:val="nil"/>
              <w:bottom w:val="single" w:sz="8" w:space="0" w:color="auto"/>
              <w:right w:val="single" w:sz="8" w:space="0" w:color="auto"/>
            </w:tcBorders>
          </w:tcPr>
          <w:p w14:paraId="5EE65946" w14:textId="429A4EAE" w:rsidR="00707C9B" w:rsidRPr="00A40791" w:rsidRDefault="003524BD" w:rsidP="009B4DB5">
            <w:pPr>
              <w:jc w:val="center"/>
              <w:rPr>
                <w:rFonts w:ascii="Verdana" w:hAnsi="Verdana"/>
                <w:sz w:val="18"/>
                <w:szCs w:val="18"/>
              </w:rPr>
            </w:pPr>
            <w:r>
              <w:rPr>
                <w:rFonts w:ascii="Verdana" w:hAnsi="Verdana"/>
                <w:sz w:val="18"/>
                <w:szCs w:val="18"/>
              </w:rPr>
              <w:t>550 Hectares</w:t>
            </w:r>
          </w:p>
        </w:tc>
      </w:tr>
      <w:tr w:rsidR="00707C9B" w14:paraId="1662C16B"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48FDDDE2"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4E3602F7" w14:textId="2EEF692B" w:rsidR="00707C9B" w:rsidRPr="006B5703" w:rsidRDefault="001270CF" w:rsidP="00A72F6D">
            <w:pPr>
              <w:rPr>
                <w:rFonts w:ascii="Verdana" w:hAnsi="Verdana"/>
                <w:bCs/>
                <w:sz w:val="18"/>
                <w:szCs w:val="18"/>
              </w:rPr>
            </w:pPr>
            <w:r w:rsidRPr="006B5703">
              <w:rPr>
                <w:rFonts w:ascii="Verdana" w:hAnsi="Verdana"/>
                <w:bCs/>
                <w:sz w:val="18"/>
                <w:szCs w:val="18"/>
              </w:rPr>
              <w:t>Abandoned Vehicles</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091C8BBC" w14:textId="05D3FD8A" w:rsidR="00E60295" w:rsidRPr="001270CF" w:rsidRDefault="001270CF" w:rsidP="00477487">
            <w:pPr>
              <w:rPr>
                <w:rFonts w:ascii="Verdana" w:hAnsi="Verdana"/>
                <w:bCs/>
                <w:sz w:val="18"/>
                <w:szCs w:val="18"/>
              </w:rPr>
            </w:pPr>
            <w:r w:rsidRPr="001270CF">
              <w:rPr>
                <w:rFonts w:ascii="Verdana" w:hAnsi="Verdana"/>
                <w:bCs/>
                <w:sz w:val="18"/>
                <w:szCs w:val="18"/>
              </w:rPr>
              <w:t>Removal of abandoned vehicles from public land.</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27296225" w14:textId="7EF7E279" w:rsidR="00707C9B" w:rsidRPr="00DF5F45" w:rsidRDefault="001270CF" w:rsidP="00F171AA">
            <w:pPr>
              <w:rPr>
                <w:rFonts w:ascii="Verdana" w:hAnsi="Verdana"/>
                <w:sz w:val="18"/>
                <w:szCs w:val="18"/>
              </w:rPr>
            </w:pPr>
            <w:r w:rsidRPr="001270CF">
              <w:rPr>
                <w:rFonts w:ascii="Verdana" w:hAnsi="Verdana"/>
                <w:sz w:val="18"/>
                <w:szCs w:val="18"/>
              </w:rPr>
              <w:t>Reported each year</w:t>
            </w:r>
          </w:p>
        </w:tc>
        <w:tc>
          <w:tcPr>
            <w:tcW w:w="1985" w:type="dxa"/>
            <w:tcBorders>
              <w:top w:val="nil"/>
              <w:left w:val="nil"/>
              <w:bottom w:val="single" w:sz="8" w:space="0" w:color="auto"/>
              <w:right w:val="single" w:sz="8" w:space="0" w:color="auto"/>
            </w:tcBorders>
          </w:tcPr>
          <w:p w14:paraId="79A6FDC7" w14:textId="3CE1A131" w:rsidR="00641B25" w:rsidRPr="00A40791" w:rsidRDefault="001270CF" w:rsidP="009B4DB5">
            <w:pPr>
              <w:jc w:val="center"/>
              <w:rPr>
                <w:rFonts w:ascii="Verdana" w:hAnsi="Verdana"/>
                <w:sz w:val="18"/>
                <w:szCs w:val="18"/>
              </w:rPr>
            </w:pPr>
            <w:r w:rsidRPr="001270CF">
              <w:rPr>
                <w:rFonts w:ascii="Verdana" w:hAnsi="Verdana"/>
                <w:sz w:val="18"/>
                <w:szCs w:val="18"/>
              </w:rPr>
              <w:t xml:space="preserve">Approx. </w:t>
            </w:r>
            <w:r w:rsidR="00641B25">
              <w:rPr>
                <w:rFonts w:ascii="Verdana" w:hAnsi="Verdana"/>
                <w:sz w:val="18"/>
                <w:szCs w:val="18"/>
              </w:rPr>
              <w:t>230 pa</w:t>
            </w:r>
          </w:p>
        </w:tc>
      </w:tr>
      <w:tr w:rsidR="00707C9B" w14:paraId="3CFD59AA"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5A2DEBD" w14:textId="730415A9"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3447F3B2" w14:textId="5C594412" w:rsidR="00707C9B" w:rsidRPr="006B5703" w:rsidRDefault="001270CF" w:rsidP="00A72F6D">
            <w:pPr>
              <w:rPr>
                <w:rFonts w:ascii="Verdana" w:hAnsi="Verdana"/>
                <w:bCs/>
                <w:sz w:val="18"/>
                <w:szCs w:val="18"/>
              </w:rPr>
            </w:pPr>
            <w:r w:rsidRPr="006B5703">
              <w:rPr>
                <w:rFonts w:ascii="Verdana" w:hAnsi="Verdana"/>
                <w:bCs/>
                <w:sz w:val="18"/>
                <w:szCs w:val="18"/>
              </w:rPr>
              <w:t>Enforcement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75CB0E1" w14:textId="4B4E2ED5" w:rsidR="00707C9B" w:rsidRPr="001270CF" w:rsidRDefault="001270CF" w:rsidP="00A72F6D">
            <w:pPr>
              <w:rPr>
                <w:rFonts w:ascii="Verdana" w:hAnsi="Verdana"/>
                <w:bCs/>
                <w:sz w:val="18"/>
                <w:szCs w:val="18"/>
              </w:rPr>
            </w:pPr>
            <w:r w:rsidRPr="001270CF">
              <w:rPr>
                <w:rFonts w:ascii="Verdana" w:hAnsi="Verdana"/>
                <w:bCs/>
                <w:sz w:val="18"/>
                <w:szCs w:val="18"/>
              </w:rPr>
              <w:t>Use of powers under the Environmental Protection Act and Clean Neighbourhoods Act to deal with issues such as fly tipping and accumulated waste.</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3E0ACEF" w14:textId="77777777" w:rsidR="001270CF" w:rsidRPr="001270CF" w:rsidRDefault="001270CF" w:rsidP="001270CF">
            <w:pPr>
              <w:rPr>
                <w:rFonts w:ascii="Verdana" w:hAnsi="Verdana"/>
                <w:sz w:val="18"/>
                <w:szCs w:val="18"/>
              </w:rPr>
            </w:pPr>
            <w:r w:rsidRPr="001270CF">
              <w:rPr>
                <w:rFonts w:ascii="Verdana" w:hAnsi="Verdana"/>
                <w:sz w:val="18"/>
                <w:szCs w:val="18"/>
              </w:rPr>
              <w:t xml:space="preserve">Incidents each year </w:t>
            </w:r>
          </w:p>
          <w:p w14:paraId="6D572B62" w14:textId="77777777" w:rsidR="001270CF" w:rsidRPr="001270CF" w:rsidRDefault="001270CF" w:rsidP="001270CF">
            <w:pPr>
              <w:rPr>
                <w:rFonts w:ascii="Verdana" w:hAnsi="Verdana"/>
                <w:sz w:val="18"/>
                <w:szCs w:val="18"/>
              </w:rPr>
            </w:pPr>
            <w:r w:rsidRPr="001270CF">
              <w:rPr>
                <w:rFonts w:ascii="Verdana" w:hAnsi="Verdana"/>
                <w:sz w:val="18"/>
                <w:szCs w:val="18"/>
              </w:rPr>
              <w:t xml:space="preserve"> </w:t>
            </w:r>
          </w:p>
          <w:p w14:paraId="44283148" w14:textId="77777777" w:rsidR="001270CF" w:rsidRPr="001270CF" w:rsidRDefault="001270CF" w:rsidP="001270CF">
            <w:pPr>
              <w:rPr>
                <w:rFonts w:ascii="Verdana" w:hAnsi="Verdana"/>
                <w:sz w:val="18"/>
                <w:szCs w:val="18"/>
              </w:rPr>
            </w:pPr>
            <w:r w:rsidRPr="001270CF">
              <w:rPr>
                <w:rFonts w:ascii="Verdana" w:hAnsi="Verdana"/>
                <w:sz w:val="18"/>
                <w:szCs w:val="18"/>
              </w:rPr>
              <w:t xml:space="preserve">Interventions each year </w:t>
            </w:r>
          </w:p>
          <w:p w14:paraId="49FA90F0" w14:textId="319CF56A" w:rsidR="00707C9B" w:rsidRPr="00223AF1" w:rsidRDefault="00707C9B" w:rsidP="00223AF1">
            <w:pPr>
              <w:rPr>
                <w:rFonts w:ascii="Verdana" w:hAnsi="Verdana"/>
                <w:sz w:val="18"/>
                <w:szCs w:val="18"/>
              </w:rPr>
            </w:pPr>
          </w:p>
        </w:tc>
        <w:tc>
          <w:tcPr>
            <w:tcW w:w="1985" w:type="dxa"/>
            <w:tcBorders>
              <w:top w:val="nil"/>
              <w:left w:val="nil"/>
              <w:bottom w:val="single" w:sz="8" w:space="0" w:color="auto"/>
              <w:right w:val="single" w:sz="8" w:space="0" w:color="auto"/>
            </w:tcBorders>
          </w:tcPr>
          <w:p w14:paraId="711337C1" w14:textId="711107B5" w:rsidR="00707C9B" w:rsidRDefault="00477487" w:rsidP="009B4DB5">
            <w:pPr>
              <w:jc w:val="center"/>
              <w:rPr>
                <w:rFonts w:ascii="Verdana" w:hAnsi="Verdana"/>
                <w:sz w:val="18"/>
                <w:szCs w:val="18"/>
              </w:rPr>
            </w:pPr>
            <w:r>
              <w:rPr>
                <w:rFonts w:ascii="Verdana" w:hAnsi="Verdana"/>
                <w:sz w:val="18"/>
                <w:szCs w:val="18"/>
              </w:rPr>
              <w:t xml:space="preserve">Approx. </w:t>
            </w:r>
            <w:r w:rsidR="00641B25">
              <w:rPr>
                <w:rFonts w:ascii="Verdana" w:hAnsi="Verdana"/>
                <w:sz w:val="18"/>
                <w:szCs w:val="18"/>
              </w:rPr>
              <w:t>pa</w:t>
            </w:r>
          </w:p>
          <w:p w14:paraId="094EEAB1" w14:textId="77777777" w:rsidR="00641B25" w:rsidRDefault="00641B25" w:rsidP="009B4DB5">
            <w:pPr>
              <w:jc w:val="center"/>
              <w:rPr>
                <w:rFonts w:ascii="Verdana" w:hAnsi="Verdana"/>
                <w:sz w:val="18"/>
                <w:szCs w:val="18"/>
              </w:rPr>
            </w:pPr>
          </w:p>
          <w:p w14:paraId="2C9721ED" w14:textId="5C73F033" w:rsidR="00641B25" w:rsidRPr="00A40791" w:rsidRDefault="009B4DB5" w:rsidP="00C17538">
            <w:pPr>
              <w:jc w:val="center"/>
              <w:rPr>
                <w:rFonts w:ascii="Verdana" w:hAnsi="Verdana"/>
                <w:sz w:val="18"/>
                <w:szCs w:val="18"/>
              </w:rPr>
            </w:pPr>
            <w:r>
              <w:rPr>
                <w:rFonts w:ascii="Verdana" w:hAnsi="Verdana"/>
                <w:sz w:val="18"/>
                <w:szCs w:val="18"/>
              </w:rPr>
              <w:t xml:space="preserve">Approx. </w:t>
            </w:r>
          </w:p>
        </w:tc>
      </w:tr>
      <w:tr w:rsidR="00707C9B" w14:paraId="19C9B163" w14:textId="77777777" w:rsidTr="009B4DB5">
        <w:trPr>
          <w:trHeight w:val="261"/>
        </w:trPr>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5E659D0E"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7B471B2B" w14:textId="7C6F90F0" w:rsidR="00707C9B" w:rsidRPr="00586646" w:rsidRDefault="001270CF" w:rsidP="00A72F6D">
            <w:pPr>
              <w:rPr>
                <w:rFonts w:ascii="Verdana" w:hAnsi="Verdana"/>
                <w:b/>
                <w:bCs/>
                <w:sz w:val="18"/>
                <w:szCs w:val="18"/>
              </w:rPr>
            </w:pPr>
            <w:r w:rsidRPr="00586646">
              <w:rPr>
                <w:rFonts w:ascii="Verdana" w:hAnsi="Verdana"/>
                <w:b/>
                <w:bCs/>
                <w:sz w:val="18"/>
                <w:szCs w:val="18"/>
              </w:rPr>
              <w:t>Green Space Development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1EA2ED7" w14:textId="4422705E" w:rsidR="00707C9B" w:rsidRPr="00A40791" w:rsidRDefault="00707C9B" w:rsidP="00A72F6D">
            <w:pPr>
              <w:rPr>
                <w:rFonts w:ascii="Verdana" w:hAnsi="Verdana"/>
                <w:b/>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BAB2454" w14:textId="56598A7B" w:rsidR="00707C9B" w:rsidRPr="004627ED" w:rsidRDefault="00707C9B" w:rsidP="003E467A">
            <w:pPr>
              <w:rPr>
                <w:rFonts w:ascii="Verdana" w:hAnsi="Verdana"/>
                <w:sz w:val="18"/>
                <w:szCs w:val="18"/>
              </w:rPr>
            </w:pPr>
          </w:p>
        </w:tc>
        <w:tc>
          <w:tcPr>
            <w:tcW w:w="1985" w:type="dxa"/>
            <w:tcBorders>
              <w:top w:val="nil"/>
              <w:left w:val="nil"/>
              <w:bottom w:val="single" w:sz="8" w:space="0" w:color="auto"/>
              <w:right w:val="single" w:sz="8" w:space="0" w:color="auto"/>
            </w:tcBorders>
          </w:tcPr>
          <w:p w14:paraId="7DF34E01" w14:textId="77777777" w:rsidR="00707C9B" w:rsidRDefault="00707C9B" w:rsidP="009B4DB5">
            <w:pPr>
              <w:jc w:val="center"/>
              <w:rPr>
                <w:rFonts w:ascii="Verdana" w:hAnsi="Verdana"/>
                <w:sz w:val="18"/>
                <w:szCs w:val="18"/>
              </w:rPr>
            </w:pPr>
          </w:p>
          <w:p w14:paraId="7A0480AF" w14:textId="77777777" w:rsidR="00707C9B" w:rsidRPr="00A40791" w:rsidRDefault="00707C9B" w:rsidP="009B4DB5">
            <w:pPr>
              <w:jc w:val="center"/>
              <w:rPr>
                <w:rFonts w:ascii="Verdana" w:hAnsi="Verdana"/>
                <w:sz w:val="18"/>
                <w:szCs w:val="18"/>
              </w:rPr>
            </w:pPr>
          </w:p>
        </w:tc>
      </w:tr>
      <w:tr w:rsidR="00707C9B" w14:paraId="1371C796"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69A6E786"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430CE13D" w14:textId="2A1570B7" w:rsidR="00707C9B" w:rsidRPr="006B5703" w:rsidRDefault="001270CF" w:rsidP="00A72F6D">
            <w:pPr>
              <w:rPr>
                <w:rFonts w:ascii="Verdana" w:hAnsi="Verdana"/>
                <w:bCs/>
                <w:sz w:val="18"/>
                <w:szCs w:val="18"/>
              </w:rPr>
            </w:pPr>
            <w:r w:rsidRPr="006B5703">
              <w:rPr>
                <w:rFonts w:ascii="Verdana" w:hAnsi="Verdana"/>
                <w:bCs/>
                <w:sz w:val="18"/>
                <w:szCs w:val="18"/>
              </w:rPr>
              <w:t>Project Management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6029A7AB" w14:textId="30B23B53" w:rsidR="00707C9B" w:rsidRPr="001806EB" w:rsidRDefault="001270CF" w:rsidP="00477487">
            <w:pPr>
              <w:rPr>
                <w:rFonts w:ascii="Verdana" w:hAnsi="Verdana"/>
                <w:b/>
                <w:bCs/>
                <w:sz w:val="18"/>
                <w:szCs w:val="18"/>
              </w:rPr>
            </w:pPr>
            <w:r w:rsidRPr="001270CF">
              <w:rPr>
                <w:rFonts w:ascii="Verdana" w:hAnsi="Verdana"/>
                <w:bCs/>
                <w:sz w:val="18"/>
                <w:szCs w:val="18"/>
              </w:rPr>
              <w:t>Projects to improve the quality of parks, open spaces and playgrounds</w:t>
            </w:r>
            <w:r>
              <w:rPr>
                <w:rFonts w:ascii="Verdana" w:hAnsi="Verdana"/>
                <w:b/>
                <w:bCs/>
                <w:sz w:val="18"/>
                <w:szCs w:val="18"/>
              </w:rPr>
              <w:t>.</w:t>
            </w:r>
            <w:r w:rsidRPr="001270CF">
              <w:rPr>
                <w:rFonts w:ascii="Verdana" w:hAnsi="Verdana"/>
                <w:b/>
                <w:bCs/>
                <w:sz w:val="18"/>
                <w:szCs w:val="18"/>
              </w:rPr>
              <w:t xml:space="preserve">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1F2D0E4A" w14:textId="377845EE" w:rsidR="00477487" w:rsidRPr="001806EB" w:rsidRDefault="00477487" w:rsidP="00C17538">
            <w:pPr>
              <w:rPr>
                <w:rFonts w:ascii="Verdana" w:hAnsi="Verdana"/>
                <w:sz w:val="18"/>
                <w:szCs w:val="18"/>
              </w:rPr>
            </w:pPr>
            <w:r>
              <w:rPr>
                <w:rFonts w:ascii="Verdana" w:hAnsi="Verdana"/>
                <w:sz w:val="18"/>
                <w:szCs w:val="18"/>
              </w:rPr>
              <w:t>Pr</w:t>
            </w:r>
            <w:r w:rsidR="00C17538">
              <w:rPr>
                <w:rFonts w:ascii="Verdana" w:hAnsi="Verdana"/>
                <w:sz w:val="18"/>
                <w:szCs w:val="18"/>
              </w:rPr>
              <w:t>ojects carried forward from 2019</w:t>
            </w:r>
            <w:r>
              <w:rPr>
                <w:rFonts w:ascii="Verdana" w:hAnsi="Verdana"/>
                <w:sz w:val="18"/>
                <w:szCs w:val="18"/>
              </w:rPr>
              <w:t>/</w:t>
            </w:r>
            <w:r w:rsidR="00C17538">
              <w:rPr>
                <w:rFonts w:ascii="Verdana" w:hAnsi="Verdana"/>
                <w:sz w:val="18"/>
                <w:szCs w:val="18"/>
              </w:rPr>
              <w:t>20 and projects planned for 2020/21</w:t>
            </w:r>
            <w:r>
              <w:rPr>
                <w:rFonts w:ascii="Verdana" w:hAnsi="Verdana"/>
                <w:sz w:val="18"/>
                <w:szCs w:val="18"/>
              </w:rPr>
              <w:t>.</w:t>
            </w:r>
          </w:p>
        </w:tc>
        <w:tc>
          <w:tcPr>
            <w:tcW w:w="1985" w:type="dxa"/>
            <w:tcBorders>
              <w:top w:val="nil"/>
              <w:left w:val="nil"/>
              <w:bottom w:val="single" w:sz="8" w:space="0" w:color="auto"/>
              <w:right w:val="single" w:sz="8" w:space="0" w:color="auto"/>
            </w:tcBorders>
          </w:tcPr>
          <w:p w14:paraId="13ECA366" w14:textId="402B7CB9" w:rsidR="00707C9B" w:rsidRDefault="007316BD" w:rsidP="009B4DB5">
            <w:pPr>
              <w:jc w:val="center"/>
              <w:rPr>
                <w:rFonts w:ascii="Verdana" w:hAnsi="Verdana"/>
                <w:sz w:val="18"/>
                <w:szCs w:val="18"/>
              </w:rPr>
            </w:pPr>
            <w:r>
              <w:rPr>
                <w:rFonts w:ascii="Verdana" w:hAnsi="Verdana"/>
                <w:sz w:val="18"/>
                <w:szCs w:val="18"/>
              </w:rPr>
              <w:t>5</w:t>
            </w:r>
            <w:r w:rsidR="00477487">
              <w:rPr>
                <w:rFonts w:ascii="Verdana" w:hAnsi="Verdana"/>
                <w:sz w:val="18"/>
                <w:szCs w:val="18"/>
              </w:rPr>
              <w:t xml:space="preserve"> no.</w:t>
            </w:r>
          </w:p>
          <w:p w14:paraId="78453E3E" w14:textId="77777777" w:rsidR="00707C9B" w:rsidRPr="00A40791" w:rsidRDefault="00707C9B" w:rsidP="009B4DB5">
            <w:pPr>
              <w:jc w:val="center"/>
              <w:rPr>
                <w:rFonts w:ascii="Verdana" w:hAnsi="Verdana"/>
                <w:sz w:val="18"/>
                <w:szCs w:val="18"/>
              </w:rPr>
            </w:pPr>
          </w:p>
        </w:tc>
      </w:tr>
      <w:tr w:rsidR="00707C9B" w14:paraId="42F2A45D"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F029119" w14:textId="5718A3E4"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70852A1F" w14:textId="52344031" w:rsidR="00707C9B" w:rsidRPr="006B5703" w:rsidRDefault="001270CF" w:rsidP="00A72F6D">
            <w:pPr>
              <w:rPr>
                <w:rFonts w:ascii="Verdana" w:hAnsi="Verdana"/>
                <w:bCs/>
                <w:sz w:val="18"/>
                <w:szCs w:val="18"/>
              </w:rPr>
            </w:pPr>
            <w:r w:rsidRPr="006B5703">
              <w:rPr>
                <w:rFonts w:ascii="Verdana" w:hAnsi="Verdana"/>
                <w:bCs/>
                <w:sz w:val="18"/>
                <w:szCs w:val="18"/>
              </w:rPr>
              <w:t>Technical Role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3FADD063" w14:textId="409AAEBA" w:rsidR="00707C9B" w:rsidRPr="001270CF" w:rsidRDefault="001270CF" w:rsidP="00477487">
            <w:pPr>
              <w:rPr>
                <w:rFonts w:ascii="Verdana" w:hAnsi="Verdana"/>
                <w:bCs/>
                <w:sz w:val="18"/>
                <w:szCs w:val="18"/>
              </w:rPr>
            </w:pPr>
            <w:r w:rsidRPr="001270CF">
              <w:rPr>
                <w:rFonts w:ascii="Verdana" w:hAnsi="Verdana"/>
                <w:bCs/>
                <w:sz w:val="18"/>
                <w:szCs w:val="18"/>
              </w:rPr>
              <w:t xml:space="preserve">Management of the technical aspects of the parks service including, bowling green maintenance, sports pitch maintenance, bedding, </w:t>
            </w:r>
            <w:r w:rsidRPr="001270CF">
              <w:rPr>
                <w:rFonts w:ascii="Verdana" w:hAnsi="Verdana"/>
                <w:bCs/>
                <w:sz w:val="18"/>
                <w:szCs w:val="18"/>
              </w:rPr>
              <w:lastRenderedPageBreak/>
              <w:t xml:space="preserve">sustainable planting, tree and woodland management, and nature reserves. Advice provided on planning applications/ 106 agreements, planning policy, commuted sums and delivery of open spaces on new developments.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A2039D0" w14:textId="77777777" w:rsidR="00707C9B" w:rsidRPr="00A40791" w:rsidRDefault="00707C9B" w:rsidP="00A72F6D">
            <w:pPr>
              <w:rPr>
                <w:rFonts w:ascii="Verdana" w:hAnsi="Verdana"/>
                <w:sz w:val="18"/>
                <w:szCs w:val="18"/>
              </w:rPr>
            </w:pPr>
          </w:p>
        </w:tc>
        <w:tc>
          <w:tcPr>
            <w:tcW w:w="1985" w:type="dxa"/>
            <w:tcBorders>
              <w:top w:val="nil"/>
              <w:left w:val="nil"/>
              <w:bottom w:val="single" w:sz="8" w:space="0" w:color="auto"/>
              <w:right w:val="single" w:sz="8" w:space="0" w:color="auto"/>
            </w:tcBorders>
          </w:tcPr>
          <w:p w14:paraId="11569DDB" w14:textId="77777777" w:rsidR="00707C9B" w:rsidRPr="00A40791" w:rsidRDefault="00707C9B" w:rsidP="009B4DB5">
            <w:pPr>
              <w:jc w:val="center"/>
              <w:rPr>
                <w:rFonts w:ascii="Verdana" w:hAnsi="Verdana"/>
                <w:sz w:val="18"/>
                <w:szCs w:val="18"/>
              </w:rPr>
            </w:pPr>
          </w:p>
        </w:tc>
      </w:tr>
      <w:tr w:rsidR="00707C9B" w14:paraId="425CEA64"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71985A66" w14:textId="77777777" w:rsidR="00707C9B" w:rsidRPr="00A40791" w:rsidRDefault="00707C9B" w:rsidP="00A72F6D">
            <w:pPr>
              <w:rPr>
                <w:rFonts w:ascii="Verdana" w:hAnsi="Verdana"/>
                <w:b/>
                <w:bCs/>
                <w:sz w:val="18"/>
                <w:szCs w:val="18"/>
              </w:rPr>
            </w:pPr>
          </w:p>
        </w:tc>
        <w:tc>
          <w:tcPr>
            <w:tcW w:w="2972" w:type="dxa"/>
            <w:tcBorders>
              <w:top w:val="nil"/>
              <w:left w:val="nil"/>
              <w:bottom w:val="single" w:sz="8" w:space="0" w:color="auto"/>
              <w:right w:val="nil"/>
            </w:tcBorders>
          </w:tcPr>
          <w:p w14:paraId="7CD0FA5B" w14:textId="6C98BFFF" w:rsidR="00707C9B" w:rsidRPr="006B5703" w:rsidRDefault="001270CF" w:rsidP="00A72F6D">
            <w:pPr>
              <w:rPr>
                <w:rFonts w:ascii="Verdana" w:hAnsi="Verdana"/>
                <w:bCs/>
                <w:sz w:val="18"/>
                <w:szCs w:val="18"/>
              </w:rPr>
            </w:pPr>
            <w:r w:rsidRPr="006B5703">
              <w:rPr>
                <w:rFonts w:ascii="Verdana" w:hAnsi="Verdana"/>
                <w:bCs/>
                <w:sz w:val="18"/>
                <w:szCs w:val="18"/>
              </w:rPr>
              <w:t>Strategy Developmen</w:t>
            </w:r>
            <w:r w:rsidR="00E60295">
              <w:rPr>
                <w:rFonts w:ascii="Verdana" w:hAnsi="Verdana"/>
                <w:bCs/>
                <w:sz w:val="18"/>
                <w:szCs w:val="18"/>
              </w:rPr>
              <w:t>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8216646" w14:textId="092DEBAB" w:rsidR="00E60295" w:rsidRDefault="001270CF" w:rsidP="00477487">
            <w:pPr>
              <w:rPr>
                <w:rFonts w:ascii="Verdana" w:hAnsi="Verdana"/>
                <w:sz w:val="18"/>
                <w:szCs w:val="18"/>
              </w:rPr>
            </w:pPr>
            <w:r w:rsidRPr="001270CF">
              <w:rPr>
                <w:rFonts w:ascii="Verdana" w:hAnsi="Verdana"/>
                <w:sz w:val="18"/>
                <w:szCs w:val="18"/>
              </w:rPr>
              <w:t>Development of management plans, policies and procedures that underpin the future provision and quality of green space in the district, including commenting on 106s and planning applications.</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EBB7335" w14:textId="77777777" w:rsidR="008E3409" w:rsidRPr="001806EB" w:rsidRDefault="008E3409" w:rsidP="00223AF1">
            <w:pPr>
              <w:rPr>
                <w:rFonts w:ascii="Verdana" w:hAnsi="Verdana"/>
                <w:sz w:val="18"/>
                <w:szCs w:val="18"/>
              </w:rPr>
            </w:pPr>
          </w:p>
        </w:tc>
        <w:tc>
          <w:tcPr>
            <w:tcW w:w="1985" w:type="dxa"/>
            <w:tcBorders>
              <w:top w:val="nil"/>
              <w:left w:val="nil"/>
              <w:bottom w:val="single" w:sz="8" w:space="0" w:color="auto"/>
              <w:right w:val="single" w:sz="8" w:space="0" w:color="auto"/>
            </w:tcBorders>
          </w:tcPr>
          <w:p w14:paraId="483F6044" w14:textId="77777777" w:rsidR="00707C9B" w:rsidRPr="00D364D6" w:rsidRDefault="00707C9B" w:rsidP="009B4DB5">
            <w:pPr>
              <w:jc w:val="center"/>
              <w:rPr>
                <w:rFonts w:ascii="Verdana" w:hAnsi="Verdana"/>
                <w:sz w:val="18"/>
                <w:szCs w:val="18"/>
              </w:rPr>
            </w:pPr>
          </w:p>
        </w:tc>
      </w:tr>
      <w:tr w:rsidR="00586646" w14:paraId="33B0B3CD"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01CB26D"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37F5A703" w14:textId="696E4C5C" w:rsidR="00586646" w:rsidRPr="00454641" w:rsidRDefault="00586646" w:rsidP="00A72F6D">
            <w:pPr>
              <w:rPr>
                <w:rFonts w:ascii="Verdana" w:hAnsi="Verdana"/>
                <w:bCs/>
                <w:sz w:val="18"/>
                <w:szCs w:val="18"/>
              </w:rPr>
            </w:pPr>
            <w:r w:rsidRPr="00454641">
              <w:rPr>
                <w:rFonts w:ascii="Verdana" w:hAnsi="Verdana"/>
                <w:bCs/>
                <w:sz w:val="18"/>
                <w:szCs w:val="18"/>
              </w:rPr>
              <w:t>Children’s Playgrounds</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D933A74" w14:textId="77777777" w:rsidR="00586646" w:rsidRPr="00454641" w:rsidRDefault="00586646" w:rsidP="00A72F6D">
            <w:pPr>
              <w:rPr>
                <w:rFonts w:ascii="Verdana" w:hAnsi="Verdana"/>
                <w:bCs/>
                <w:sz w:val="18"/>
                <w:szCs w:val="18"/>
              </w:rPr>
            </w:pPr>
            <w:r w:rsidRPr="00454641">
              <w:rPr>
                <w:rFonts w:ascii="Verdana" w:hAnsi="Verdana"/>
                <w:bCs/>
                <w:sz w:val="18"/>
                <w:szCs w:val="18"/>
              </w:rPr>
              <w:t>Maintenance of children’s play equipment.</w:t>
            </w:r>
          </w:p>
          <w:p w14:paraId="6614E665" w14:textId="47745AC2" w:rsidR="00E60295" w:rsidRPr="00454641" w:rsidRDefault="00E60295" w:rsidP="00A72F6D">
            <w:pPr>
              <w:rPr>
                <w:rFonts w:ascii="Verdana" w:hAnsi="Verdana"/>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4AD79565" w14:textId="55CAAF8C" w:rsidR="00586646" w:rsidRPr="001806EB" w:rsidRDefault="00586646" w:rsidP="00223AF1">
            <w:pPr>
              <w:rPr>
                <w:rFonts w:ascii="Verdana" w:hAnsi="Verdana"/>
                <w:sz w:val="18"/>
                <w:szCs w:val="18"/>
              </w:rPr>
            </w:pPr>
            <w:r w:rsidRPr="001270CF">
              <w:rPr>
                <w:rFonts w:ascii="Verdana" w:hAnsi="Verdana"/>
                <w:sz w:val="18"/>
                <w:szCs w:val="18"/>
              </w:rPr>
              <w:t>Checked weekly</w:t>
            </w:r>
          </w:p>
        </w:tc>
        <w:tc>
          <w:tcPr>
            <w:tcW w:w="1985" w:type="dxa"/>
            <w:tcBorders>
              <w:top w:val="nil"/>
              <w:left w:val="nil"/>
              <w:bottom w:val="single" w:sz="8" w:space="0" w:color="auto"/>
              <w:right w:val="single" w:sz="8" w:space="0" w:color="auto"/>
            </w:tcBorders>
          </w:tcPr>
          <w:p w14:paraId="4B8B2253" w14:textId="64F7B295" w:rsidR="00586646" w:rsidRPr="00D364D6" w:rsidRDefault="00D251F9" w:rsidP="009B4DB5">
            <w:pPr>
              <w:jc w:val="center"/>
              <w:rPr>
                <w:rFonts w:ascii="Verdana" w:hAnsi="Verdana"/>
                <w:sz w:val="18"/>
                <w:szCs w:val="18"/>
              </w:rPr>
            </w:pPr>
            <w:r>
              <w:rPr>
                <w:rFonts w:ascii="Verdana" w:hAnsi="Verdana"/>
                <w:sz w:val="18"/>
                <w:szCs w:val="18"/>
              </w:rPr>
              <w:t>54</w:t>
            </w:r>
            <w:r w:rsidR="00586646" w:rsidRPr="001270CF">
              <w:rPr>
                <w:rFonts w:ascii="Verdana" w:hAnsi="Verdana"/>
                <w:sz w:val="18"/>
                <w:szCs w:val="18"/>
              </w:rPr>
              <w:t xml:space="preserve"> No</w:t>
            </w:r>
          </w:p>
        </w:tc>
      </w:tr>
      <w:tr w:rsidR="00586646" w14:paraId="3599A8C9"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198E86E"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14368069" w14:textId="77777777" w:rsidR="00586646" w:rsidRPr="00FD0888" w:rsidRDefault="00586646" w:rsidP="00A72F6D">
            <w:pPr>
              <w:rPr>
                <w:rFonts w:ascii="Verdana" w:hAnsi="Verdana"/>
                <w:b/>
                <w:bCs/>
                <w:sz w:val="18"/>
                <w:szCs w:val="18"/>
              </w:rPr>
            </w:pPr>
            <w:r w:rsidRPr="00FD0888">
              <w:rPr>
                <w:rFonts w:ascii="Verdana" w:hAnsi="Verdana"/>
                <w:b/>
                <w:bCs/>
                <w:sz w:val="18"/>
                <w:szCs w:val="18"/>
              </w:rPr>
              <w:t>Bereavement Services</w:t>
            </w:r>
          </w:p>
          <w:p w14:paraId="62197F3A" w14:textId="13611650" w:rsidR="00E60295" w:rsidRPr="00FD0888" w:rsidRDefault="00E60295" w:rsidP="00A72F6D">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0732C7EA" w14:textId="31561BF9" w:rsidR="00586646" w:rsidRPr="00FD0888" w:rsidRDefault="00586646" w:rsidP="00A72F6D">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422C13E8" w14:textId="5B3F9579" w:rsidR="00586646" w:rsidRPr="00FD0888" w:rsidRDefault="00586646" w:rsidP="00247237">
            <w:pPr>
              <w:rPr>
                <w:rFonts w:ascii="Verdana" w:hAnsi="Verdana"/>
                <w:sz w:val="18"/>
                <w:szCs w:val="18"/>
              </w:rPr>
            </w:pPr>
          </w:p>
        </w:tc>
        <w:tc>
          <w:tcPr>
            <w:tcW w:w="1985" w:type="dxa"/>
            <w:tcBorders>
              <w:top w:val="nil"/>
              <w:left w:val="nil"/>
              <w:bottom w:val="single" w:sz="8" w:space="0" w:color="auto"/>
              <w:right w:val="single" w:sz="8" w:space="0" w:color="auto"/>
            </w:tcBorders>
          </w:tcPr>
          <w:p w14:paraId="30047217" w14:textId="77777777" w:rsidR="00586646" w:rsidRPr="00FD0888" w:rsidRDefault="00586646" w:rsidP="009B4DB5">
            <w:pPr>
              <w:jc w:val="center"/>
              <w:rPr>
                <w:rFonts w:ascii="Verdana" w:hAnsi="Verdana"/>
                <w:sz w:val="18"/>
                <w:szCs w:val="18"/>
              </w:rPr>
            </w:pPr>
          </w:p>
        </w:tc>
      </w:tr>
      <w:tr w:rsidR="00586646" w14:paraId="59EF3373"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0A156508"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71D19954" w14:textId="748E1734" w:rsidR="00586646" w:rsidRPr="00FD0888" w:rsidRDefault="00586646" w:rsidP="00A72F6D">
            <w:pPr>
              <w:rPr>
                <w:rFonts w:ascii="Verdana" w:hAnsi="Verdana"/>
                <w:bCs/>
                <w:sz w:val="18"/>
                <w:szCs w:val="18"/>
              </w:rPr>
            </w:pPr>
            <w:r w:rsidRPr="00FD0888">
              <w:rPr>
                <w:rFonts w:ascii="Verdana" w:hAnsi="Verdana"/>
                <w:bCs/>
                <w:sz w:val="18"/>
                <w:szCs w:val="18"/>
              </w:rPr>
              <w:t>Oakley Wood Crematorium</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10F418EA" w14:textId="7F8351D5" w:rsidR="00586646" w:rsidRPr="00FD0888" w:rsidRDefault="00586646" w:rsidP="00A72F6D">
            <w:pPr>
              <w:rPr>
                <w:rFonts w:ascii="Verdana" w:hAnsi="Verdana"/>
                <w:bCs/>
                <w:sz w:val="18"/>
                <w:szCs w:val="18"/>
              </w:rPr>
            </w:pPr>
            <w:r w:rsidRPr="00FD0888">
              <w:rPr>
                <w:rFonts w:ascii="Verdana" w:hAnsi="Verdana"/>
                <w:bCs/>
                <w:sz w:val="18"/>
                <w:szCs w:val="18"/>
              </w:rPr>
              <w:t xml:space="preserve">Provisions of cremations, woodland burials and garden of remembrance in a peaceful and tranquil setting.  </w:t>
            </w: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3C978018" w14:textId="77777777" w:rsidR="00586646" w:rsidRPr="00FD0888" w:rsidRDefault="00586646" w:rsidP="00070549">
            <w:pPr>
              <w:rPr>
                <w:rFonts w:ascii="Verdana" w:hAnsi="Verdana"/>
                <w:sz w:val="18"/>
                <w:szCs w:val="18"/>
              </w:rPr>
            </w:pPr>
            <w:r w:rsidRPr="00FD0888">
              <w:rPr>
                <w:rFonts w:ascii="Verdana" w:hAnsi="Verdana"/>
                <w:sz w:val="18"/>
                <w:szCs w:val="18"/>
              </w:rPr>
              <w:t xml:space="preserve">Burials </w:t>
            </w:r>
          </w:p>
          <w:p w14:paraId="1B19FACD" w14:textId="77777777" w:rsidR="00586646" w:rsidRPr="00FD0888" w:rsidRDefault="00586646" w:rsidP="00070549">
            <w:pPr>
              <w:rPr>
                <w:rFonts w:ascii="Verdana" w:hAnsi="Verdana"/>
                <w:sz w:val="18"/>
                <w:szCs w:val="18"/>
              </w:rPr>
            </w:pPr>
            <w:r w:rsidRPr="00FD0888">
              <w:rPr>
                <w:rFonts w:ascii="Verdana" w:hAnsi="Verdana"/>
                <w:sz w:val="18"/>
                <w:szCs w:val="18"/>
              </w:rPr>
              <w:t xml:space="preserve"> </w:t>
            </w:r>
          </w:p>
          <w:p w14:paraId="4EB75B65" w14:textId="77777777" w:rsidR="00586646" w:rsidRPr="00FD0888" w:rsidRDefault="00586646" w:rsidP="00070549">
            <w:pPr>
              <w:rPr>
                <w:rFonts w:ascii="Verdana" w:hAnsi="Verdana"/>
                <w:sz w:val="18"/>
                <w:szCs w:val="18"/>
              </w:rPr>
            </w:pPr>
            <w:r w:rsidRPr="00FD0888">
              <w:rPr>
                <w:rFonts w:ascii="Verdana" w:hAnsi="Verdana"/>
                <w:sz w:val="18"/>
                <w:szCs w:val="18"/>
              </w:rPr>
              <w:t xml:space="preserve">Cremations </w:t>
            </w:r>
          </w:p>
          <w:p w14:paraId="6B3A121F" w14:textId="77777777" w:rsidR="00586646" w:rsidRPr="00FD0888" w:rsidRDefault="00586646" w:rsidP="00070549">
            <w:pPr>
              <w:rPr>
                <w:rFonts w:ascii="Verdana" w:hAnsi="Verdana"/>
                <w:sz w:val="18"/>
                <w:szCs w:val="18"/>
              </w:rPr>
            </w:pPr>
            <w:r w:rsidRPr="00FD0888">
              <w:rPr>
                <w:rFonts w:ascii="Verdana" w:hAnsi="Verdana"/>
                <w:sz w:val="18"/>
                <w:szCs w:val="18"/>
              </w:rPr>
              <w:t xml:space="preserve"> </w:t>
            </w:r>
          </w:p>
          <w:p w14:paraId="7F6C83F9" w14:textId="2DD626B3" w:rsidR="00586646" w:rsidRPr="00FD0888" w:rsidRDefault="00586646" w:rsidP="00070549">
            <w:pPr>
              <w:rPr>
                <w:rFonts w:ascii="Verdana" w:hAnsi="Verdana"/>
                <w:sz w:val="18"/>
                <w:szCs w:val="18"/>
              </w:rPr>
            </w:pPr>
            <w:r w:rsidRPr="00FD0888">
              <w:rPr>
                <w:rFonts w:ascii="Verdana" w:hAnsi="Verdana"/>
                <w:sz w:val="18"/>
                <w:szCs w:val="18"/>
              </w:rPr>
              <w:t>Income</w:t>
            </w:r>
          </w:p>
        </w:tc>
        <w:tc>
          <w:tcPr>
            <w:tcW w:w="1985" w:type="dxa"/>
            <w:tcBorders>
              <w:top w:val="nil"/>
              <w:left w:val="nil"/>
              <w:bottom w:val="single" w:sz="8" w:space="0" w:color="auto"/>
              <w:right w:val="single" w:sz="8" w:space="0" w:color="auto"/>
            </w:tcBorders>
          </w:tcPr>
          <w:p w14:paraId="3F8B0FEE" w14:textId="0D8ADD4B" w:rsidR="00586646" w:rsidRPr="00FD0888" w:rsidRDefault="00FD0888" w:rsidP="009B4DB5">
            <w:pPr>
              <w:jc w:val="center"/>
              <w:rPr>
                <w:rFonts w:ascii="Verdana" w:hAnsi="Verdana"/>
                <w:sz w:val="18"/>
                <w:szCs w:val="18"/>
              </w:rPr>
            </w:pPr>
            <w:r w:rsidRPr="00FD0888">
              <w:rPr>
                <w:rFonts w:ascii="Verdana" w:hAnsi="Verdana"/>
                <w:sz w:val="18"/>
                <w:szCs w:val="18"/>
              </w:rPr>
              <w:t>300</w:t>
            </w:r>
            <w:r w:rsidR="003524BD" w:rsidRPr="00FD0888">
              <w:rPr>
                <w:rFonts w:ascii="Verdana" w:hAnsi="Verdana"/>
                <w:sz w:val="18"/>
                <w:szCs w:val="18"/>
              </w:rPr>
              <w:t xml:space="preserve"> </w:t>
            </w:r>
            <w:r w:rsidR="00586646" w:rsidRPr="00FD0888">
              <w:rPr>
                <w:rFonts w:ascii="Verdana" w:hAnsi="Verdana"/>
                <w:sz w:val="18"/>
                <w:szCs w:val="18"/>
              </w:rPr>
              <w:t>p/a</w:t>
            </w:r>
          </w:p>
          <w:p w14:paraId="54EEFD25" w14:textId="23582D96" w:rsidR="00586646" w:rsidRPr="00FD0888" w:rsidRDefault="00586646" w:rsidP="009B4DB5">
            <w:pPr>
              <w:jc w:val="center"/>
              <w:rPr>
                <w:rFonts w:ascii="Verdana" w:hAnsi="Verdana"/>
                <w:sz w:val="18"/>
                <w:szCs w:val="18"/>
              </w:rPr>
            </w:pPr>
          </w:p>
          <w:p w14:paraId="6F724C8E" w14:textId="08D994D5" w:rsidR="00586646" w:rsidRPr="00FD0888" w:rsidRDefault="003524BD" w:rsidP="009B4DB5">
            <w:pPr>
              <w:jc w:val="center"/>
              <w:rPr>
                <w:rFonts w:ascii="Verdana" w:hAnsi="Verdana"/>
                <w:sz w:val="18"/>
                <w:szCs w:val="18"/>
              </w:rPr>
            </w:pPr>
            <w:r w:rsidRPr="00FD0888">
              <w:rPr>
                <w:rFonts w:ascii="Verdana" w:hAnsi="Verdana"/>
                <w:sz w:val="18"/>
                <w:szCs w:val="18"/>
              </w:rPr>
              <w:t xml:space="preserve">2000 </w:t>
            </w:r>
            <w:r w:rsidR="00586646" w:rsidRPr="00FD0888">
              <w:rPr>
                <w:rFonts w:ascii="Verdana" w:hAnsi="Verdana"/>
                <w:sz w:val="18"/>
                <w:szCs w:val="18"/>
              </w:rPr>
              <w:t>p/a</w:t>
            </w:r>
          </w:p>
          <w:p w14:paraId="0EEFD4CE" w14:textId="1E2F71D8" w:rsidR="00586646" w:rsidRPr="00FD0888" w:rsidRDefault="00586646" w:rsidP="009B4DB5">
            <w:pPr>
              <w:jc w:val="center"/>
              <w:rPr>
                <w:rFonts w:ascii="Verdana" w:hAnsi="Verdana"/>
                <w:sz w:val="18"/>
                <w:szCs w:val="18"/>
              </w:rPr>
            </w:pPr>
          </w:p>
          <w:p w14:paraId="010FE5CA" w14:textId="1D2F235E" w:rsidR="00586646" w:rsidRPr="00FD0888" w:rsidRDefault="00586646" w:rsidP="009B4DB5">
            <w:pPr>
              <w:jc w:val="center"/>
              <w:rPr>
                <w:rFonts w:ascii="Verdana" w:hAnsi="Verdana"/>
                <w:sz w:val="18"/>
                <w:szCs w:val="18"/>
              </w:rPr>
            </w:pPr>
            <w:r w:rsidRPr="00FD0888">
              <w:rPr>
                <w:rFonts w:ascii="Verdana" w:hAnsi="Verdana"/>
                <w:sz w:val="18"/>
                <w:szCs w:val="18"/>
              </w:rPr>
              <w:t>£</w:t>
            </w:r>
            <w:r w:rsidR="00D251F9" w:rsidRPr="00FD0888">
              <w:rPr>
                <w:rFonts w:ascii="Verdana" w:hAnsi="Verdana"/>
                <w:sz w:val="18"/>
                <w:szCs w:val="18"/>
              </w:rPr>
              <w:t xml:space="preserve">1.6m </w:t>
            </w:r>
            <w:r w:rsidRPr="00FD0888">
              <w:rPr>
                <w:rFonts w:ascii="Verdana" w:hAnsi="Verdana"/>
                <w:sz w:val="18"/>
                <w:szCs w:val="18"/>
              </w:rPr>
              <w:t>p/a</w:t>
            </w:r>
          </w:p>
        </w:tc>
      </w:tr>
      <w:tr w:rsidR="00586646" w14:paraId="55FDA9F5"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48959E0A"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0AC28645" w14:textId="77777777" w:rsidR="00586646" w:rsidRDefault="00586646" w:rsidP="00A72F6D">
            <w:pPr>
              <w:rPr>
                <w:rFonts w:ascii="Verdana" w:hAnsi="Verdana"/>
                <w:bCs/>
                <w:sz w:val="18"/>
                <w:szCs w:val="18"/>
              </w:rPr>
            </w:pPr>
            <w:r w:rsidRPr="00FD0888">
              <w:rPr>
                <w:rFonts w:ascii="Verdana" w:hAnsi="Verdana"/>
                <w:bCs/>
                <w:sz w:val="18"/>
                <w:szCs w:val="18"/>
              </w:rPr>
              <w:t>Cemeteries and Closed Churchyards</w:t>
            </w:r>
          </w:p>
          <w:p w14:paraId="2EDCD414" w14:textId="09E93EFE" w:rsidR="00FD0888" w:rsidRPr="00FD0888" w:rsidRDefault="00FD0888" w:rsidP="00A72F6D">
            <w:pPr>
              <w:rPr>
                <w:rFonts w:ascii="Verdana" w:hAnsi="Verdana"/>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A245F06" w14:textId="353752F5" w:rsidR="00586646" w:rsidRPr="00FD0888" w:rsidRDefault="00586646" w:rsidP="00A72F6D">
            <w:pPr>
              <w:rPr>
                <w:rFonts w:ascii="Verdana" w:hAnsi="Verdana"/>
                <w:bCs/>
                <w:sz w:val="18"/>
                <w:szCs w:val="18"/>
              </w:rPr>
            </w:pPr>
            <w:r w:rsidRPr="00FD0888">
              <w:rPr>
                <w:rFonts w:ascii="Verdana" w:hAnsi="Verdana"/>
                <w:bCs/>
                <w:sz w:val="18"/>
                <w:szCs w:val="18"/>
              </w:rPr>
              <w:t>Legal obligation to maintain if not carried out by other bodies.</w:t>
            </w:r>
          </w:p>
          <w:p w14:paraId="250687F6" w14:textId="069ABB64" w:rsidR="00586646" w:rsidRPr="00FD0888" w:rsidRDefault="00586646" w:rsidP="00070549">
            <w:pPr>
              <w:pStyle w:val="NoSpacing"/>
              <w:rPr>
                <w:rFonts w:ascii="Verdana" w:hAnsi="Verdana"/>
                <w:sz w:val="18"/>
                <w:szCs w:val="18"/>
              </w:rPr>
            </w:pPr>
          </w:p>
          <w:p w14:paraId="2AD98E79" w14:textId="77777777" w:rsidR="003524BD" w:rsidRPr="00FD0888" w:rsidRDefault="003524BD" w:rsidP="00070549">
            <w:pPr>
              <w:pStyle w:val="NoSpacing"/>
              <w:rPr>
                <w:rFonts w:ascii="Verdana" w:hAnsi="Verdana"/>
                <w:sz w:val="18"/>
                <w:szCs w:val="18"/>
              </w:rPr>
            </w:pPr>
          </w:p>
          <w:p w14:paraId="68C0D310" w14:textId="26765779" w:rsidR="00586646" w:rsidRPr="00FD0888" w:rsidRDefault="00586646" w:rsidP="00A72F6D">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486DF7CF" w14:textId="1B431CCF" w:rsidR="00586646" w:rsidRPr="00FD0888" w:rsidRDefault="00FD0888" w:rsidP="00247237">
            <w:pPr>
              <w:rPr>
                <w:rFonts w:ascii="Verdana" w:hAnsi="Verdana"/>
                <w:sz w:val="18"/>
                <w:szCs w:val="18"/>
              </w:rPr>
            </w:pPr>
            <w:r w:rsidRPr="00FD0888">
              <w:rPr>
                <w:rFonts w:ascii="Verdana" w:hAnsi="Verdana"/>
                <w:sz w:val="18"/>
                <w:szCs w:val="18"/>
              </w:rPr>
              <w:t>Number maintained</w:t>
            </w:r>
          </w:p>
        </w:tc>
        <w:tc>
          <w:tcPr>
            <w:tcW w:w="1985" w:type="dxa"/>
            <w:tcBorders>
              <w:top w:val="nil"/>
              <w:left w:val="nil"/>
              <w:bottom w:val="single" w:sz="8" w:space="0" w:color="auto"/>
              <w:right w:val="single" w:sz="8" w:space="0" w:color="auto"/>
            </w:tcBorders>
          </w:tcPr>
          <w:p w14:paraId="3DC8A8BA" w14:textId="346C93F5" w:rsidR="00586646" w:rsidRPr="00FD0888" w:rsidRDefault="00FD0888" w:rsidP="009B4DB5">
            <w:pPr>
              <w:jc w:val="center"/>
              <w:rPr>
                <w:rFonts w:ascii="Verdana" w:hAnsi="Verdana"/>
                <w:sz w:val="18"/>
                <w:szCs w:val="18"/>
              </w:rPr>
            </w:pPr>
            <w:r w:rsidRPr="00FD0888">
              <w:rPr>
                <w:rFonts w:ascii="Verdana" w:hAnsi="Verdana"/>
                <w:sz w:val="18"/>
                <w:szCs w:val="18"/>
              </w:rPr>
              <w:t>7</w:t>
            </w:r>
          </w:p>
        </w:tc>
      </w:tr>
      <w:tr w:rsidR="00586646" w14:paraId="581B5274" w14:textId="77777777" w:rsidTr="00586646">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6D0A5AE" w14:textId="77777777" w:rsidR="00586646" w:rsidRPr="00A40791" w:rsidRDefault="00586646" w:rsidP="00A72F6D">
            <w:pPr>
              <w:rPr>
                <w:rFonts w:ascii="Verdana" w:hAnsi="Verdana"/>
                <w:b/>
                <w:bCs/>
                <w:sz w:val="18"/>
                <w:szCs w:val="18"/>
              </w:rPr>
            </w:pPr>
          </w:p>
        </w:tc>
        <w:tc>
          <w:tcPr>
            <w:tcW w:w="2972" w:type="dxa"/>
            <w:tcBorders>
              <w:top w:val="nil"/>
              <w:left w:val="nil"/>
              <w:bottom w:val="single" w:sz="8" w:space="0" w:color="auto"/>
              <w:right w:val="nil"/>
            </w:tcBorders>
          </w:tcPr>
          <w:p w14:paraId="5D70B9EF" w14:textId="07FE7E12" w:rsidR="00586646" w:rsidRPr="00FD0888" w:rsidRDefault="00586646" w:rsidP="00A72F6D">
            <w:pPr>
              <w:rPr>
                <w:rFonts w:ascii="Verdana" w:hAnsi="Verdana"/>
                <w:b/>
                <w:bCs/>
                <w:sz w:val="18"/>
                <w:szCs w:val="18"/>
              </w:rPr>
            </w:pPr>
            <w:r w:rsidRPr="00FD0888">
              <w:rPr>
                <w:rFonts w:ascii="Verdana" w:hAnsi="Verdana"/>
                <w:b/>
                <w:bCs/>
                <w:sz w:val="18"/>
                <w:szCs w:val="18"/>
              </w:rPr>
              <w:t>Business Support</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4899E8BB" w14:textId="63CEA42F" w:rsidR="00586646" w:rsidRPr="00FD0888" w:rsidRDefault="00586646" w:rsidP="00A72F6D">
            <w:pPr>
              <w:rPr>
                <w:rFonts w:ascii="Verdana" w:hAnsi="Verdana"/>
                <w:b/>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3821EC8" w14:textId="77777777" w:rsidR="00586646" w:rsidRPr="00FD0888" w:rsidRDefault="00586646" w:rsidP="00A72F6D">
            <w:pPr>
              <w:rPr>
                <w:rFonts w:ascii="Verdana" w:hAnsi="Verdana"/>
                <w:sz w:val="18"/>
                <w:szCs w:val="18"/>
              </w:rPr>
            </w:pPr>
          </w:p>
        </w:tc>
        <w:tc>
          <w:tcPr>
            <w:tcW w:w="1985" w:type="dxa"/>
            <w:tcBorders>
              <w:top w:val="nil"/>
              <w:left w:val="nil"/>
              <w:bottom w:val="single" w:sz="8" w:space="0" w:color="auto"/>
              <w:right w:val="single" w:sz="8" w:space="0" w:color="auto"/>
            </w:tcBorders>
          </w:tcPr>
          <w:p w14:paraId="41E3B81F" w14:textId="77777777" w:rsidR="00586646" w:rsidRPr="00FD0888" w:rsidRDefault="00586646" w:rsidP="009B4DB5">
            <w:pPr>
              <w:jc w:val="center"/>
              <w:rPr>
                <w:rFonts w:ascii="Verdana" w:hAnsi="Verdana"/>
                <w:sz w:val="18"/>
                <w:szCs w:val="18"/>
              </w:rPr>
            </w:pPr>
          </w:p>
        </w:tc>
      </w:tr>
      <w:tr w:rsidR="00586646" w14:paraId="034BF3FE" w14:textId="77777777" w:rsidTr="00500C86">
        <w:tc>
          <w:tcPr>
            <w:tcW w:w="683" w:type="dxa"/>
            <w:tcBorders>
              <w:top w:val="nil"/>
              <w:left w:val="single" w:sz="8" w:space="0" w:color="auto"/>
              <w:bottom w:val="nil"/>
              <w:right w:val="single" w:sz="8" w:space="0" w:color="auto"/>
            </w:tcBorders>
            <w:tcMar>
              <w:top w:w="57" w:type="dxa"/>
              <w:left w:w="108" w:type="dxa"/>
              <w:bottom w:w="57" w:type="dxa"/>
              <w:right w:w="108" w:type="dxa"/>
            </w:tcMar>
          </w:tcPr>
          <w:p w14:paraId="2B371A23" w14:textId="77777777" w:rsidR="00586646" w:rsidRPr="00A40791" w:rsidRDefault="00586646" w:rsidP="00A72F6D">
            <w:pPr>
              <w:rPr>
                <w:rFonts w:ascii="Verdana" w:hAnsi="Verdana"/>
                <w:b/>
                <w:bCs/>
                <w:sz w:val="18"/>
                <w:szCs w:val="18"/>
              </w:rPr>
            </w:pPr>
          </w:p>
        </w:tc>
        <w:tc>
          <w:tcPr>
            <w:tcW w:w="2972" w:type="dxa"/>
            <w:tcBorders>
              <w:top w:val="nil"/>
              <w:left w:val="nil"/>
              <w:bottom w:val="nil"/>
              <w:right w:val="nil"/>
            </w:tcBorders>
          </w:tcPr>
          <w:p w14:paraId="740BCC41" w14:textId="77777777" w:rsidR="00586646" w:rsidRDefault="00FD0888" w:rsidP="00A72F6D">
            <w:pPr>
              <w:rPr>
                <w:rFonts w:ascii="Verdana" w:hAnsi="Verdana"/>
                <w:bCs/>
                <w:sz w:val="18"/>
                <w:szCs w:val="18"/>
              </w:rPr>
            </w:pPr>
            <w:r w:rsidRPr="00FD0888">
              <w:rPr>
                <w:rFonts w:ascii="Verdana" w:hAnsi="Verdana"/>
                <w:b/>
                <w:bCs/>
                <w:sz w:val="18"/>
                <w:szCs w:val="18"/>
              </w:rPr>
              <w:t xml:space="preserve"> </w:t>
            </w:r>
            <w:r>
              <w:rPr>
                <w:rFonts w:ascii="Verdana" w:hAnsi="Verdana"/>
                <w:bCs/>
                <w:sz w:val="18"/>
                <w:szCs w:val="18"/>
              </w:rPr>
              <w:t>Supporting the delivery</w:t>
            </w:r>
          </w:p>
          <w:p w14:paraId="3058BEF1" w14:textId="278A6920" w:rsidR="00FD0888" w:rsidRDefault="00FD0888" w:rsidP="00A72F6D">
            <w:pPr>
              <w:rPr>
                <w:rFonts w:ascii="Verdana" w:hAnsi="Verdana"/>
                <w:bCs/>
                <w:sz w:val="18"/>
                <w:szCs w:val="18"/>
              </w:rPr>
            </w:pPr>
            <w:r>
              <w:rPr>
                <w:rFonts w:ascii="Verdana" w:hAnsi="Verdana"/>
                <w:bCs/>
                <w:sz w:val="18"/>
                <w:szCs w:val="18"/>
              </w:rPr>
              <w:t xml:space="preserve"> of a range of frontline </w:t>
            </w:r>
          </w:p>
          <w:p w14:paraId="7BF27D10" w14:textId="1C743FBD" w:rsidR="00FD0888" w:rsidRPr="00FD0888" w:rsidRDefault="00FD0888" w:rsidP="00A72F6D">
            <w:pPr>
              <w:rPr>
                <w:rFonts w:ascii="Verdana" w:hAnsi="Verdana"/>
                <w:bCs/>
                <w:sz w:val="18"/>
                <w:szCs w:val="18"/>
              </w:rPr>
            </w:pPr>
            <w:r>
              <w:rPr>
                <w:rFonts w:ascii="Verdana" w:hAnsi="Verdana"/>
                <w:bCs/>
                <w:sz w:val="18"/>
                <w:szCs w:val="18"/>
              </w:rPr>
              <w:t xml:space="preserve"> services.</w:t>
            </w:r>
          </w:p>
        </w:tc>
        <w:tc>
          <w:tcPr>
            <w:tcW w:w="6431" w:type="dxa"/>
            <w:tcBorders>
              <w:top w:val="nil"/>
              <w:left w:val="nil"/>
              <w:bottom w:val="nil"/>
              <w:right w:val="single" w:sz="8" w:space="0" w:color="auto"/>
            </w:tcBorders>
            <w:tcMar>
              <w:top w:w="57" w:type="dxa"/>
              <w:left w:w="108" w:type="dxa"/>
              <w:bottom w:w="57" w:type="dxa"/>
              <w:right w:w="108" w:type="dxa"/>
            </w:tcMar>
          </w:tcPr>
          <w:p w14:paraId="32BDFDAB" w14:textId="77777777" w:rsidR="00586646" w:rsidRDefault="00FD0888" w:rsidP="00A72F6D">
            <w:pPr>
              <w:rPr>
                <w:rFonts w:ascii="Verdana" w:hAnsi="Verdana"/>
                <w:bCs/>
                <w:sz w:val="18"/>
                <w:szCs w:val="18"/>
              </w:rPr>
            </w:pPr>
            <w:r>
              <w:rPr>
                <w:rFonts w:ascii="Verdana" w:hAnsi="Verdana"/>
                <w:bCs/>
                <w:sz w:val="18"/>
                <w:szCs w:val="18"/>
              </w:rPr>
              <w:t>Taking customer enquiries via telephone and email.</w:t>
            </w:r>
          </w:p>
          <w:p w14:paraId="0989C666" w14:textId="77777777" w:rsidR="00FD0888" w:rsidRDefault="00FD0888" w:rsidP="00A72F6D">
            <w:pPr>
              <w:rPr>
                <w:rFonts w:ascii="Verdana" w:hAnsi="Verdana"/>
                <w:bCs/>
                <w:sz w:val="18"/>
                <w:szCs w:val="18"/>
              </w:rPr>
            </w:pPr>
          </w:p>
          <w:p w14:paraId="058CF8D8" w14:textId="77777777" w:rsidR="00FD0888" w:rsidRDefault="00FD0888" w:rsidP="00A72F6D">
            <w:pPr>
              <w:rPr>
                <w:rFonts w:ascii="Verdana" w:hAnsi="Verdana"/>
                <w:bCs/>
                <w:sz w:val="18"/>
                <w:szCs w:val="18"/>
              </w:rPr>
            </w:pPr>
            <w:r>
              <w:rPr>
                <w:rFonts w:ascii="Verdana" w:hAnsi="Verdana"/>
                <w:bCs/>
                <w:sz w:val="18"/>
                <w:szCs w:val="18"/>
              </w:rPr>
              <w:t>Issuing instructions to contractors.</w:t>
            </w:r>
          </w:p>
          <w:p w14:paraId="24A01AC6" w14:textId="77777777" w:rsidR="00FD0888" w:rsidRDefault="00FD0888" w:rsidP="00A72F6D">
            <w:pPr>
              <w:rPr>
                <w:rFonts w:ascii="Verdana" w:hAnsi="Verdana"/>
                <w:bCs/>
                <w:sz w:val="18"/>
                <w:szCs w:val="18"/>
              </w:rPr>
            </w:pPr>
          </w:p>
          <w:p w14:paraId="20B4D28A" w14:textId="2D2FE6FC" w:rsidR="00FD0888" w:rsidRPr="00FD0888" w:rsidRDefault="00FD0888" w:rsidP="00A72F6D">
            <w:pPr>
              <w:rPr>
                <w:rFonts w:ascii="Verdana" w:hAnsi="Verdana"/>
                <w:bCs/>
                <w:sz w:val="18"/>
                <w:szCs w:val="18"/>
              </w:rPr>
            </w:pPr>
            <w:r>
              <w:rPr>
                <w:rFonts w:ascii="Verdana" w:hAnsi="Verdana"/>
                <w:bCs/>
                <w:sz w:val="18"/>
                <w:szCs w:val="18"/>
              </w:rPr>
              <w:t>Delivering parking appeals service.</w:t>
            </w:r>
          </w:p>
        </w:tc>
        <w:tc>
          <w:tcPr>
            <w:tcW w:w="2530" w:type="dxa"/>
            <w:tcBorders>
              <w:top w:val="nil"/>
              <w:left w:val="nil"/>
              <w:bottom w:val="nil"/>
              <w:right w:val="single" w:sz="8" w:space="0" w:color="auto"/>
            </w:tcBorders>
            <w:tcMar>
              <w:top w:w="57" w:type="dxa"/>
              <w:left w:w="108" w:type="dxa"/>
              <w:bottom w:w="57" w:type="dxa"/>
              <w:right w:w="108" w:type="dxa"/>
            </w:tcMar>
          </w:tcPr>
          <w:p w14:paraId="3D63A8E8" w14:textId="77777777" w:rsidR="00586646" w:rsidRPr="00FD0888" w:rsidRDefault="00586646" w:rsidP="00070549">
            <w:pPr>
              <w:rPr>
                <w:rFonts w:ascii="Verdana" w:hAnsi="Verdana"/>
                <w:sz w:val="18"/>
                <w:szCs w:val="18"/>
              </w:rPr>
            </w:pPr>
            <w:r w:rsidRPr="00FD0888">
              <w:rPr>
                <w:rFonts w:ascii="Verdana" w:hAnsi="Verdana"/>
                <w:sz w:val="18"/>
                <w:szCs w:val="18"/>
              </w:rPr>
              <w:t xml:space="preserve">No. of calls received. </w:t>
            </w:r>
          </w:p>
          <w:p w14:paraId="3353908B" w14:textId="77777777" w:rsidR="00586646" w:rsidRPr="00FD0888" w:rsidRDefault="00586646" w:rsidP="00070549">
            <w:pPr>
              <w:rPr>
                <w:rFonts w:ascii="Verdana" w:hAnsi="Verdana"/>
                <w:sz w:val="18"/>
                <w:szCs w:val="18"/>
              </w:rPr>
            </w:pPr>
            <w:r w:rsidRPr="00FD0888">
              <w:rPr>
                <w:rFonts w:ascii="Verdana" w:hAnsi="Verdana"/>
                <w:sz w:val="18"/>
                <w:szCs w:val="18"/>
              </w:rPr>
              <w:t xml:space="preserve"> </w:t>
            </w:r>
          </w:p>
          <w:p w14:paraId="53FDB832" w14:textId="27DCEA2E" w:rsidR="00586646" w:rsidRPr="00FD0888" w:rsidRDefault="00586646" w:rsidP="00070549">
            <w:pPr>
              <w:rPr>
                <w:rFonts w:ascii="Verdana" w:hAnsi="Verdana"/>
                <w:sz w:val="18"/>
                <w:szCs w:val="18"/>
              </w:rPr>
            </w:pPr>
            <w:r w:rsidRPr="00FD0888">
              <w:rPr>
                <w:rFonts w:ascii="Verdana" w:hAnsi="Verdana"/>
                <w:sz w:val="18"/>
                <w:szCs w:val="18"/>
              </w:rPr>
              <w:t>No. of emails received</w:t>
            </w:r>
          </w:p>
        </w:tc>
        <w:tc>
          <w:tcPr>
            <w:tcW w:w="1985" w:type="dxa"/>
            <w:tcBorders>
              <w:top w:val="nil"/>
              <w:left w:val="nil"/>
              <w:bottom w:val="nil"/>
              <w:right w:val="single" w:sz="8" w:space="0" w:color="auto"/>
            </w:tcBorders>
          </w:tcPr>
          <w:p w14:paraId="0B6D6AF9" w14:textId="4474EA6E" w:rsidR="00586646" w:rsidRPr="00FD0888" w:rsidRDefault="003524BD" w:rsidP="009B4DB5">
            <w:pPr>
              <w:jc w:val="center"/>
              <w:rPr>
                <w:rFonts w:ascii="Verdana" w:hAnsi="Verdana"/>
                <w:sz w:val="18"/>
                <w:szCs w:val="18"/>
              </w:rPr>
            </w:pPr>
            <w:r w:rsidRPr="00FD0888">
              <w:rPr>
                <w:rFonts w:ascii="Verdana" w:hAnsi="Verdana"/>
                <w:sz w:val="18"/>
                <w:szCs w:val="18"/>
              </w:rPr>
              <w:t xml:space="preserve">Approx. </w:t>
            </w:r>
            <w:r w:rsidR="00FD0888" w:rsidRPr="00FD0888">
              <w:rPr>
                <w:rFonts w:ascii="Verdana" w:hAnsi="Verdana"/>
                <w:sz w:val="18"/>
                <w:szCs w:val="18"/>
              </w:rPr>
              <w:t>20,000</w:t>
            </w:r>
          </w:p>
          <w:p w14:paraId="7FAD9464" w14:textId="77777777" w:rsidR="003524BD" w:rsidRPr="00FD0888" w:rsidRDefault="003524BD" w:rsidP="009B4DB5">
            <w:pPr>
              <w:jc w:val="center"/>
              <w:rPr>
                <w:rFonts w:ascii="Verdana" w:hAnsi="Verdana"/>
                <w:sz w:val="18"/>
                <w:szCs w:val="18"/>
              </w:rPr>
            </w:pPr>
          </w:p>
          <w:p w14:paraId="47903B9E" w14:textId="5452624A" w:rsidR="003524BD" w:rsidRPr="00FD0888" w:rsidRDefault="003524BD" w:rsidP="009B4DB5">
            <w:pPr>
              <w:jc w:val="center"/>
              <w:rPr>
                <w:rFonts w:ascii="Verdana" w:hAnsi="Verdana"/>
                <w:sz w:val="18"/>
                <w:szCs w:val="18"/>
              </w:rPr>
            </w:pPr>
            <w:r w:rsidRPr="00FD0888">
              <w:rPr>
                <w:rFonts w:ascii="Verdana" w:hAnsi="Verdana"/>
                <w:sz w:val="18"/>
                <w:szCs w:val="18"/>
              </w:rPr>
              <w:t xml:space="preserve">Aprox. </w:t>
            </w:r>
            <w:r w:rsidR="00FD0888" w:rsidRPr="00FD0888">
              <w:rPr>
                <w:rFonts w:ascii="Verdana" w:hAnsi="Verdana"/>
                <w:sz w:val="18"/>
                <w:szCs w:val="18"/>
              </w:rPr>
              <w:t>20,000</w:t>
            </w:r>
          </w:p>
        </w:tc>
      </w:tr>
      <w:tr w:rsidR="00500C86" w14:paraId="428B377A" w14:textId="77777777" w:rsidTr="007D0134">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34B780BE" w14:textId="77777777" w:rsidR="00500C86" w:rsidRPr="00A40791" w:rsidRDefault="00500C86" w:rsidP="007D0134">
            <w:pPr>
              <w:rPr>
                <w:rFonts w:ascii="Verdana" w:hAnsi="Verdana"/>
                <w:b/>
                <w:bCs/>
                <w:sz w:val="18"/>
                <w:szCs w:val="18"/>
              </w:rPr>
            </w:pPr>
          </w:p>
        </w:tc>
        <w:tc>
          <w:tcPr>
            <w:tcW w:w="2972" w:type="dxa"/>
            <w:tcBorders>
              <w:top w:val="nil"/>
              <w:left w:val="nil"/>
              <w:bottom w:val="single" w:sz="8" w:space="0" w:color="auto"/>
              <w:right w:val="nil"/>
            </w:tcBorders>
          </w:tcPr>
          <w:p w14:paraId="7ED2C6CC" w14:textId="379B937B" w:rsidR="00500C86" w:rsidRPr="00500C86" w:rsidRDefault="00500C86" w:rsidP="007D0134">
            <w:pPr>
              <w:rPr>
                <w:rFonts w:ascii="Verdana" w:hAnsi="Verdana"/>
                <w:b/>
                <w:bCs/>
                <w:sz w:val="18"/>
                <w:szCs w:val="18"/>
              </w:rPr>
            </w:pP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77216EC7" w14:textId="77777777" w:rsidR="00500C86" w:rsidRPr="001270CF" w:rsidRDefault="00500C86" w:rsidP="007D0134">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58A3AD12" w14:textId="77777777" w:rsidR="00500C86" w:rsidRDefault="00500C86" w:rsidP="007D0134">
            <w:pPr>
              <w:rPr>
                <w:rFonts w:ascii="Verdana" w:hAnsi="Verdana"/>
                <w:sz w:val="18"/>
                <w:szCs w:val="18"/>
              </w:rPr>
            </w:pPr>
          </w:p>
        </w:tc>
        <w:tc>
          <w:tcPr>
            <w:tcW w:w="1985" w:type="dxa"/>
            <w:tcBorders>
              <w:top w:val="nil"/>
              <w:left w:val="nil"/>
              <w:bottom w:val="single" w:sz="8" w:space="0" w:color="auto"/>
              <w:right w:val="single" w:sz="8" w:space="0" w:color="auto"/>
            </w:tcBorders>
          </w:tcPr>
          <w:p w14:paraId="1A337138" w14:textId="77777777" w:rsidR="00500C86" w:rsidRDefault="00500C86" w:rsidP="009B4DB5">
            <w:pPr>
              <w:jc w:val="center"/>
              <w:rPr>
                <w:rFonts w:ascii="Verdana" w:hAnsi="Verdana"/>
                <w:sz w:val="18"/>
                <w:szCs w:val="18"/>
              </w:rPr>
            </w:pPr>
          </w:p>
        </w:tc>
      </w:tr>
      <w:tr w:rsidR="00641B25" w14:paraId="34B5A293" w14:textId="77777777" w:rsidTr="009B4DB5">
        <w:trPr>
          <w:trHeight w:val="367"/>
        </w:trPr>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1497EFA3" w14:textId="77777777" w:rsidR="00641B25" w:rsidRPr="00A40791" w:rsidRDefault="00641B25" w:rsidP="007D0134">
            <w:pPr>
              <w:rPr>
                <w:rFonts w:ascii="Verdana" w:hAnsi="Verdana"/>
                <w:b/>
                <w:bCs/>
                <w:sz w:val="18"/>
                <w:szCs w:val="18"/>
              </w:rPr>
            </w:pPr>
          </w:p>
        </w:tc>
        <w:tc>
          <w:tcPr>
            <w:tcW w:w="2972" w:type="dxa"/>
            <w:tcBorders>
              <w:top w:val="nil"/>
              <w:left w:val="nil"/>
              <w:bottom w:val="single" w:sz="8" w:space="0" w:color="auto"/>
              <w:right w:val="nil"/>
            </w:tcBorders>
          </w:tcPr>
          <w:p w14:paraId="23D101C7" w14:textId="07EB44C8" w:rsidR="00641B25" w:rsidRPr="009B4DB5" w:rsidRDefault="00641B25" w:rsidP="007D0134">
            <w:pPr>
              <w:rPr>
                <w:rFonts w:ascii="Verdana" w:hAnsi="Verdana"/>
                <w:b/>
                <w:bCs/>
                <w:sz w:val="18"/>
                <w:szCs w:val="18"/>
              </w:rPr>
            </w:pPr>
            <w:r w:rsidRPr="009B4DB5">
              <w:rPr>
                <w:rFonts w:ascii="Verdana" w:hAnsi="Verdana"/>
                <w:b/>
                <w:bCs/>
                <w:sz w:val="18"/>
                <w:szCs w:val="18"/>
              </w:rPr>
              <w:t>Car Parking / Ranger Service</w:t>
            </w:r>
            <w:r w:rsidRPr="009B4DB5">
              <w:rPr>
                <w:rFonts w:ascii="Verdana" w:hAnsi="Verdana"/>
                <w:b/>
                <w:bCs/>
                <w:sz w:val="18"/>
                <w:szCs w:val="18"/>
              </w:rPr>
              <w:tab/>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43E06A9" w14:textId="77777777" w:rsidR="00641B25" w:rsidRPr="009B4DB5" w:rsidRDefault="00641B25" w:rsidP="007D0134">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7A92534A" w14:textId="77777777" w:rsidR="00641B25" w:rsidRPr="009B4DB5" w:rsidRDefault="00641B25" w:rsidP="007D0134">
            <w:pPr>
              <w:rPr>
                <w:rFonts w:ascii="Verdana" w:hAnsi="Verdana"/>
                <w:sz w:val="18"/>
                <w:szCs w:val="18"/>
              </w:rPr>
            </w:pPr>
          </w:p>
        </w:tc>
        <w:tc>
          <w:tcPr>
            <w:tcW w:w="1985" w:type="dxa"/>
            <w:tcBorders>
              <w:top w:val="nil"/>
              <w:left w:val="nil"/>
              <w:bottom w:val="single" w:sz="8" w:space="0" w:color="auto"/>
              <w:right w:val="single" w:sz="8" w:space="0" w:color="auto"/>
            </w:tcBorders>
          </w:tcPr>
          <w:p w14:paraId="5A922C2D" w14:textId="77777777" w:rsidR="00641B25" w:rsidRPr="009B4DB5" w:rsidRDefault="00641B25" w:rsidP="009B4DB5">
            <w:pPr>
              <w:jc w:val="center"/>
              <w:rPr>
                <w:rFonts w:ascii="Verdana" w:hAnsi="Verdana"/>
                <w:sz w:val="18"/>
                <w:szCs w:val="18"/>
              </w:rPr>
            </w:pPr>
          </w:p>
        </w:tc>
      </w:tr>
      <w:tr w:rsidR="00500C86" w:rsidRPr="00A40791" w14:paraId="43A722E7" w14:textId="77777777" w:rsidTr="007D0134">
        <w:tc>
          <w:tcPr>
            <w:tcW w:w="683" w:type="dxa"/>
            <w:tcBorders>
              <w:top w:val="nil"/>
              <w:left w:val="single" w:sz="8" w:space="0" w:color="auto"/>
              <w:bottom w:val="single" w:sz="8" w:space="0" w:color="auto"/>
              <w:right w:val="single" w:sz="8" w:space="0" w:color="auto"/>
            </w:tcBorders>
            <w:tcMar>
              <w:top w:w="57" w:type="dxa"/>
              <w:left w:w="108" w:type="dxa"/>
              <w:bottom w:w="57" w:type="dxa"/>
              <w:right w:w="108" w:type="dxa"/>
            </w:tcMar>
          </w:tcPr>
          <w:p w14:paraId="71DC1DC2" w14:textId="77777777" w:rsidR="00500C86" w:rsidRPr="00A40791" w:rsidRDefault="00500C86" w:rsidP="007D0134">
            <w:pPr>
              <w:rPr>
                <w:rFonts w:ascii="Verdana" w:hAnsi="Verdana"/>
                <w:b/>
                <w:bCs/>
                <w:sz w:val="18"/>
                <w:szCs w:val="18"/>
              </w:rPr>
            </w:pPr>
          </w:p>
        </w:tc>
        <w:tc>
          <w:tcPr>
            <w:tcW w:w="2972" w:type="dxa"/>
            <w:tcBorders>
              <w:top w:val="nil"/>
              <w:left w:val="nil"/>
              <w:bottom w:val="single" w:sz="8" w:space="0" w:color="auto"/>
              <w:right w:val="nil"/>
            </w:tcBorders>
          </w:tcPr>
          <w:p w14:paraId="246E7E89" w14:textId="77777777" w:rsidR="00500C86" w:rsidRPr="009B4DB5" w:rsidRDefault="00500C86" w:rsidP="007D0134">
            <w:pPr>
              <w:rPr>
                <w:rFonts w:ascii="Verdana" w:hAnsi="Verdana"/>
                <w:bCs/>
                <w:sz w:val="18"/>
                <w:szCs w:val="18"/>
              </w:rPr>
            </w:pPr>
            <w:r w:rsidRPr="009B4DB5">
              <w:rPr>
                <w:rFonts w:ascii="Verdana" w:hAnsi="Verdana"/>
                <w:bCs/>
                <w:sz w:val="18"/>
                <w:szCs w:val="18"/>
              </w:rPr>
              <w:t>Car Parking Management</w:t>
            </w:r>
          </w:p>
          <w:p w14:paraId="3DF90657" w14:textId="77777777" w:rsidR="00500C86" w:rsidRPr="009B4DB5" w:rsidRDefault="00500C86" w:rsidP="007D0134">
            <w:pPr>
              <w:rPr>
                <w:rFonts w:ascii="Verdana" w:hAnsi="Verdana"/>
                <w:bCs/>
                <w:sz w:val="18"/>
                <w:szCs w:val="18"/>
              </w:rPr>
            </w:pPr>
          </w:p>
          <w:p w14:paraId="157516C4" w14:textId="77777777" w:rsidR="00500C86" w:rsidRPr="009B4DB5" w:rsidRDefault="00500C86" w:rsidP="007D0134">
            <w:pPr>
              <w:rPr>
                <w:rFonts w:ascii="Verdana" w:hAnsi="Verdana"/>
                <w:bCs/>
                <w:sz w:val="18"/>
                <w:szCs w:val="18"/>
              </w:rPr>
            </w:pPr>
          </w:p>
          <w:p w14:paraId="47F72AE7" w14:textId="77777777" w:rsidR="00500C86" w:rsidRPr="009B4DB5" w:rsidRDefault="00500C86" w:rsidP="007D0134">
            <w:pPr>
              <w:rPr>
                <w:rFonts w:ascii="Verdana" w:hAnsi="Verdana"/>
                <w:bCs/>
                <w:sz w:val="18"/>
                <w:szCs w:val="18"/>
              </w:rPr>
            </w:pPr>
          </w:p>
          <w:p w14:paraId="77919309" w14:textId="77777777" w:rsidR="009B4DB5" w:rsidRPr="009B4DB5" w:rsidRDefault="009B4DB5" w:rsidP="007D0134">
            <w:pPr>
              <w:rPr>
                <w:rFonts w:ascii="Verdana" w:hAnsi="Verdana"/>
                <w:bCs/>
                <w:sz w:val="18"/>
                <w:szCs w:val="18"/>
              </w:rPr>
            </w:pPr>
          </w:p>
          <w:p w14:paraId="5A37E139" w14:textId="77777777" w:rsidR="00500C86" w:rsidRPr="009B4DB5" w:rsidRDefault="00500C86" w:rsidP="007D0134">
            <w:pPr>
              <w:rPr>
                <w:rFonts w:ascii="Verdana" w:hAnsi="Verdana"/>
                <w:bCs/>
                <w:sz w:val="18"/>
                <w:szCs w:val="18"/>
              </w:rPr>
            </w:pPr>
            <w:r w:rsidRPr="009B4DB5">
              <w:rPr>
                <w:rFonts w:ascii="Verdana" w:hAnsi="Verdana"/>
                <w:bCs/>
                <w:sz w:val="18"/>
                <w:szCs w:val="18"/>
              </w:rPr>
              <w:t>Ranger Service</w:t>
            </w:r>
          </w:p>
        </w:tc>
        <w:tc>
          <w:tcPr>
            <w:tcW w:w="6431" w:type="dxa"/>
            <w:tcBorders>
              <w:top w:val="nil"/>
              <w:left w:val="nil"/>
              <w:bottom w:val="single" w:sz="8" w:space="0" w:color="auto"/>
              <w:right w:val="single" w:sz="8" w:space="0" w:color="auto"/>
            </w:tcBorders>
            <w:tcMar>
              <w:top w:w="57" w:type="dxa"/>
              <w:left w:w="108" w:type="dxa"/>
              <w:bottom w:w="57" w:type="dxa"/>
              <w:right w:w="108" w:type="dxa"/>
            </w:tcMar>
          </w:tcPr>
          <w:p w14:paraId="2CC8260B" w14:textId="77777777" w:rsidR="00500C86" w:rsidRPr="009B4DB5" w:rsidRDefault="00500C86" w:rsidP="007D0134">
            <w:pPr>
              <w:rPr>
                <w:rFonts w:ascii="Verdana" w:hAnsi="Verdana"/>
                <w:bCs/>
                <w:sz w:val="18"/>
                <w:szCs w:val="18"/>
              </w:rPr>
            </w:pPr>
            <w:r w:rsidRPr="009B4DB5">
              <w:rPr>
                <w:rFonts w:ascii="Verdana" w:hAnsi="Verdana"/>
                <w:bCs/>
                <w:sz w:val="18"/>
                <w:szCs w:val="18"/>
              </w:rPr>
              <w:t>Provision of off-street car parks, managing income and parking enforcement. Managed service on behalf of Royal Priors Shopping Centre.</w:t>
            </w:r>
          </w:p>
          <w:p w14:paraId="156841C6" w14:textId="77777777" w:rsidR="00500C86" w:rsidRPr="009B4DB5" w:rsidRDefault="00500C86" w:rsidP="007D0134">
            <w:pPr>
              <w:rPr>
                <w:rFonts w:ascii="Verdana" w:hAnsi="Verdana"/>
                <w:bCs/>
                <w:sz w:val="18"/>
                <w:szCs w:val="18"/>
              </w:rPr>
            </w:pPr>
          </w:p>
          <w:p w14:paraId="058F4A16" w14:textId="3B0DD19D" w:rsidR="00500C86" w:rsidRDefault="00500C86" w:rsidP="007D0134">
            <w:pPr>
              <w:rPr>
                <w:rFonts w:ascii="Verdana" w:hAnsi="Verdana"/>
                <w:bCs/>
                <w:sz w:val="18"/>
                <w:szCs w:val="18"/>
              </w:rPr>
            </w:pPr>
            <w:r w:rsidRPr="009B4DB5">
              <w:rPr>
                <w:rFonts w:ascii="Verdana" w:hAnsi="Verdana"/>
                <w:bCs/>
                <w:sz w:val="18"/>
                <w:szCs w:val="18"/>
              </w:rPr>
              <w:t>Generic role that encompasses operational activities in parks and open spaces, signposting for residents and visitors,</w:t>
            </w:r>
            <w:r w:rsidR="00454641">
              <w:rPr>
                <w:rFonts w:ascii="Verdana" w:hAnsi="Verdana"/>
                <w:bCs/>
                <w:sz w:val="18"/>
                <w:szCs w:val="18"/>
              </w:rPr>
              <w:t xml:space="preserve"> supporting community groups,</w:t>
            </w:r>
            <w:r w:rsidRPr="009B4DB5">
              <w:rPr>
                <w:rFonts w:ascii="Verdana" w:hAnsi="Verdana"/>
                <w:bCs/>
                <w:sz w:val="18"/>
                <w:szCs w:val="18"/>
              </w:rPr>
              <w:t xml:space="preserve"> other agencies, </w:t>
            </w:r>
            <w:r w:rsidR="00454641">
              <w:rPr>
                <w:rFonts w:ascii="Verdana" w:hAnsi="Verdana"/>
                <w:bCs/>
                <w:sz w:val="18"/>
                <w:szCs w:val="18"/>
              </w:rPr>
              <w:t xml:space="preserve">events, </w:t>
            </w:r>
            <w:r w:rsidRPr="009B4DB5">
              <w:rPr>
                <w:rFonts w:ascii="Verdana" w:hAnsi="Verdana"/>
                <w:bCs/>
                <w:sz w:val="18"/>
                <w:szCs w:val="18"/>
              </w:rPr>
              <w:t>and enforcement.</w:t>
            </w:r>
          </w:p>
          <w:p w14:paraId="6519D3E7" w14:textId="77777777" w:rsidR="009B4DB5" w:rsidRDefault="009B4DB5" w:rsidP="007D0134">
            <w:pPr>
              <w:rPr>
                <w:rFonts w:ascii="Verdana" w:hAnsi="Verdana"/>
                <w:bCs/>
                <w:sz w:val="18"/>
                <w:szCs w:val="18"/>
              </w:rPr>
            </w:pPr>
          </w:p>
          <w:p w14:paraId="5BB0113C" w14:textId="77777777" w:rsidR="009B4DB5" w:rsidRPr="009B4DB5" w:rsidRDefault="009B4DB5" w:rsidP="007D0134">
            <w:pPr>
              <w:rPr>
                <w:rFonts w:ascii="Verdana" w:hAnsi="Verdana"/>
                <w:bCs/>
                <w:sz w:val="18"/>
                <w:szCs w:val="18"/>
              </w:rPr>
            </w:pPr>
          </w:p>
        </w:tc>
        <w:tc>
          <w:tcPr>
            <w:tcW w:w="2530" w:type="dxa"/>
            <w:tcBorders>
              <w:top w:val="nil"/>
              <w:left w:val="nil"/>
              <w:bottom w:val="single" w:sz="8" w:space="0" w:color="auto"/>
              <w:right w:val="single" w:sz="8" w:space="0" w:color="auto"/>
            </w:tcBorders>
            <w:tcMar>
              <w:top w:w="57" w:type="dxa"/>
              <w:left w:w="108" w:type="dxa"/>
              <w:bottom w:w="57" w:type="dxa"/>
              <w:right w:w="108" w:type="dxa"/>
            </w:tcMar>
          </w:tcPr>
          <w:p w14:paraId="0C920F81" w14:textId="77777777" w:rsidR="00500C86" w:rsidRPr="009B4DB5" w:rsidRDefault="00500C86" w:rsidP="007D0134">
            <w:pPr>
              <w:rPr>
                <w:rFonts w:ascii="Verdana" w:hAnsi="Verdana"/>
                <w:sz w:val="18"/>
                <w:szCs w:val="18"/>
              </w:rPr>
            </w:pPr>
            <w:r w:rsidRPr="009B4DB5">
              <w:rPr>
                <w:rFonts w:ascii="Verdana" w:hAnsi="Verdana"/>
                <w:sz w:val="18"/>
                <w:szCs w:val="18"/>
              </w:rPr>
              <w:t>3 multi storey and 24 surface car parks</w:t>
            </w:r>
          </w:p>
          <w:p w14:paraId="5A698022" w14:textId="77777777" w:rsidR="00500C86" w:rsidRPr="009B4DB5" w:rsidRDefault="00500C86" w:rsidP="007D0134">
            <w:pPr>
              <w:rPr>
                <w:rFonts w:ascii="Verdana" w:hAnsi="Verdana"/>
                <w:sz w:val="18"/>
                <w:szCs w:val="18"/>
              </w:rPr>
            </w:pPr>
          </w:p>
          <w:p w14:paraId="1C658201" w14:textId="77777777" w:rsidR="00500C86" w:rsidRPr="009B4DB5" w:rsidRDefault="00500C86" w:rsidP="007D0134">
            <w:pPr>
              <w:rPr>
                <w:rFonts w:ascii="Verdana" w:hAnsi="Verdana"/>
                <w:sz w:val="18"/>
                <w:szCs w:val="18"/>
              </w:rPr>
            </w:pPr>
          </w:p>
          <w:p w14:paraId="1261A948" w14:textId="77777777" w:rsidR="00500C86" w:rsidRPr="009B4DB5" w:rsidRDefault="00500C86" w:rsidP="007D0134">
            <w:pPr>
              <w:rPr>
                <w:rFonts w:ascii="Verdana" w:hAnsi="Verdana"/>
                <w:sz w:val="18"/>
                <w:szCs w:val="18"/>
              </w:rPr>
            </w:pPr>
            <w:r w:rsidRPr="009B4DB5">
              <w:rPr>
                <w:rFonts w:ascii="Verdana" w:hAnsi="Verdana"/>
                <w:sz w:val="18"/>
                <w:szCs w:val="18"/>
              </w:rPr>
              <w:t>Ranger Posts</w:t>
            </w:r>
          </w:p>
          <w:p w14:paraId="47A7D957" w14:textId="77777777" w:rsidR="00500C86" w:rsidRPr="009B4DB5" w:rsidRDefault="00500C86" w:rsidP="007D0134">
            <w:pPr>
              <w:rPr>
                <w:rFonts w:ascii="Verdana" w:hAnsi="Verdana"/>
                <w:sz w:val="18"/>
                <w:szCs w:val="18"/>
              </w:rPr>
            </w:pPr>
          </w:p>
          <w:p w14:paraId="0D49C290" w14:textId="77777777" w:rsidR="00500C86" w:rsidRPr="009B4DB5" w:rsidRDefault="00500C86" w:rsidP="007D0134">
            <w:pPr>
              <w:rPr>
                <w:rFonts w:ascii="Verdana" w:hAnsi="Verdana"/>
                <w:sz w:val="18"/>
                <w:szCs w:val="18"/>
              </w:rPr>
            </w:pPr>
            <w:r w:rsidRPr="009B4DB5">
              <w:rPr>
                <w:rFonts w:ascii="Verdana" w:hAnsi="Verdana"/>
                <w:sz w:val="18"/>
                <w:szCs w:val="18"/>
              </w:rPr>
              <w:t>Supervisors</w:t>
            </w:r>
          </w:p>
        </w:tc>
        <w:tc>
          <w:tcPr>
            <w:tcW w:w="1985" w:type="dxa"/>
            <w:tcBorders>
              <w:top w:val="nil"/>
              <w:left w:val="nil"/>
              <w:bottom w:val="single" w:sz="8" w:space="0" w:color="auto"/>
              <w:right w:val="single" w:sz="8" w:space="0" w:color="auto"/>
            </w:tcBorders>
          </w:tcPr>
          <w:p w14:paraId="61B9CDA0" w14:textId="050FDEDC" w:rsidR="00500C86" w:rsidRPr="009B4DB5" w:rsidRDefault="001E1167" w:rsidP="009B4DB5">
            <w:pPr>
              <w:jc w:val="center"/>
              <w:rPr>
                <w:rFonts w:ascii="Verdana" w:hAnsi="Verdana"/>
                <w:sz w:val="18"/>
                <w:szCs w:val="18"/>
              </w:rPr>
            </w:pPr>
            <w:r>
              <w:rPr>
                <w:rFonts w:ascii="Verdana" w:hAnsi="Verdana"/>
                <w:sz w:val="18"/>
                <w:szCs w:val="18"/>
              </w:rPr>
              <w:t>Income £3.3</w:t>
            </w:r>
            <w:r w:rsidR="00500C86" w:rsidRPr="009B4DB5">
              <w:rPr>
                <w:rFonts w:ascii="Verdana" w:hAnsi="Verdana"/>
                <w:sz w:val="18"/>
                <w:szCs w:val="18"/>
              </w:rPr>
              <w:t xml:space="preserve"> million per annum</w:t>
            </w:r>
          </w:p>
          <w:p w14:paraId="30125F9F" w14:textId="77777777" w:rsidR="00500C86" w:rsidRPr="009B4DB5" w:rsidRDefault="00500C86" w:rsidP="009B4DB5">
            <w:pPr>
              <w:jc w:val="center"/>
              <w:rPr>
                <w:rFonts w:ascii="Verdana" w:hAnsi="Verdana"/>
                <w:sz w:val="18"/>
                <w:szCs w:val="18"/>
              </w:rPr>
            </w:pPr>
          </w:p>
          <w:p w14:paraId="18CB5496" w14:textId="77777777" w:rsidR="00500C86" w:rsidRPr="009B4DB5" w:rsidRDefault="00500C86" w:rsidP="009B4DB5">
            <w:pPr>
              <w:jc w:val="center"/>
              <w:rPr>
                <w:rFonts w:ascii="Verdana" w:hAnsi="Verdana"/>
                <w:sz w:val="18"/>
                <w:szCs w:val="18"/>
              </w:rPr>
            </w:pPr>
          </w:p>
          <w:p w14:paraId="4B78B6EA" w14:textId="77777777" w:rsidR="00500C86" w:rsidRPr="009B4DB5" w:rsidRDefault="00500C86" w:rsidP="009B4DB5">
            <w:pPr>
              <w:jc w:val="center"/>
              <w:rPr>
                <w:rFonts w:ascii="Verdana" w:hAnsi="Verdana"/>
                <w:sz w:val="18"/>
                <w:szCs w:val="18"/>
              </w:rPr>
            </w:pPr>
            <w:r w:rsidRPr="009B4DB5">
              <w:rPr>
                <w:rFonts w:ascii="Verdana" w:hAnsi="Verdana"/>
                <w:sz w:val="18"/>
                <w:szCs w:val="18"/>
              </w:rPr>
              <w:t>14.5 FTE</w:t>
            </w:r>
          </w:p>
          <w:p w14:paraId="710E003A" w14:textId="77777777" w:rsidR="00500C86" w:rsidRPr="009B4DB5" w:rsidRDefault="00500C86" w:rsidP="009B4DB5">
            <w:pPr>
              <w:jc w:val="center"/>
              <w:rPr>
                <w:rFonts w:ascii="Verdana" w:hAnsi="Verdana"/>
                <w:sz w:val="18"/>
                <w:szCs w:val="18"/>
              </w:rPr>
            </w:pPr>
          </w:p>
          <w:p w14:paraId="412BAD60" w14:textId="77777777" w:rsidR="00500C86" w:rsidRPr="009B4DB5" w:rsidRDefault="00500C86" w:rsidP="009B4DB5">
            <w:pPr>
              <w:jc w:val="center"/>
              <w:rPr>
                <w:rFonts w:ascii="Verdana" w:hAnsi="Verdana"/>
                <w:sz w:val="18"/>
                <w:szCs w:val="18"/>
              </w:rPr>
            </w:pPr>
            <w:r w:rsidRPr="009B4DB5">
              <w:rPr>
                <w:rFonts w:ascii="Verdana" w:hAnsi="Verdana"/>
                <w:sz w:val="18"/>
                <w:szCs w:val="18"/>
              </w:rPr>
              <w:t>2 FTE</w:t>
            </w:r>
          </w:p>
        </w:tc>
      </w:tr>
    </w:tbl>
    <w:p w14:paraId="44EF3563" w14:textId="77777777" w:rsidR="004D1509" w:rsidRPr="009B4DB5" w:rsidRDefault="005D569B" w:rsidP="004D1509">
      <w:pPr>
        <w:shd w:val="clear" w:color="auto" w:fill="C2D69B" w:themeFill="accent3" w:themeFillTint="99"/>
        <w:rPr>
          <w:rFonts w:ascii="Verdana" w:hAnsi="Verdana"/>
          <w:b/>
          <w:sz w:val="18"/>
          <w:szCs w:val="18"/>
        </w:rPr>
      </w:pPr>
      <w:r w:rsidRPr="009B4DB5">
        <w:rPr>
          <w:rFonts w:ascii="Verdana" w:hAnsi="Verdana"/>
          <w:b/>
          <w:sz w:val="18"/>
          <w:szCs w:val="18"/>
        </w:rPr>
        <w:lastRenderedPageBreak/>
        <w:t>2.2</w:t>
      </w:r>
      <w:r w:rsidR="004D1509" w:rsidRPr="009B4DB5">
        <w:rPr>
          <w:rFonts w:ascii="Verdana" w:hAnsi="Verdana"/>
          <w:b/>
          <w:sz w:val="18"/>
          <w:szCs w:val="18"/>
        </w:rPr>
        <w:t xml:space="preserve"> Measures</w:t>
      </w:r>
    </w:p>
    <w:p w14:paraId="27DFEA23" w14:textId="77777777" w:rsidR="000E658C" w:rsidRPr="009B4DB5" w:rsidRDefault="000E658C" w:rsidP="004D1509">
      <w:pPr>
        <w:shd w:val="clear" w:color="auto" w:fill="C2D69B" w:themeFill="accent3" w:themeFillTint="99"/>
        <w:rPr>
          <w:rFonts w:ascii="Verdana" w:hAnsi="Verdana"/>
          <w:b/>
          <w:sz w:val="18"/>
          <w:szCs w:val="1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1"/>
        <w:gridCol w:w="2157"/>
        <w:gridCol w:w="1985"/>
        <w:gridCol w:w="2268"/>
        <w:gridCol w:w="2268"/>
      </w:tblGrid>
      <w:tr w:rsidR="00452DF2" w:rsidRPr="009B4DB5" w14:paraId="0DEFFD95" w14:textId="77777777" w:rsidTr="00452DF2">
        <w:tc>
          <w:tcPr>
            <w:tcW w:w="14709" w:type="dxa"/>
            <w:gridSpan w:val="5"/>
            <w:shd w:val="clear" w:color="auto" w:fill="D9D9D9"/>
          </w:tcPr>
          <w:p w14:paraId="54260C04" w14:textId="77777777" w:rsidR="00452DF2" w:rsidRPr="009B4DB5" w:rsidRDefault="00452DF2" w:rsidP="00A40791">
            <w:pPr>
              <w:rPr>
                <w:rFonts w:ascii="Verdana" w:hAnsi="Verdana" w:cstheme="minorHAnsi"/>
                <w:b/>
                <w:sz w:val="18"/>
                <w:szCs w:val="18"/>
              </w:rPr>
            </w:pPr>
            <w:r w:rsidRPr="009B4DB5">
              <w:rPr>
                <w:rFonts w:ascii="Verdana" w:hAnsi="Verdana" w:cstheme="minorHAnsi"/>
                <w:b/>
                <w:sz w:val="18"/>
                <w:szCs w:val="18"/>
              </w:rPr>
              <w:t>Customer Measures – those important to the people/organisations who use our services</w:t>
            </w:r>
          </w:p>
          <w:p w14:paraId="52A7E459" w14:textId="542AE069" w:rsidR="00452DF2" w:rsidRPr="009B4DB5" w:rsidRDefault="004245F7" w:rsidP="00A40791">
            <w:pPr>
              <w:rPr>
                <w:rFonts w:cstheme="minorHAnsi"/>
                <w:sz w:val="18"/>
                <w:szCs w:val="18"/>
              </w:rPr>
            </w:pPr>
            <w:r w:rsidRPr="009B4DB5">
              <w:rPr>
                <w:rFonts w:ascii="Verdana" w:hAnsi="Verdana" w:cstheme="minorHAnsi"/>
                <w:sz w:val="18"/>
                <w:szCs w:val="18"/>
              </w:rPr>
              <w:t>Note:</w:t>
            </w:r>
            <w:r w:rsidR="00452DF2" w:rsidRPr="009B4DB5">
              <w:rPr>
                <w:rFonts w:ascii="Verdana" w:hAnsi="Verdana" w:cstheme="minorHAnsi"/>
                <w:sz w:val="18"/>
                <w:szCs w:val="18"/>
              </w:rPr>
              <w:t xml:space="preserve"> these measures should be used on a daily, weekly or monthly basis to identify the impact of interventions in the system and to plan future interventions. Interventions may be very small adjustments to resources, or may involve transformational change</w:t>
            </w:r>
            <w:r w:rsidR="006B5703" w:rsidRPr="009B4DB5">
              <w:rPr>
                <w:rFonts w:ascii="Verdana" w:hAnsi="Verdana" w:cstheme="minorHAnsi"/>
                <w:sz w:val="18"/>
                <w:szCs w:val="18"/>
              </w:rPr>
              <w:t xml:space="preserve">. </w:t>
            </w:r>
          </w:p>
        </w:tc>
      </w:tr>
      <w:tr w:rsidR="00452DF2" w:rsidRPr="009B4DB5" w14:paraId="776402D1" w14:textId="77777777" w:rsidTr="00452DF2">
        <w:trPr>
          <w:trHeight w:val="327"/>
        </w:trPr>
        <w:tc>
          <w:tcPr>
            <w:tcW w:w="6031" w:type="dxa"/>
          </w:tcPr>
          <w:p w14:paraId="4ADFE909" w14:textId="77777777" w:rsidR="00452DF2" w:rsidRPr="009B4DB5" w:rsidRDefault="00452DF2" w:rsidP="00AF0E5F">
            <w:pPr>
              <w:ind w:right="-1165"/>
              <w:rPr>
                <w:rFonts w:cstheme="minorHAnsi"/>
                <w:sz w:val="18"/>
                <w:szCs w:val="18"/>
              </w:rPr>
            </w:pPr>
          </w:p>
        </w:tc>
        <w:tc>
          <w:tcPr>
            <w:tcW w:w="2157" w:type="dxa"/>
          </w:tcPr>
          <w:p w14:paraId="0AFBE90C" w14:textId="77777777" w:rsidR="00452DF2" w:rsidRPr="009B4DB5" w:rsidRDefault="00AF3861" w:rsidP="00324536">
            <w:pPr>
              <w:jc w:val="center"/>
              <w:rPr>
                <w:rFonts w:cstheme="minorHAnsi"/>
                <w:sz w:val="18"/>
                <w:szCs w:val="18"/>
              </w:rPr>
            </w:pPr>
            <w:r w:rsidRPr="009B4DB5">
              <w:rPr>
                <w:rFonts w:cstheme="minorHAnsi"/>
                <w:sz w:val="18"/>
                <w:szCs w:val="18"/>
              </w:rPr>
              <w:t>Qtr.</w:t>
            </w:r>
            <w:r w:rsidR="0004070B" w:rsidRPr="009B4DB5">
              <w:rPr>
                <w:rFonts w:cstheme="minorHAnsi"/>
                <w:sz w:val="18"/>
                <w:szCs w:val="18"/>
              </w:rPr>
              <w:t xml:space="preserve"> 1</w:t>
            </w:r>
          </w:p>
        </w:tc>
        <w:tc>
          <w:tcPr>
            <w:tcW w:w="1985" w:type="dxa"/>
          </w:tcPr>
          <w:p w14:paraId="7D281E9D" w14:textId="77777777" w:rsidR="00452DF2" w:rsidRPr="009B4DB5" w:rsidRDefault="0004070B" w:rsidP="0004070B">
            <w:pPr>
              <w:jc w:val="center"/>
              <w:rPr>
                <w:rFonts w:cstheme="minorHAnsi"/>
                <w:sz w:val="18"/>
                <w:szCs w:val="18"/>
              </w:rPr>
            </w:pPr>
            <w:r w:rsidRPr="009B4DB5">
              <w:rPr>
                <w:rFonts w:cstheme="minorHAnsi"/>
                <w:sz w:val="18"/>
                <w:szCs w:val="18"/>
              </w:rPr>
              <w:t>2</w:t>
            </w:r>
          </w:p>
        </w:tc>
        <w:tc>
          <w:tcPr>
            <w:tcW w:w="2268" w:type="dxa"/>
          </w:tcPr>
          <w:p w14:paraId="072B6227" w14:textId="77777777" w:rsidR="00452DF2" w:rsidRPr="009B4DB5" w:rsidRDefault="0004070B" w:rsidP="0004070B">
            <w:pPr>
              <w:jc w:val="center"/>
              <w:rPr>
                <w:rFonts w:cstheme="minorHAnsi"/>
                <w:sz w:val="18"/>
                <w:szCs w:val="18"/>
              </w:rPr>
            </w:pPr>
            <w:r w:rsidRPr="009B4DB5">
              <w:rPr>
                <w:rFonts w:cstheme="minorHAnsi"/>
                <w:sz w:val="18"/>
                <w:szCs w:val="18"/>
              </w:rPr>
              <w:t>3</w:t>
            </w:r>
          </w:p>
        </w:tc>
        <w:tc>
          <w:tcPr>
            <w:tcW w:w="2268" w:type="dxa"/>
          </w:tcPr>
          <w:p w14:paraId="2661220D" w14:textId="77777777" w:rsidR="00452DF2" w:rsidRPr="009B4DB5" w:rsidRDefault="0004070B" w:rsidP="0004070B">
            <w:pPr>
              <w:jc w:val="center"/>
              <w:rPr>
                <w:rFonts w:cstheme="minorHAnsi"/>
                <w:sz w:val="18"/>
                <w:szCs w:val="18"/>
              </w:rPr>
            </w:pPr>
            <w:r w:rsidRPr="009B4DB5">
              <w:rPr>
                <w:rFonts w:cstheme="minorHAnsi"/>
                <w:sz w:val="18"/>
                <w:szCs w:val="18"/>
              </w:rPr>
              <w:t>4</w:t>
            </w:r>
          </w:p>
        </w:tc>
      </w:tr>
      <w:tr w:rsidR="00C63EE2" w:rsidRPr="009B4DB5" w14:paraId="2DB69A01" w14:textId="77777777" w:rsidTr="00452DF2">
        <w:trPr>
          <w:trHeight w:val="323"/>
        </w:trPr>
        <w:tc>
          <w:tcPr>
            <w:tcW w:w="6031" w:type="dxa"/>
          </w:tcPr>
          <w:p w14:paraId="52CD11AC" w14:textId="2573F6DD" w:rsidR="00C63EE2" w:rsidRPr="009B4DB5" w:rsidRDefault="006B5703" w:rsidP="009B4DB5">
            <w:pPr>
              <w:rPr>
                <w:rFonts w:ascii="Verdana" w:hAnsi="Verdana" w:cstheme="minorHAnsi"/>
                <w:sz w:val="18"/>
                <w:szCs w:val="18"/>
              </w:rPr>
            </w:pPr>
            <w:r w:rsidRPr="009B4DB5">
              <w:rPr>
                <w:rFonts w:ascii="Verdana" w:hAnsi="Verdana"/>
                <w:sz w:val="18"/>
                <w:szCs w:val="18"/>
              </w:rPr>
              <w:t xml:space="preserve">% of </w:t>
            </w:r>
            <w:r w:rsidR="006C663E" w:rsidRPr="009B4DB5">
              <w:rPr>
                <w:rFonts w:ascii="Verdana" w:hAnsi="Verdana"/>
                <w:sz w:val="18"/>
                <w:szCs w:val="18"/>
              </w:rPr>
              <w:t>Penalty Charge Notices</w:t>
            </w:r>
            <w:r w:rsidRPr="009B4DB5">
              <w:rPr>
                <w:rFonts w:ascii="Verdana" w:hAnsi="Verdana"/>
                <w:sz w:val="18"/>
                <w:szCs w:val="18"/>
              </w:rPr>
              <w:t xml:space="preserve"> </w:t>
            </w:r>
            <w:r w:rsidR="009B4DB5" w:rsidRPr="009B4DB5">
              <w:rPr>
                <w:rFonts w:ascii="Verdana" w:hAnsi="Verdana"/>
                <w:sz w:val="18"/>
                <w:szCs w:val="18"/>
              </w:rPr>
              <w:t>Issued Per</w:t>
            </w:r>
            <w:r w:rsidRPr="009B4DB5">
              <w:rPr>
                <w:rFonts w:ascii="Verdana" w:hAnsi="Verdana"/>
                <w:sz w:val="18"/>
                <w:szCs w:val="18"/>
              </w:rPr>
              <w:t xml:space="preserve"> </w:t>
            </w:r>
            <w:r w:rsidR="006C663E" w:rsidRPr="009B4DB5">
              <w:rPr>
                <w:rFonts w:ascii="Verdana" w:hAnsi="Verdana"/>
                <w:sz w:val="18"/>
                <w:szCs w:val="18"/>
              </w:rPr>
              <w:t>T</w:t>
            </w:r>
            <w:r w:rsidRPr="009B4DB5">
              <w:rPr>
                <w:rFonts w:ascii="Verdana" w:hAnsi="Verdana"/>
                <w:sz w:val="18"/>
                <w:szCs w:val="18"/>
              </w:rPr>
              <w:t>ickets sold</w:t>
            </w:r>
          </w:p>
        </w:tc>
        <w:tc>
          <w:tcPr>
            <w:tcW w:w="2157" w:type="dxa"/>
          </w:tcPr>
          <w:p w14:paraId="202BD62B" w14:textId="77777777" w:rsidR="00C63EE2" w:rsidRPr="009B4DB5" w:rsidRDefault="00C63EE2" w:rsidP="00324536">
            <w:pPr>
              <w:jc w:val="center"/>
              <w:rPr>
                <w:rFonts w:cstheme="minorHAnsi"/>
                <w:sz w:val="18"/>
                <w:szCs w:val="18"/>
              </w:rPr>
            </w:pPr>
          </w:p>
        </w:tc>
        <w:tc>
          <w:tcPr>
            <w:tcW w:w="1985" w:type="dxa"/>
          </w:tcPr>
          <w:p w14:paraId="4CC3EB90" w14:textId="77777777" w:rsidR="00C63EE2" w:rsidRPr="009B4DB5" w:rsidRDefault="00C63EE2" w:rsidP="00A40791">
            <w:pPr>
              <w:rPr>
                <w:rFonts w:cstheme="minorHAnsi"/>
                <w:sz w:val="18"/>
                <w:szCs w:val="18"/>
              </w:rPr>
            </w:pPr>
          </w:p>
        </w:tc>
        <w:tc>
          <w:tcPr>
            <w:tcW w:w="2268" w:type="dxa"/>
          </w:tcPr>
          <w:p w14:paraId="1330D925" w14:textId="77777777" w:rsidR="00C63EE2" w:rsidRPr="009B4DB5" w:rsidRDefault="00C63EE2" w:rsidP="00A40791">
            <w:pPr>
              <w:rPr>
                <w:rFonts w:cstheme="minorHAnsi"/>
                <w:sz w:val="18"/>
                <w:szCs w:val="18"/>
              </w:rPr>
            </w:pPr>
          </w:p>
        </w:tc>
        <w:tc>
          <w:tcPr>
            <w:tcW w:w="2268" w:type="dxa"/>
          </w:tcPr>
          <w:p w14:paraId="54070E26" w14:textId="77777777" w:rsidR="00C63EE2" w:rsidRPr="009B4DB5" w:rsidRDefault="00C63EE2" w:rsidP="00A40791">
            <w:pPr>
              <w:rPr>
                <w:rFonts w:cstheme="minorHAnsi"/>
                <w:sz w:val="18"/>
                <w:szCs w:val="18"/>
              </w:rPr>
            </w:pPr>
          </w:p>
        </w:tc>
      </w:tr>
      <w:tr w:rsidR="00B66886" w:rsidRPr="009B4DB5" w14:paraId="4F002563" w14:textId="77777777" w:rsidTr="00452DF2">
        <w:trPr>
          <w:trHeight w:val="323"/>
        </w:trPr>
        <w:tc>
          <w:tcPr>
            <w:tcW w:w="6031" w:type="dxa"/>
          </w:tcPr>
          <w:p w14:paraId="513ED5CE" w14:textId="6086DA36" w:rsidR="00B66886" w:rsidRPr="009B4DB5" w:rsidRDefault="006B5703" w:rsidP="00A72F6D">
            <w:pPr>
              <w:rPr>
                <w:rFonts w:ascii="Verdana" w:hAnsi="Verdana" w:cstheme="minorHAnsi"/>
                <w:sz w:val="18"/>
                <w:szCs w:val="18"/>
              </w:rPr>
            </w:pPr>
            <w:r w:rsidRPr="009B4DB5">
              <w:rPr>
                <w:rFonts w:ascii="Verdana" w:hAnsi="Verdana"/>
                <w:sz w:val="18"/>
                <w:szCs w:val="18"/>
              </w:rPr>
              <w:t>Machine breakdowns/repair times</w:t>
            </w:r>
          </w:p>
        </w:tc>
        <w:tc>
          <w:tcPr>
            <w:tcW w:w="2157" w:type="dxa"/>
          </w:tcPr>
          <w:p w14:paraId="729D1793" w14:textId="245D5AE2" w:rsidR="00B66886" w:rsidRPr="009B4DB5" w:rsidRDefault="00B66886" w:rsidP="001E6A6D">
            <w:pPr>
              <w:rPr>
                <w:rFonts w:cstheme="minorHAnsi"/>
                <w:color w:val="FF0000"/>
                <w:sz w:val="18"/>
                <w:szCs w:val="18"/>
              </w:rPr>
            </w:pPr>
          </w:p>
        </w:tc>
        <w:tc>
          <w:tcPr>
            <w:tcW w:w="1985" w:type="dxa"/>
          </w:tcPr>
          <w:p w14:paraId="0F9E5725" w14:textId="5F99A50A" w:rsidR="00B66886" w:rsidRPr="009B4DB5" w:rsidRDefault="00B66886" w:rsidP="001E6A6D">
            <w:pPr>
              <w:rPr>
                <w:rFonts w:cstheme="minorHAnsi"/>
                <w:color w:val="FF0000"/>
                <w:sz w:val="18"/>
                <w:szCs w:val="18"/>
              </w:rPr>
            </w:pPr>
          </w:p>
        </w:tc>
        <w:tc>
          <w:tcPr>
            <w:tcW w:w="2268" w:type="dxa"/>
          </w:tcPr>
          <w:p w14:paraId="4881D9EB" w14:textId="54B93100" w:rsidR="00B66886" w:rsidRPr="009B4DB5" w:rsidRDefault="00B66886" w:rsidP="001E6A6D">
            <w:pPr>
              <w:rPr>
                <w:rFonts w:cstheme="minorHAnsi"/>
                <w:color w:val="FF0000"/>
                <w:sz w:val="18"/>
                <w:szCs w:val="18"/>
                <w:highlight w:val="yellow"/>
              </w:rPr>
            </w:pPr>
          </w:p>
        </w:tc>
        <w:tc>
          <w:tcPr>
            <w:tcW w:w="2268" w:type="dxa"/>
          </w:tcPr>
          <w:p w14:paraId="3891DE0B" w14:textId="77777777" w:rsidR="00B66886" w:rsidRPr="009B4DB5" w:rsidRDefault="00B66886" w:rsidP="00A72F6D">
            <w:pPr>
              <w:rPr>
                <w:rFonts w:cstheme="minorHAnsi"/>
                <w:color w:val="FF0000"/>
                <w:sz w:val="18"/>
                <w:szCs w:val="18"/>
              </w:rPr>
            </w:pPr>
          </w:p>
        </w:tc>
      </w:tr>
      <w:tr w:rsidR="00B66886" w:rsidRPr="009B4DB5" w14:paraId="4F461937" w14:textId="77777777" w:rsidTr="00452DF2">
        <w:trPr>
          <w:trHeight w:val="323"/>
        </w:trPr>
        <w:tc>
          <w:tcPr>
            <w:tcW w:w="6031" w:type="dxa"/>
          </w:tcPr>
          <w:p w14:paraId="53A71530" w14:textId="71425316" w:rsidR="00B66886" w:rsidRPr="009B4DB5" w:rsidRDefault="006C663E" w:rsidP="006C663E">
            <w:pPr>
              <w:rPr>
                <w:rFonts w:ascii="Verdana" w:hAnsi="Verdana" w:cstheme="minorHAnsi"/>
                <w:sz w:val="18"/>
                <w:szCs w:val="18"/>
              </w:rPr>
            </w:pPr>
            <w:r w:rsidRPr="009B4DB5">
              <w:rPr>
                <w:rFonts w:ascii="Verdana" w:hAnsi="Verdana" w:cstheme="minorHAnsi"/>
                <w:sz w:val="18"/>
                <w:szCs w:val="18"/>
              </w:rPr>
              <w:t xml:space="preserve">Car Park </w:t>
            </w:r>
            <w:r w:rsidR="006B5703" w:rsidRPr="009B4DB5">
              <w:rPr>
                <w:rFonts w:ascii="Verdana" w:hAnsi="Verdana" w:cstheme="minorHAnsi"/>
                <w:sz w:val="18"/>
                <w:szCs w:val="18"/>
              </w:rPr>
              <w:t xml:space="preserve">Customer </w:t>
            </w:r>
            <w:r w:rsidRPr="009B4DB5">
              <w:rPr>
                <w:rFonts w:ascii="Verdana" w:hAnsi="Verdana" w:cstheme="minorHAnsi"/>
                <w:sz w:val="18"/>
                <w:szCs w:val="18"/>
              </w:rPr>
              <w:t>S</w:t>
            </w:r>
            <w:r w:rsidR="006B5703" w:rsidRPr="009B4DB5">
              <w:rPr>
                <w:rFonts w:ascii="Verdana" w:hAnsi="Verdana" w:cstheme="minorHAnsi"/>
                <w:sz w:val="18"/>
                <w:szCs w:val="18"/>
              </w:rPr>
              <w:t>atisfaction (Annually)</w:t>
            </w:r>
          </w:p>
        </w:tc>
        <w:tc>
          <w:tcPr>
            <w:tcW w:w="2157" w:type="dxa"/>
          </w:tcPr>
          <w:p w14:paraId="4BE4C48E" w14:textId="68AD084A" w:rsidR="00B66886" w:rsidRPr="009B4DB5" w:rsidRDefault="00B66886" w:rsidP="001E6A6D">
            <w:pPr>
              <w:rPr>
                <w:color w:val="FF0000"/>
                <w:sz w:val="18"/>
                <w:szCs w:val="18"/>
              </w:rPr>
            </w:pPr>
          </w:p>
        </w:tc>
        <w:tc>
          <w:tcPr>
            <w:tcW w:w="1985" w:type="dxa"/>
          </w:tcPr>
          <w:p w14:paraId="22554791" w14:textId="4E31D45E" w:rsidR="00B66886" w:rsidRPr="009B4DB5" w:rsidRDefault="00B66886" w:rsidP="001E6A6D">
            <w:pPr>
              <w:rPr>
                <w:rFonts w:cstheme="minorHAnsi"/>
                <w:color w:val="FF0000"/>
                <w:sz w:val="18"/>
                <w:szCs w:val="18"/>
              </w:rPr>
            </w:pPr>
          </w:p>
        </w:tc>
        <w:tc>
          <w:tcPr>
            <w:tcW w:w="2268" w:type="dxa"/>
          </w:tcPr>
          <w:p w14:paraId="3CA74032" w14:textId="0692F0F0" w:rsidR="00B66886" w:rsidRPr="009B4DB5" w:rsidRDefault="00B66886" w:rsidP="001E6A6D">
            <w:pPr>
              <w:rPr>
                <w:rFonts w:cstheme="minorHAnsi"/>
                <w:color w:val="FF0000"/>
                <w:sz w:val="18"/>
                <w:szCs w:val="18"/>
                <w:highlight w:val="yellow"/>
              </w:rPr>
            </w:pPr>
          </w:p>
        </w:tc>
        <w:tc>
          <w:tcPr>
            <w:tcW w:w="2268" w:type="dxa"/>
          </w:tcPr>
          <w:p w14:paraId="775692AE" w14:textId="77777777" w:rsidR="00B66886" w:rsidRPr="009B4DB5" w:rsidRDefault="00B66886" w:rsidP="00A72F6D">
            <w:pPr>
              <w:rPr>
                <w:rFonts w:cstheme="minorHAnsi"/>
                <w:color w:val="FF0000"/>
                <w:sz w:val="18"/>
                <w:szCs w:val="18"/>
              </w:rPr>
            </w:pPr>
          </w:p>
        </w:tc>
      </w:tr>
      <w:tr w:rsidR="00B66886" w:rsidRPr="009B4DB5" w14:paraId="3A6B92DA" w14:textId="77777777" w:rsidTr="00452DF2">
        <w:trPr>
          <w:trHeight w:val="323"/>
        </w:trPr>
        <w:tc>
          <w:tcPr>
            <w:tcW w:w="6031" w:type="dxa"/>
          </w:tcPr>
          <w:p w14:paraId="3C6E196F" w14:textId="2DFA43B5" w:rsidR="00B66886" w:rsidRPr="009B4DB5" w:rsidRDefault="006C663E" w:rsidP="00A72F6D">
            <w:pPr>
              <w:rPr>
                <w:rFonts w:ascii="Verdana" w:hAnsi="Verdana" w:cstheme="minorHAnsi"/>
                <w:sz w:val="18"/>
                <w:szCs w:val="18"/>
              </w:rPr>
            </w:pPr>
            <w:r w:rsidRPr="009B4DB5">
              <w:rPr>
                <w:rFonts w:ascii="Verdana" w:hAnsi="Verdana" w:cstheme="minorHAnsi"/>
                <w:sz w:val="18"/>
                <w:szCs w:val="18"/>
              </w:rPr>
              <w:t>Average Response Time for PCN Challenges</w:t>
            </w:r>
          </w:p>
        </w:tc>
        <w:tc>
          <w:tcPr>
            <w:tcW w:w="2157" w:type="dxa"/>
          </w:tcPr>
          <w:p w14:paraId="66D2865F" w14:textId="7AECD910" w:rsidR="00B66886" w:rsidRPr="009B4DB5" w:rsidRDefault="00B66886" w:rsidP="001E6A6D">
            <w:pPr>
              <w:rPr>
                <w:rFonts w:cstheme="minorHAnsi"/>
                <w:color w:val="FF0000"/>
                <w:sz w:val="18"/>
                <w:szCs w:val="18"/>
              </w:rPr>
            </w:pPr>
          </w:p>
        </w:tc>
        <w:tc>
          <w:tcPr>
            <w:tcW w:w="1985" w:type="dxa"/>
          </w:tcPr>
          <w:p w14:paraId="3579DC8E" w14:textId="3A160C91" w:rsidR="00B66886" w:rsidRPr="009B4DB5" w:rsidRDefault="00B66886" w:rsidP="001E6A6D">
            <w:pPr>
              <w:rPr>
                <w:rFonts w:cstheme="minorHAnsi"/>
                <w:color w:val="FF0000"/>
                <w:sz w:val="18"/>
                <w:szCs w:val="18"/>
              </w:rPr>
            </w:pPr>
          </w:p>
        </w:tc>
        <w:tc>
          <w:tcPr>
            <w:tcW w:w="2268" w:type="dxa"/>
          </w:tcPr>
          <w:p w14:paraId="1F0EF899" w14:textId="02A61F93" w:rsidR="00B66886" w:rsidRPr="009B4DB5" w:rsidRDefault="00B66886" w:rsidP="001E6A6D">
            <w:pPr>
              <w:rPr>
                <w:rFonts w:cstheme="minorHAnsi"/>
                <w:color w:val="FF0000"/>
                <w:sz w:val="18"/>
                <w:szCs w:val="18"/>
              </w:rPr>
            </w:pPr>
          </w:p>
        </w:tc>
        <w:tc>
          <w:tcPr>
            <w:tcW w:w="2268" w:type="dxa"/>
          </w:tcPr>
          <w:p w14:paraId="1C63C439" w14:textId="77777777" w:rsidR="00B66886" w:rsidRPr="009B4DB5" w:rsidRDefault="00B66886" w:rsidP="00A72F6D">
            <w:pPr>
              <w:rPr>
                <w:rFonts w:cstheme="minorHAnsi"/>
                <w:color w:val="FF0000"/>
                <w:sz w:val="18"/>
                <w:szCs w:val="18"/>
              </w:rPr>
            </w:pPr>
          </w:p>
        </w:tc>
      </w:tr>
      <w:tr w:rsidR="00B66886" w:rsidRPr="009B4DB5" w14:paraId="12D9A22F" w14:textId="77777777" w:rsidTr="00452DF2">
        <w:trPr>
          <w:trHeight w:val="323"/>
        </w:trPr>
        <w:tc>
          <w:tcPr>
            <w:tcW w:w="6031" w:type="dxa"/>
          </w:tcPr>
          <w:p w14:paraId="4BED8E5C" w14:textId="41FD1D6C" w:rsidR="00B66886" w:rsidRPr="009B4DB5" w:rsidRDefault="006C663E" w:rsidP="00A72F6D">
            <w:pPr>
              <w:rPr>
                <w:rFonts w:ascii="Verdana" w:hAnsi="Verdana" w:cstheme="minorHAnsi"/>
                <w:sz w:val="18"/>
                <w:szCs w:val="18"/>
              </w:rPr>
            </w:pPr>
            <w:r w:rsidRPr="009B4DB5">
              <w:rPr>
                <w:rFonts w:ascii="Verdana" w:hAnsi="Verdana" w:cstheme="minorHAnsi"/>
                <w:sz w:val="18"/>
                <w:szCs w:val="18"/>
              </w:rPr>
              <w:t>Number of Phone Calls Received</w:t>
            </w:r>
          </w:p>
        </w:tc>
        <w:tc>
          <w:tcPr>
            <w:tcW w:w="2157" w:type="dxa"/>
          </w:tcPr>
          <w:p w14:paraId="737B3F1A" w14:textId="5CE98229" w:rsidR="00B66886" w:rsidRPr="009B4DB5" w:rsidRDefault="00B66886" w:rsidP="001E6A6D">
            <w:pPr>
              <w:rPr>
                <w:rFonts w:cstheme="minorHAnsi"/>
                <w:color w:val="FF0000"/>
                <w:sz w:val="18"/>
                <w:szCs w:val="18"/>
              </w:rPr>
            </w:pPr>
          </w:p>
        </w:tc>
        <w:tc>
          <w:tcPr>
            <w:tcW w:w="1985" w:type="dxa"/>
          </w:tcPr>
          <w:p w14:paraId="5A30C6EC" w14:textId="7BA3FB38" w:rsidR="00B66886" w:rsidRPr="009B4DB5" w:rsidRDefault="00B66886" w:rsidP="001E6A6D">
            <w:pPr>
              <w:rPr>
                <w:rFonts w:cstheme="minorHAnsi"/>
                <w:color w:val="FF0000"/>
                <w:sz w:val="18"/>
                <w:szCs w:val="18"/>
              </w:rPr>
            </w:pPr>
          </w:p>
        </w:tc>
        <w:tc>
          <w:tcPr>
            <w:tcW w:w="2268" w:type="dxa"/>
          </w:tcPr>
          <w:p w14:paraId="1C4C3CF4" w14:textId="7D45D908" w:rsidR="00B66886" w:rsidRPr="009B4DB5" w:rsidRDefault="00B66886" w:rsidP="001E6A6D">
            <w:pPr>
              <w:rPr>
                <w:rFonts w:cstheme="minorHAnsi"/>
                <w:color w:val="FF0000"/>
                <w:sz w:val="18"/>
                <w:szCs w:val="18"/>
              </w:rPr>
            </w:pPr>
          </w:p>
        </w:tc>
        <w:tc>
          <w:tcPr>
            <w:tcW w:w="2268" w:type="dxa"/>
          </w:tcPr>
          <w:p w14:paraId="33CB21BA" w14:textId="77777777" w:rsidR="00B66886" w:rsidRPr="009B4DB5" w:rsidRDefault="00B66886" w:rsidP="00A72F6D">
            <w:pPr>
              <w:rPr>
                <w:rFonts w:cstheme="minorHAnsi"/>
                <w:color w:val="FF0000"/>
                <w:sz w:val="18"/>
                <w:szCs w:val="18"/>
              </w:rPr>
            </w:pPr>
          </w:p>
        </w:tc>
      </w:tr>
      <w:tr w:rsidR="00B66886" w:rsidRPr="009B4DB5" w14:paraId="700E29DB" w14:textId="77777777" w:rsidTr="00452DF2">
        <w:trPr>
          <w:trHeight w:val="323"/>
        </w:trPr>
        <w:tc>
          <w:tcPr>
            <w:tcW w:w="6031" w:type="dxa"/>
          </w:tcPr>
          <w:p w14:paraId="422F8EBC" w14:textId="461D8166" w:rsidR="00B66886" w:rsidRPr="009B4DB5" w:rsidRDefault="006C663E" w:rsidP="00A72F6D">
            <w:pPr>
              <w:rPr>
                <w:rFonts w:ascii="Verdana" w:hAnsi="Verdana" w:cstheme="minorHAnsi"/>
                <w:bCs/>
                <w:sz w:val="18"/>
                <w:szCs w:val="18"/>
              </w:rPr>
            </w:pPr>
            <w:r w:rsidRPr="009B4DB5">
              <w:rPr>
                <w:rFonts w:ascii="Verdana" w:hAnsi="Verdana" w:cstheme="minorHAnsi"/>
                <w:bCs/>
                <w:sz w:val="18"/>
                <w:szCs w:val="18"/>
              </w:rPr>
              <w:t>Number of Phone Calls Abandoned</w:t>
            </w:r>
          </w:p>
        </w:tc>
        <w:tc>
          <w:tcPr>
            <w:tcW w:w="2157" w:type="dxa"/>
          </w:tcPr>
          <w:p w14:paraId="35839BD6" w14:textId="3F84382F" w:rsidR="00B66886" w:rsidRPr="009B4DB5" w:rsidRDefault="00B66886" w:rsidP="00A72F6D">
            <w:pPr>
              <w:rPr>
                <w:rFonts w:cstheme="minorHAnsi"/>
                <w:sz w:val="18"/>
                <w:szCs w:val="18"/>
              </w:rPr>
            </w:pPr>
          </w:p>
        </w:tc>
        <w:tc>
          <w:tcPr>
            <w:tcW w:w="1985" w:type="dxa"/>
          </w:tcPr>
          <w:p w14:paraId="14FE3CE8" w14:textId="1CCEAB09" w:rsidR="00B66886" w:rsidRPr="009B4DB5" w:rsidRDefault="00B66886" w:rsidP="00A72F6D">
            <w:pPr>
              <w:rPr>
                <w:rFonts w:cstheme="minorHAnsi"/>
                <w:color w:val="FF0000"/>
                <w:sz w:val="18"/>
                <w:szCs w:val="18"/>
              </w:rPr>
            </w:pPr>
          </w:p>
        </w:tc>
        <w:tc>
          <w:tcPr>
            <w:tcW w:w="2268" w:type="dxa"/>
          </w:tcPr>
          <w:p w14:paraId="7B625F78" w14:textId="77777777" w:rsidR="00903DC5" w:rsidRPr="009B4DB5" w:rsidRDefault="00903DC5" w:rsidP="00A72F6D">
            <w:pPr>
              <w:rPr>
                <w:rFonts w:cstheme="minorHAnsi"/>
                <w:sz w:val="18"/>
                <w:szCs w:val="18"/>
              </w:rPr>
            </w:pPr>
          </w:p>
        </w:tc>
        <w:tc>
          <w:tcPr>
            <w:tcW w:w="2268" w:type="dxa"/>
          </w:tcPr>
          <w:p w14:paraId="07F57ECD" w14:textId="77777777" w:rsidR="00B66886" w:rsidRPr="009B4DB5" w:rsidRDefault="00B66886" w:rsidP="00A72F6D">
            <w:pPr>
              <w:rPr>
                <w:rFonts w:cstheme="minorHAnsi"/>
                <w:color w:val="FF0000"/>
                <w:sz w:val="18"/>
                <w:szCs w:val="18"/>
              </w:rPr>
            </w:pPr>
          </w:p>
        </w:tc>
      </w:tr>
      <w:tr w:rsidR="001029F0" w:rsidRPr="009B4DB5" w14:paraId="0683800F" w14:textId="77777777" w:rsidTr="007D400C">
        <w:trPr>
          <w:trHeight w:val="323"/>
        </w:trPr>
        <w:tc>
          <w:tcPr>
            <w:tcW w:w="6031" w:type="dxa"/>
            <w:vAlign w:val="center"/>
          </w:tcPr>
          <w:p w14:paraId="3733D575" w14:textId="7C1947B2" w:rsidR="001029F0" w:rsidRPr="009B4DB5" w:rsidRDefault="001029F0" w:rsidP="009B4DB5">
            <w:pPr>
              <w:rPr>
                <w:rFonts w:ascii="Verdana" w:hAnsi="Verdana" w:cstheme="minorHAnsi"/>
                <w:sz w:val="18"/>
                <w:szCs w:val="18"/>
              </w:rPr>
            </w:pPr>
            <w:r w:rsidRPr="009B4DB5">
              <w:rPr>
                <w:rFonts w:ascii="Verdana" w:eastAsia="Times New Roman" w:hAnsi="Verdana" w:cstheme="minorHAnsi"/>
                <w:sz w:val="18"/>
                <w:szCs w:val="18"/>
              </w:rPr>
              <w:t xml:space="preserve">Number of missed refuse collections </w:t>
            </w:r>
          </w:p>
        </w:tc>
        <w:tc>
          <w:tcPr>
            <w:tcW w:w="2157" w:type="dxa"/>
          </w:tcPr>
          <w:p w14:paraId="5A90C464" w14:textId="348185E3" w:rsidR="001029F0" w:rsidRPr="009B4DB5" w:rsidRDefault="001029F0" w:rsidP="00D51E8B">
            <w:pPr>
              <w:rPr>
                <w:rFonts w:cstheme="minorHAnsi"/>
                <w:color w:val="FF0000"/>
                <w:sz w:val="18"/>
                <w:szCs w:val="18"/>
              </w:rPr>
            </w:pPr>
          </w:p>
        </w:tc>
        <w:tc>
          <w:tcPr>
            <w:tcW w:w="1985" w:type="dxa"/>
          </w:tcPr>
          <w:p w14:paraId="5037AF70" w14:textId="77777777" w:rsidR="001029F0" w:rsidRPr="009B4DB5" w:rsidRDefault="001029F0" w:rsidP="00A72F6D">
            <w:pPr>
              <w:rPr>
                <w:rFonts w:cstheme="minorHAnsi"/>
                <w:color w:val="FF0000"/>
                <w:sz w:val="18"/>
                <w:szCs w:val="18"/>
              </w:rPr>
            </w:pPr>
          </w:p>
        </w:tc>
        <w:tc>
          <w:tcPr>
            <w:tcW w:w="2268" w:type="dxa"/>
          </w:tcPr>
          <w:p w14:paraId="03522F3D" w14:textId="7BD84FFD" w:rsidR="001029F0" w:rsidRPr="009B4DB5" w:rsidRDefault="001029F0" w:rsidP="00D51E8B">
            <w:pPr>
              <w:rPr>
                <w:rFonts w:cstheme="minorHAnsi"/>
                <w:color w:val="FF0000"/>
                <w:sz w:val="18"/>
                <w:szCs w:val="18"/>
              </w:rPr>
            </w:pPr>
          </w:p>
        </w:tc>
        <w:tc>
          <w:tcPr>
            <w:tcW w:w="2268" w:type="dxa"/>
          </w:tcPr>
          <w:p w14:paraId="02EAD895" w14:textId="77777777" w:rsidR="001029F0" w:rsidRPr="009B4DB5" w:rsidRDefault="001029F0" w:rsidP="00A72F6D">
            <w:pPr>
              <w:rPr>
                <w:rFonts w:cstheme="minorHAnsi"/>
                <w:color w:val="FF0000"/>
                <w:sz w:val="18"/>
                <w:szCs w:val="18"/>
              </w:rPr>
            </w:pPr>
          </w:p>
        </w:tc>
      </w:tr>
      <w:tr w:rsidR="001029F0" w:rsidRPr="009B4DB5" w14:paraId="0052B486" w14:textId="77777777" w:rsidTr="007D400C">
        <w:trPr>
          <w:trHeight w:val="323"/>
        </w:trPr>
        <w:tc>
          <w:tcPr>
            <w:tcW w:w="6031" w:type="dxa"/>
            <w:vAlign w:val="center"/>
          </w:tcPr>
          <w:p w14:paraId="7DD48533" w14:textId="50EFD45A" w:rsidR="001029F0" w:rsidRPr="009B4DB5" w:rsidRDefault="001029F0" w:rsidP="009B4DB5">
            <w:pPr>
              <w:rPr>
                <w:rFonts w:ascii="Verdana" w:hAnsi="Verdana" w:cstheme="minorHAnsi"/>
                <w:sz w:val="18"/>
                <w:szCs w:val="18"/>
              </w:rPr>
            </w:pPr>
            <w:r w:rsidRPr="009B4DB5">
              <w:rPr>
                <w:rFonts w:ascii="Verdana" w:eastAsia="Times New Roman" w:hAnsi="Verdana" w:cstheme="minorHAnsi"/>
                <w:sz w:val="18"/>
                <w:szCs w:val="18"/>
              </w:rPr>
              <w:t xml:space="preserve">Number of missed recycling collections </w:t>
            </w:r>
          </w:p>
        </w:tc>
        <w:tc>
          <w:tcPr>
            <w:tcW w:w="2157" w:type="dxa"/>
          </w:tcPr>
          <w:p w14:paraId="5D06F238" w14:textId="0B03C231" w:rsidR="001029F0" w:rsidRPr="009B4DB5" w:rsidRDefault="001029F0" w:rsidP="00D51E8B">
            <w:pPr>
              <w:rPr>
                <w:rFonts w:cstheme="minorHAnsi"/>
                <w:color w:val="FF0000"/>
                <w:sz w:val="18"/>
                <w:szCs w:val="18"/>
              </w:rPr>
            </w:pPr>
          </w:p>
        </w:tc>
        <w:tc>
          <w:tcPr>
            <w:tcW w:w="1985" w:type="dxa"/>
          </w:tcPr>
          <w:p w14:paraId="6E8748B3" w14:textId="6A384033" w:rsidR="001029F0" w:rsidRPr="009B4DB5" w:rsidRDefault="001029F0" w:rsidP="00D51E8B">
            <w:pPr>
              <w:rPr>
                <w:rFonts w:cstheme="minorHAnsi"/>
                <w:color w:val="FF0000"/>
                <w:sz w:val="18"/>
                <w:szCs w:val="18"/>
              </w:rPr>
            </w:pPr>
          </w:p>
        </w:tc>
        <w:tc>
          <w:tcPr>
            <w:tcW w:w="2268" w:type="dxa"/>
          </w:tcPr>
          <w:p w14:paraId="56FCEC9E" w14:textId="00F8F76A" w:rsidR="001029F0" w:rsidRPr="009B4DB5" w:rsidRDefault="001029F0" w:rsidP="00D51E8B">
            <w:pPr>
              <w:rPr>
                <w:rFonts w:cstheme="minorHAnsi"/>
                <w:color w:val="FF0000"/>
                <w:sz w:val="18"/>
                <w:szCs w:val="18"/>
              </w:rPr>
            </w:pPr>
          </w:p>
        </w:tc>
        <w:tc>
          <w:tcPr>
            <w:tcW w:w="2268" w:type="dxa"/>
          </w:tcPr>
          <w:p w14:paraId="400E5153" w14:textId="77777777" w:rsidR="001029F0" w:rsidRPr="009B4DB5" w:rsidRDefault="001029F0" w:rsidP="00A72F6D">
            <w:pPr>
              <w:rPr>
                <w:rFonts w:cstheme="minorHAnsi"/>
                <w:color w:val="FF0000"/>
                <w:sz w:val="18"/>
                <w:szCs w:val="18"/>
              </w:rPr>
            </w:pPr>
          </w:p>
        </w:tc>
      </w:tr>
      <w:tr w:rsidR="001029F0" w:rsidRPr="009B4DB5" w14:paraId="6C6112C6" w14:textId="77777777" w:rsidTr="007D400C">
        <w:trPr>
          <w:trHeight w:val="323"/>
        </w:trPr>
        <w:tc>
          <w:tcPr>
            <w:tcW w:w="6031" w:type="dxa"/>
            <w:vAlign w:val="center"/>
          </w:tcPr>
          <w:p w14:paraId="7FE42436" w14:textId="58733484" w:rsidR="001029F0" w:rsidRPr="009B4DB5" w:rsidRDefault="001029F0" w:rsidP="00A72F6D">
            <w:pPr>
              <w:rPr>
                <w:rFonts w:ascii="Verdana" w:hAnsi="Verdana" w:cstheme="minorHAnsi"/>
                <w:sz w:val="18"/>
                <w:szCs w:val="18"/>
              </w:rPr>
            </w:pPr>
            <w:r w:rsidRPr="009B4DB5">
              <w:rPr>
                <w:rFonts w:ascii="Verdana" w:eastAsia="Times New Roman" w:hAnsi="Verdana" w:cstheme="minorHAnsi"/>
                <w:sz w:val="18"/>
                <w:szCs w:val="18"/>
              </w:rPr>
              <w:t xml:space="preserve">Number of missed green bin </w:t>
            </w:r>
            <w:r w:rsidR="009B4DB5" w:rsidRPr="009B4DB5">
              <w:rPr>
                <w:rFonts w:ascii="Verdana" w:eastAsia="Times New Roman" w:hAnsi="Verdana" w:cstheme="minorHAnsi"/>
                <w:sz w:val="18"/>
                <w:szCs w:val="18"/>
              </w:rPr>
              <w:t>collections</w:t>
            </w:r>
            <w:r w:rsidRPr="009B4DB5">
              <w:rPr>
                <w:rFonts w:ascii="Verdana" w:eastAsia="Times New Roman" w:hAnsi="Verdana" w:cstheme="minorHAnsi"/>
                <w:sz w:val="18"/>
                <w:szCs w:val="18"/>
              </w:rPr>
              <w:t xml:space="preserve"> </w:t>
            </w:r>
          </w:p>
        </w:tc>
        <w:tc>
          <w:tcPr>
            <w:tcW w:w="2157" w:type="dxa"/>
          </w:tcPr>
          <w:p w14:paraId="6E4E19E9" w14:textId="17314F51" w:rsidR="001029F0" w:rsidRPr="009B4DB5" w:rsidRDefault="001029F0" w:rsidP="00A72F6D">
            <w:pPr>
              <w:rPr>
                <w:rFonts w:cstheme="minorHAnsi"/>
                <w:sz w:val="18"/>
                <w:szCs w:val="18"/>
              </w:rPr>
            </w:pPr>
          </w:p>
        </w:tc>
        <w:tc>
          <w:tcPr>
            <w:tcW w:w="1985" w:type="dxa"/>
          </w:tcPr>
          <w:p w14:paraId="4544F642" w14:textId="77777777" w:rsidR="001029F0" w:rsidRPr="009B4DB5" w:rsidRDefault="001029F0" w:rsidP="00A72F6D">
            <w:pPr>
              <w:rPr>
                <w:rFonts w:cstheme="minorHAnsi"/>
                <w:color w:val="FF0000"/>
                <w:sz w:val="18"/>
                <w:szCs w:val="18"/>
              </w:rPr>
            </w:pPr>
          </w:p>
        </w:tc>
        <w:tc>
          <w:tcPr>
            <w:tcW w:w="2268" w:type="dxa"/>
          </w:tcPr>
          <w:p w14:paraId="01A80A23" w14:textId="77777777" w:rsidR="001029F0" w:rsidRPr="009B4DB5" w:rsidRDefault="001029F0" w:rsidP="004E1C56">
            <w:pPr>
              <w:rPr>
                <w:rFonts w:cstheme="minorHAnsi"/>
                <w:sz w:val="18"/>
                <w:szCs w:val="18"/>
              </w:rPr>
            </w:pPr>
          </w:p>
        </w:tc>
        <w:tc>
          <w:tcPr>
            <w:tcW w:w="2268" w:type="dxa"/>
          </w:tcPr>
          <w:p w14:paraId="2699911F" w14:textId="77777777" w:rsidR="001029F0" w:rsidRPr="009B4DB5" w:rsidRDefault="001029F0" w:rsidP="004E1C56">
            <w:pPr>
              <w:rPr>
                <w:rFonts w:cstheme="minorHAnsi"/>
                <w:color w:val="FF0000"/>
                <w:sz w:val="18"/>
                <w:szCs w:val="18"/>
              </w:rPr>
            </w:pPr>
          </w:p>
        </w:tc>
      </w:tr>
      <w:tr w:rsidR="001029F0" w:rsidRPr="009B4DB5" w14:paraId="1E70202F" w14:textId="77777777" w:rsidTr="007D400C">
        <w:trPr>
          <w:trHeight w:val="323"/>
        </w:trPr>
        <w:tc>
          <w:tcPr>
            <w:tcW w:w="6031" w:type="dxa"/>
            <w:vAlign w:val="center"/>
          </w:tcPr>
          <w:p w14:paraId="631A2A54" w14:textId="7439B213" w:rsidR="001029F0" w:rsidRPr="009B4DB5" w:rsidRDefault="001029F0" w:rsidP="00A72F6D">
            <w:pPr>
              <w:rPr>
                <w:rFonts w:ascii="Verdana" w:hAnsi="Verdana" w:cstheme="minorHAnsi"/>
                <w:sz w:val="18"/>
                <w:szCs w:val="18"/>
              </w:rPr>
            </w:pPr>
            <w:r w:rsidRPr="009B4DB5">
              <w:rPr>
                <w:rFonts w:ascii="Verdana" w:eastAsia="Times New Roman" w:hAnsi="Verdana" w:cstheme="minorHAnsi"/>
                <w:sz w:val="18"/>
                <w:szCs w:val="18"/>
              </w:rPr>
              <w:t>Number and % of missed collections rectified within contractual timescale</w:t>
            </w:r>
          </w:p>
        </w:tc>
        <w:tc>
          <w:tcPr>
            <w:tcW w:w="2157" w:type="dxa"/>
          </w:tcPr>
          <w:p w14:paraId="7DD6CC6D" w14:textId="62F343FC" w:rsidR="001029F0" w:rsidRPr="009B4DB5" w:rsidRDefault="001029F0" w:rsidP="00A72F6D">
            <w:pPr>
              <w:rPr>
                <w:rFonts w:cstheme="minorHAnsi"/>
                <w:color w:val="FF0000"/>
                <w:sz w:val="18"/>
                <w:szCs w:val="18"/>
              </w:rPr>
            </w:pPr>
          </w:p>
        </w:tc>
        <w:tc>
          <w:tcPr>
            <w:tcW w:w="1985" w:type="dxa"/>
          </w:tcPr>
          <w:p w14:paraId="346D71BA" w14:textId="740445B6" w:rsidR="001029F0" w:rsidRPr="009B4DB5" w:rsidRDefault="001029F0" w:rsidP="00A72F6D">
            <w:pPr>
              <w:rPr>
                <w:rFonts w:cstheme="minorHAnsi"/>
                <w:color w:val="FF0000"/>
                <w:sz w:val="18"/>
                <w:szCs w:val="18"/>
              </w:rPr>
            </w:pPr>
          </w:p>
        </w:tc>
        <w:tc>
          <w:tcPr>
            <w:tcW w:w="2268" w:type="dxa"/>
          </w:tcPr>
          <w:p w14:paraId="65B0B76C" w14:textId="35616248" w:rsidR="001029F0" w:rsidRPr="009B4DB5" w:rsidRDefault="001029F0" w:rsidP="00A72F6D">
            <w:pPr>
              <w:rPr>
                <w:rFonts w:cstheme="minorHAnsi"/>
                <w:color w:val="FF0000"/>
                <w:sz w:val="18"/>
                <w:szCs w:val="18"/>
              </w:rPr>
            </w:pPr>
          </w:p>
        </w:tc>
        <w:tc>
          <w:tcPr>
            <w:tcW w:w="2268" w:type="dxa"/>
          </w:tcPr>
          <w:p w14:paraId="477995AE" w14:textId="77777777" w:rsidR="001029F0" w:rsidRPr="009B4DB5" w:rsidRDefault="001029F0" w:rsidP="00A72F6D">
            <w:pPr>
              <w:rPr>
                <w:rFonts w:cstheme="minorHAnsi"/>
                <w:color w:val="FF0000"/>
                <w:sz w:val="18"/>
                <w:szCs w:val="18"/>
              </w:rPr>
            </w:pPr>
          </w:p>
        </w:tc>
      </w:tr>
      <w:tr w:rsidR="001029F0" w:rsidRPr="009B4DB5" w14:paraId="42B96361" w14:textId="77777777" w:rsidTr="007D400C">
        <w:trPr>
          <w:trHeight w:val="323"/>
        </w:trPr>
        <w:tc>
          <w:tcPr>
            <w:tcW w:w="6031" w:type="dxa"/>
            <w:vAlign w:val="center"/>
          </w:tcPr>
          <w:p w14:paraId="28F67C6A" w14:textId="1CA9E890" w:rsidR="001029F0" w:rsidRPr="009B4DB5" w:rsidRDefault="001029F0" w:rsidP="00A72F6D">
            <w:pPr>
              <w:rPr>
                <w:rFonts w:ascii="Verdana" w:hAnsi="Verdana" w:cstheme="minorHAnsi"/>
                <w:sz w:val="18"/>
                <w:szCs w:val="18"/>
              </w:rPr>
            </w:pPr>
            <w:r w:rsidRPr="009B4DB5">
              <w:rPr>
                <w:rFonts w:ascii="Verdana" w:eastAsia="Times New Roman" w:hAnsi="Verdana" w:cstheme="minorHAnsi"/>
                <w:sz w:val="18"/>
                <w:szCs w:val="18"/>
              </w:rPr>
              <w:t xml:space="preserve">Contract Officers to resolve customer enquiries/complaints within 5 working days </w:t>
            </w:r>
          </w:p>
        </w:tc>
        <w:tc>
          <w:tcPr>
            <w:tcW w:w="2157" w:type="dxa"/>
          </w:tcPr>
          <w:p w14:paraId="130FB9E4" w14:textId="77777777" w:rsidR="001029F0" w:rsidRPr="009B4DB5" w:rsidRDefault="001029F0" w:rsidP="00A72F6D">
            <w:pPr>
              <w:rPr>
                <w:rFonts w:cstheme="minorHAnsi"/>
                <w:sz w:val="18"/>
                <w:szCs w:val="18"/>
              </w:rPr>
            </w:pPr>
          </w:p>
        </w:tc>
        <w:tc>
          <w:tcPr>
            <w:tcW w:w="1985" w:type="dxa"/>
          </w:tcPr>
          <w:p w14:paraId="02A5D862" w14:textId="77777777" w:rsidR="001029F0" w:rsidRPr="009B4DB5" w:rsidRDefault="001029F0" w:rsidP="00A72F6D">
            <w:pPr>
              <w:rPr>
                <w:rFonts w:cstheme="minorHAnsi"/>
                <w:sz w:val="18"/>
                <w:szCs w:val="18"/>
              </w:rPr>
            </w:pPr>
          </w:p>
        </w:tc>
        <w:tc>
          <w:tcPr>
            <w:tcW w:w="2268" w:type="dxa"/>
          </w:tcPr>
          <w:p w14:paraId="30F344FC" w14:textId="77777777" w:rsidR="001029F0" w:rsidRPr="009B4DB5" w:rsidRDefault="001029F0" w:rsidP="00A72F6D">
            <w:pPr>
              <w:rPr>
                <w:rFonts w:cstheme="minorHAnsi"/>
                <w:sz w:val="18"/>
                <w:szCs w:val="18"/>
              </w:rPr>
            </w:pPr>
          </w:p>
        </w:tc>
        <w:tc>
          <w:tcPr>
            <w:tcW w:w="2268" w:type="dxa"/>
          </w:tcPr>
          <w:p w14:paraId="7FAA48D7" w14:textId="77777777" w:rsidR="001029F0" w:rsidRPr="009B4DB5" w:rsidRDefault="001029F0" w:rsidP="00A72F6D">
            <w:pPr>
              <w:rPr>
                <w:rFonts w:cstheme="minorHAnsi"/>
                <w:sz w:val="18"/>
                <w:szCs w:val="18"/>
              </w:rPr>
            </w:pPr>
          </w:p>
        </w:tc>
      </w:tr>
      <w:tr w:rsidR="001029F0" w:rsidRPr="009B4DB5" w14:paraId="0ED97DA0" w14:textId="77777777" w:rsidTr="007D400C">
        <w:trPr>
          <w:trHeight w:val="323"/>
        </w:trPr>
        <w:tc>
          <w:tcPr>
            <w:tcW w:w="6031" w:type="dxa"/>
            <w:vAlign w:val="center"/>
          </w:tcPr>
          <w:p w14:paraId="5C0253D6" w14:textId="48B50F08" w:rsidR="001029F0" w:rsidRPr="009B4DB5" w:rsidRDefault="001029F0" w:rsidP="00A72F6D">
            <w:pPr>
              <w:rPr>
                <w:rFonts w:ascii="Verdana" w:eastAsia="Times New Roman" w:hAnsi="Verdana" w:cstheme="minorHAnsi"/>
                <w:sz w:val="18"/>
                <w:szCs w:val="18"/>
              </w:rPr>
            </w:pPr>
            <w:r w:rsidRPr="009B4DB5">
              <w:rPr>
                <w:rFonts w:ascii="Verdana" w:hAnsi="Verdana" w:cstheme="minorHAnsi"/>
                <w:sz w:val="18"/>
                <w:szCs w:val="18"/>
                <w:lang w:eastAsia="en-GB"/>
              </w:rPr>
              <w:t>Number of Fixed Penalty Notices (FPNs) issued for fly tipping or littering offences</w:t>
            </w:r>
          </w:p>
        </w:tc>
        <w:tc>
          <w:tcPr>
            <w:tcW w:w="2157" w:type="dxa"/>
          </w:tcPr>
          <w:p w14:paraId="6057119B" w14:textId="77777777" w:rsidR="001029F0" w:rsidRPr="009B4DB5" w:rsidRDefault="001029F0" w:rsidP="00A72F6D">
            <w:pPr>
              <w:rPr>
                <w:rFonts w:cstheme="minorHAnsi"/>
                <w:sz w:val="18"/>
                <w:szCs w:val="18"/>
              </w:rPr>
            </w:pPr>
          </w:p>
        </w:tc>
        <w:tc>
          <w:tcPr>
            <w:tcW w:w="1985" w:type="dxa"/>
          </w:tcPr>
          <w:p w14:paraId="074B517C" w14:textId="77777777" w:rsidR="001029F0" w:rsidRPr="009B4DB5" w:rsidRDefault="001029F0" w:rsidP="00A72F6D">
            <w:pPr>
              <w:rPr>
                <w:rFonts w:cstheme="minorHAnsi"/>
                <w:sz w:val="18"/>
                <w:szCs w:val="18"/>
              </w:rPr>
            </w:pPr>
          </w:p>
        </w:tc>
        <w:tc>
          <w:tcPr>
            <w:tcW w:w="2268" w:type="dxa"/>
          </w:tcPr>
          <w:p w14:paraId="6F81C448" w14:textId="77777777" w:rsidR="001029F0" w:rsidRPr="009B4DB5" w:rsidRDefault="001029F0" w:rsidP="00A72F6D">
            <w:pPr>
              <w:rPr>
                <w:rFonts w:cstheme="minorHAnsi"/>
                <w:sz w:val="18"/>
                <w:szCs w:val="18"/>
              </w:rPr>
            </w:pPr>
          </w:p>
        </w:tc>
        <w:tc>
          <w:tcPr>
            <w:tcW w:w="2268" w:type="dxa"/>
          </w:tcPr>
          <w:p w14:paraId="6053EDDF" w14:textId="77777777" w:rsidR="001029F0" w:rsidRPr="009B4DB5" w:rsidRDefault="001029F0" w:rsidP="00A72F6D">
            <w:pPr>
              <w:rPr>
                <w:rFonts w:cstheme="minorHAnsi"/>
                <w:sz w:val="18"/>
                <w:szCs w:val="18"/>
              </w:rPr>
            </w:pPr>
          </w:p>
        </w:tc>
      </w:tr>
      <w:tr w:rsidR="001029F0" w:rsidRPr="009B4DB5" w14:paraId="5BA43D7C" w14:textId="77777777" w:rsidTr="007D400C">
        <w:trPr>
          <w:trHeight w:val="323"/>
        </w:trPr>
        <w:tc>
          <w:tcPr>
            <w:tcW w:w="6031" w:type="dxa"/>
            <w:vAlign w:val="center"/>
          </w:tcPr>
          <w:p w14:paraId="3CF7F793" w14:textId="46D7B675"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Total number of Community Protection Warnings (CPWs) issued for accumulations of waste on domestic properties</w:t>
            </w:r>
          </w:p>
        </w:tc>
        <w:tc>
          <w:tcPr>
            <w:tcW w:w="2157" w:type="dxa"/>
          </w:tcPr>
          <w:p w14:paraId="0FE1A503" w14:textId="77777777" w:rsidR="001029F0" w:rsidRPr="009B4DB5" w:rsidRDefault="001029F0" w:rsidP="00A72F6D">
            <w:pPr>
              <w:rPr>
                <w:rFonts w:cstheme="minorHAnsi"/>
                <w:sz w:val="18"/>
                <w:szCs w:val="18"/>
              </w:rPr>
            </w:pPr>
          </w:p>
        </w:tc>
        <w:tc>
          <w:tcPr>
            <w:tcW w:w="1985" w:type="dxa"/>
          </w:tcPr>
          <w:p w14:paraId="5E841910" w14:textId="77777777" w:rsidR="001029F0" w:rsidRPr="009B4DB5" w:rsidRDefault="001029F0" w:rsidP="00A72F6D">
            <w:pPr>
              <w:rPr>
                <w:rFonts w:cstheme="minorHAnsi"/>
                <w:sz w:val="18"/>
                <w:szCs w:val="18"/>
              </w:rPr>
            </w:pPr>
          </w:p>
        </w:tc>
        <w:tc>
          <w:tcPr>
            <w:tcW w:w="2268" w:type="dxa"/>
          </w:tcPr>
          <w:p w14:paraId="0CC264C4" w14:textId="77777777" w:rsidR="001029F0" w:rsidRPr="009B4DB5" w:rsidRDefault="001029F0" w:rsidP="00A72F6D">
            <w:pPr>
              <w:rPr>
                <w:rFonts w:cstheme="minorHAnsi"/>
                <w:sz w:val="18"/>
                <w:szCs w:val="18"/>
              </w:rPr>
            </w:pPr>
          </w:p>
        </w:tc>
        <w:tc>
          <w:tcPr>
            <w:tcW w:w="2268" w:type="dxa"/>
          </w:tcPr>
          <w:p w14:paraId="18A0608A" w14:textId="77777777" w:rsidR="001029F0" w:rsidRPr="009B4DB5" w:rsidRDefault="001029F0" w:rsidP="00A72F6D">
            <w:pPr>
              <w:rPr>
                <w:rFonts w:cstheme="minorHAnsi"/>
                <w:sz w:val="18"/>
                <w:szCs w:val="18"/>
              </w:rPr>
            </w:pPr>
          </w:p>
        </w:tc>
      </w:tr>
      <w:tr w:rsidR="001029F0" w:rsidRPr="009B4DB5" w14:paraId="632D8F7E" w14:textId="77777777" w:rsidTr="007D400C">
        <w:trPr>
          <w:trHeight w:val="323"/>
        </w:trPr>
        <w:tc>
          <w:tcPr>
            <w:tcW w:w="6031" w:type="dxa"/>
            <w:vAlign w:val="center"/>
          </w:tcPr>
          <w:p w14:paraId="384A8C95" w14:textId="65E6B26F"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Total number of Community Protection Notices (CPNs) issued for accumulations of waste on domestic properties</w:t>
            </w:r>
          </w:p>
        </w:tc>
        <w:tc>
          <w:tcPr>
            <w:tcW w:w="2157" w:type="dxa"/>
          </w:tcPr>
          <w:p w14:paraId="1F000866" w14:textId="77777777" w:rsidR="001029F0" w:rsidRPr="009B4DB5" w:rsidRDefault="001029F0" w:rsidP="00A72F6D">
            <w:pPr>
              <w:rPr>
                <w:rFonts w:cstheme="minorHAnsi"/>
                <w:sz w:val="18"/>
                <w:szCs w:val="18"/>
              </w:rPr>
            </w:pPr>
          </w:p>
        </w:tc>
        <w:tc>
          <w:tcPr>
            <w:tcW w:w="1985" w:type="dxa"/>
          </w:tcPr>
          <w:p w14:paraId="5F4EE37B" w14:textId="77777777" w:rsidR="001029F0" w:rsidRPr="009B4DB5" w:rsidRDefault="001029F0" w:rsidP="00A72F6D">
            <w:pPr>
              <w:rPr>
                <w:rFonts w:cstheme="minorHAnsi"/>
                <w:sz w:val="18"/>
                <w:szCs w:val="18"/>
              </w:rPr>
            </w:pPr>
          </w:p>
        </w:tc>
        <w:tc>
          <w:tcPr>
            <w:tcW w:w="2268" w:type="dxa"/>
          </w:tcPr>
          <w:p w14:paraId="7079C8E3" w14:textId="77777777" w:rsidR="001029F0" w:rsidRPr="009B4DB5" w:rsidRDefault="001029F0" w:rsidP="00A72F6D">
            <w:pPr>
              <w:rPr>
                <w:rFonts w:cstheme="minorHAnsi"/>
                <w:sz w:val="18"/>
                <w:szCs w:val="18"/>
              </w:rPr>
            </w:pPr>
          </w:p>
        </w:tc>
        <w:tc>
          <w:tcPr>
            <w:tcW w:w="2268" w:type="dxa"/>
          </w:tcPr>
          <w:p w14:paraId="0B1C9930" w14:textId="77777777" w:rsidR="001029F0" w:rsidRPr="009B4DB5" w:rsidRDefault="001029F0" w:rsidP="00A72F6D">
            <w:pPr>
              <w:rPr>
                <w:rFonts w:cstheme="minorHAnsi"/>
                <w:sz w:val="18"/>
                <w:szCs w:val="18"/>
              </w:rPr>
            </w:pPr>
          </w:p>
        </w:tc>
      </w:tr>
      <w:tr w:rsidR="001029F0" w:rsidRPr="009B4DB5" w14:paraId="60BEFFAD" w14:textId="77777777" w:rsidTr="007D400C">
        <w:trPr>
          <w:trHeight w:val="323"/>
        </w:trPr>
        <w:tc>
          <w:tcPr>
            <w:tcW w:w="6031" w:type="dxa"/>
            <w:vAlign w:val="center"/>
          </w:tcPr>
          <w:p w14:paraId="42A6AB6E" w14:textId="2BB08E69"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Total number of reported fly tips</w:t>
            </w:r>
          </w:p>
        </w:tc>
        <w:tc>
          <w:tcPr>
            <w:tcW w:w="2157" w:type="dxa"/>
          </w:tcPr>
          <w:p w14:paraId="0F0B654B" w14:textId="77777777" w:rsidR="001029F0" w:rsidRPr="009B4DB5" w:rsidRDefault="001029F0" w:rsidP="00A72F6D">
            <w:pPr>
              <w:rPr>
                <w:rFonts w:cstheme="minorHAnsi"/>
                <w:sz w:val="18"/>
                <w:szCs w:val="18"/>
              </w:rPr>
            </w:pPr>
          </w:p>
        </w:tc>
        <w:tc>
          <w:tcPr>
            <w:tcW w:w="1985" w:type="dxa"/>
          </w:tcPr>
          <w:p w14:paraId="4339A8EA" w14:textId="77777777" w:rsidR="001029F0" w:rsidRPr="009B4DB5" w:rsidRDefault="001029F0" w:rsidP="00A72F6D">
            <w:pPr>
              <w:rPr>
                <w:rFonts w:cstheme="minorHAnsi"/>
                <w:sz w:val="18"/>
                <w:szCs w:val="18"/>
              </w:rPr>
            </w:pPr>
          </w:p>
        </w:tc>
        <w:tc>
          <w:tcPr>
            <w:tcW w:w="2268" w:type="dxa"/>
          </w:tcPr>
          <w:p w14:paraId="1611FB77" w14:textId="77777777" w:rsidR="001029F0" w:rsidRPr="009B4DB5" w:rsidRDefault="001029F0" w:rsidP="00A72F6D">
            <w:pPr>
              <w:rPr>
                <w:rFonts w:cstheme="minorHAnsi"/>
                <w:sz w:val="18"/>
                <w:szCs w:val="18"/>
              </w:rPr>
            </w:pPr>
          </w:p>
        </w:tc>
        <w:tc>
          <w:tcPr>
            <w:tcW w:w="2268" w:type="dxa"/>
          </w:tcPr>
          <w:p w14:paraId="4AE8D1A2" w14:textId="77777777" w:rsidR="001029F0" w:rsidRPr="009B4DB5" w:rsidRDefault="001029F0" w:rsidP="00A72F6D">
            <w:pPr>
              <w:rPr>
                <w:rFonts w:cstheme="minorHAnsi"/>
                <w:sz w:val="18"/>
                <w:szCs w:val="18"/>
              </w:rPr>
            </w:pPr>
          </w:p>
        </w:tc>
      </w:tr>
      <w:tr w:rsidR="001029F0" w:rsidRPr="009B4DB5" w14:paraId="08AE3B8B" w14:textId="77777777" w:rsidTr="007D400C">
        <w:trPr>
          <w:trHeight w:val="323"/>
        </w:trPr>
        <w:tc>
          <w:tcPr>
            <w:tcW w:w="6031" w:type="dxa"/>
            <w:vAlign w:val="center"/>
          </w:tcPr>
          <w:p w14:paraId="1A638929" w14:textId="2F541908"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Number of Section 46 notices issued</w:t>
            </w:r>
          </w:p>
        </w:tc>
        <w:tc>
          <w:tcPr>
            <w:tcW w:w="2157" w:type="dxa"/>
          </w:tcPr>
          <w:p w14:paraId="7791A04A" w14:textId="77777777" w:rsidR="001029F0" w:rsidRPr="009B4DB5" w:rsidRDefault="001029F0" w:rsidP="00A72F6D">
            <w:pPr>
              <w:rPr>
                <w:rFonts w:cstheme="minorHAnsi"/>
                <w:sz w:val="18"/>
                <w:szCs w:val="18"/>
              </w:rPr>
            </w:pPr>
          </w:p>
        </w:tc>
        <w:tc>
          <w:tcPr>
            <w:tcW w:w="1985" w:type="dxa"/>
          </w:tcPr>
          <w:p w14:paraId="28BF3224" w14:textId="77777777" w:rsidR="001029F0" w:rsidRPr="009B4DB5" w:rsidRDefault="001029F0" w:rsidP="00A72F6D">
            <w:pPr>
              <w:rPr>
                <w:rFonts w:cstheme="minorHAnsi"/>
                <w:sz w:val="18"/>
                <w:szCs w:val="18"/>
              </w:rPr>
            </w:pPr>
          </w:p>
        </w:tc>
        <w:tc>
          <w:tcPr>
            <w:tcW w:w="2268" w:type="dxa"/>
          </w:tcPr>
          <w:p w14:paraId="49F36146" w14:textId="77777777" w:rsidR="001029F0" w:rsidRPr="009B4DB5" w:rsidRDefault="001029F0" w:rsidP="00A72F6D">
            <w:pPr>
              <w:rPr>
                <w:rFonts w:cstheme="minorHAnsi"/>
                <w:sz w:val="18"/>
                <w:szCs w:val="18"/>
              </w:rPr>
            </w:pPr>
          </w:p>
        </w:tc>
        <w:tc>
          <w:tcPr>
            <w:tcW w:w="2268" w:type="dxa"/>
          </w:tcPr>
          <w:p w14:paraId="18E79E3D" w14:textId="77777777" w:rsidR="001029F0" w:rsidRPr="009B4DB5" w:rsidRDefault="001029F0" w:rsidP="00A72F6D">
            <w:pPr>
              <w:rPr>
                <w:rFonts w:cstheme="minorHAnsi"/>
                <w:sz w:val="18"/>
                <w:szCs w:val="18"/>
              </w:rPr>
            </w:pPr>
          </w:p>
        </w:tc>
      </w:tr>
      <w:tr w:rsidR="001029F0" w:rsidRPr="009B4DB5" w14:paraId="0A5578D8" w14:textId="77777777" w:rsidTr="007D400C">
        <w:trPr>
          <w:trHeight w:val="323"/>
        </w:trPr>
        <w:tc>
          <w:tcPr>
            <w:tcW w:w="6031" w:type="dxa"/>
            <w:vAlign w:val="center"/>
          </w:tcPr>
          <w:p w14:paraId="1F2EEB83" w14:textId="48510BF1"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Number of Section 47 notices issued</w:t>
            </w:r>
          </w:p>
        </w:tc>
        <w:tc>
          <w:tcPr>
            <w:tcW w:w="2157" w:type="dxa"/>
          </w:tcPr>
          <w:p w14:paraId="660DB3EA" w14:textId="77777777" w:rsidR="001029F0" w:rsidRPr="009B4DB5" w:rsidRDefault="001029F0" w:rsidP="00A72F6D">
            <w:pPr>
              <w:rPr>
                <w:rFonts w:cstheme="minorHAnsi"/>
                <w:sz w:val="18"/>
                <w:szCs w:val="18"/>
              </w:rPr>
            </w:pPr>
          </w:p>
        </w:tc>
        <w:tc>
          <w:tcPr>
            <w:tcW w:w="1985" w:type="dxa"/>
          </w:tcPr>
          <w:p w14:paraId="36BC021B" w14:textId="77777777" w:rsidR="001029F0" w:rsidRPr="009B4DB5" w:rsidRDefault="001029F0" w:rsidP="00A72F6D">
            <w:pPr>
              <w:rPr>
                <w:rFonts w:cstheme="minorHAnsi"/>
                <w:sz w:val="18"/>
                <w:szCs w:val="18"/>
              </w:rPr>
            </w:pPr>
          </w:p>
        </w:tc>
        <w:tc>
          <w:tcPr>
            <w:tcW w:w="2268" w:type="dxa"/>
          </w:tcPr>
          <w:p w14:paraId="65A9A770" w14:textId="77777777" w:rsidR="001029F0" w:rsidRPr="009B4DB5" w:rsidRDefault="001029F0" w:rsidP="00A72F6D">
            <w:pPr>
              <w:rPr>
                <w:rFonts w:cstheme="minorHAnsi"/>
                <w:sz w:val="18"/>
                <w:szCs w:val="18"/>
              </w:rPr>
            </w:pPr>
          </w:p>
        </w:tc>
        <w:tc>
          <w:tcPr>
            <w:tcW w:w="2268" w:type="dxa"/>
          </w:tcPr>
          <w:p w14:paraId="38896787" w14:textId="77777777" w:rsidR="001029F0" w:rsidRPr="009B4DB5" w:rsidRDefault="001029F0" w:rsidP="00A72F6D">
            <w:pPr>
              <w:rPr>
                <w:rFonts w:cstheme="minorHAnsi"/>
                <w:sz w:val="18"/>
                <w:szCs w:val="18"/>
              </w:rPr>
            </w:pPr>
          </w:p>
        </w:tc>
      </w:tr>
      <w:tr w:rsidR="001029F0" w:rsidRPr="009B4DB5" w14:paraId="7CDF96CB" w14:textId="77777777" w:rsidTr="007D400C">
        <w:trPr>
          <w:trHeight w:val="323"/>
        </w:trPr>
        <w:tc>
          <w:tcPr>
            <w:tcW w:w="6031" w:type="dxa"/>
            <w:vAlign w:val="center"/>
          </w:tcPr>
          <w:p w14:paraId="0C099EEF" w14:textId="6843F3B1" w:rsidR="001029F0" w:rsidRPr="009B4DB5" w:rsidRDefault="001029F0" w:rsidP="00A72F6D">
            <w:pPr>
              <w:rPr>
                <w:rFonts w:ascii="Verdana" w:hAnsi="Verdana" w:cstheme="minorHAnsi"/>
                <w:sz w:val="18"/>
                <w:szCs w:val="18"/>
                <w:lang w:eastAsia="en-GB"/>
              </w:rPr>
            </w:pPr>
            <w:r w:rsidRPr="009B4DB5">
              <w:rPr>
                <w:rFonts w:ascii="Verdana" w:hAnsi="Verdana" w:cstheme="minorHAnsi"/>
                <w:sz w:val="18"/>
                <w:szCs w:val="18"/>
                <w:lang w:eastAsia="en-GB"/>
              </w:rPr>
              <w:t>Total number of accumulated waste reports</w:t>
            </w:r>
          </w:p>
        </w:tc>
        <w:tc>
          <w:tcPr>
            <w:tcW w:w="2157" w:type="dxa"/>
          </w:tcPr>
          <w:p w14:paraId="6822ED98" w14:textId="77777777" w:rsidR="001029F0" w:rsidRPr="009B4DB5" w:rsidRDefault="001029F0" w:rsidP="00A72F6D">
            <w:pPr>
              <w:rPr>
                <w:rFonts w:cstheme="minorHAnsi"/>
                <w:sz w:val="18"/>
                <w:szCs w:val="18"/>
              </w:rPr>
            </w:pPr>
          </w:p>
        </w:tc>
        <w:tc>
          <w:tcPr>
            <w:tcW w:w="1985" w:type="dxa"/>
          </w:tcPr>
          <w:p w14:paraId="1F01D7F5" w14:textId="77777777" w:rsidR="001029F0" w:rsidRPr="009B4DB5" w:rsidRDefault="001029F0" w:rsidP="00A72F6D">
            <w:pPr>
              <w:rPr>
                <w:rFonts w:cstheme="minorHAnsi"/>
                <w:sz w:val="18"/>
                <w:szCs w:val="18"/>
              </w:rPr>
            </w:pPr>
          </w:p>
        </w:tc>
        <w:tc>
          <w:tcPr>
            <w:tcW w:w="2268" w:type="dxa"/>
          </w:tcPr>
          <w:p w14:paraId="24C68F86" w14:textId="77777777" w:rsidR="001029F0" w:rsidRPr="009B4DB5" w:rsidRDefault="001029F0" w:rsidP="00A72F6D">
            <w:pPr>
              <w:rPr>
                <w:rFonts w:cstheme="minorHAnsi"/>
                <w:sz w:val="18"/>
                <w:szCs w:val="18"/>
              </w:rPr>
            </w:pPr>
          </w:p>
        </w:tc>
        <w:tc>
          <w:tcPr>
            <w:tcW w:w="2268" w:type="dxa"/>
          </w:tcPr>
          <w:p w14:paraId="707CC006" w14:textId="77777777" w:rsidR="001029F0" w:rsidRPr="009B4DB5" w:rsidRDefault="001029F0" w:rsidP="00A72F6D">
            <w:pPr>
              <w:rPr>
                <w:rFonts w:cstheme="minorHAnsi"/>
                <w:sz w:val="18"/>
                <w:szCs w:val="18"/>
              </w:rPr>
            </w:pPr>
          </w:p>
        </w:tc>
      </w:tr>
      <w:tr w:rsidR="001029F0" w:rsidRPr="009B4DB5" w14:paraId="487E959E" w14:textId="77777777" w:rsidTr="007D400C">
        <w:trPr>
          <w:trHeight w:val="323"/>
        </w:trPr>
        <w:tc>
          <w:tcPr>
            <w:tcW w:w="6031" w:type="dxa"/>
            <w:vAlign w:val="center"/>
          </w:tcPr>
          <w:p w14:paraId="28A8EA40" w14:textId="6F047F63" w:rsidR="001029F0" w:rsidRPr="009B4DB5" w:rsidRDefault="00445FE2" w:rsidP="00A72F6D">
            <w:pPr>
              <w:rPr>
                <w:rFonts w:ascii="Verdana" w:hAnsi="Verdana" w:cstheme="minorHAnsi"/>
                <w:sz w:val="18"/>
                <w:szCs w:val="18"/>
                <w:lang w:eastAsia="en-GB"/>
              </w:rPr>
            </w:pPr>
            <w:r>
              <w:rPr>
                <w:rFonts w:ascii="Verdana" w:hAnsi="Verdana" w:cstheme="minorHAnsi"/>
                <w:sz w:val="18"/>
                <w:szCs w:val="18"/>
                <w:lang w:eastAsia="en-GB"/>
              </w:rPr>
              <w:t>Number of projects aimed to increase biodiversity in the Council’s parks and open spaces.</w:t>
            </w:r>
          </w:p>
        </w:tc>
        <w:tc>
          <w:tcPr>
            <w:tcW w:w="2157" w:type="dxa"/>
          </w:tcPr>
          <w:p w14:paraId="732F6081" w14:textId="77777777" w:rsidR="001029F0" w:rsidRPr="009B4DB5" w:rsidRDefault="001029F0" w:rsidP="00A72F6D">
            <w:pPr>
              <w:rPr>
                <w:rFonts w:cstheme="minorHAnsi"/>
                <w:sz w:val="18"/>
                <w:szCs w:val="18"/>
              </w:rPr>
            </w:pPr>
          </w:p>
        </w:tc>
        <w:tc>
          <w:tcPr>
            <w:tcW w:w="1985" w:type="dxa"/>
          </w:tcPr>
          <w:p w14:paraId="7B962B19" w14:textId="77777777" w:rsidR="001029F0" w:rsidRPr="009B4DB5" w:rsidRDefault="001029F0" w:rsidP="00A72F6D">
            <w:pPr>
              <w:rPr>
                <w:rFonts w:cstheme="minorHAnsi"/>
                <w:sz w:val="18"/>
                <w:szCs w:val="18"/>
              </w:rPr>
            </w:pPr>
          </w:p>
        </w:tc>
        <w:tc>
          <w:tcPr>
            <w:tcW w:w="2268" w:type="dxa"/>
          </w:tcPr>
          <w:p w14:paraId="4B005033" w14:textId="77777777" w:rsidR="001029F0" w:rsidRPr="009B4DB5" w:rsidRDefault="001029F0" w:rsidP="00A72F6D">
            <w:pPr>
              <w:rPr>
                <w:rFonts w:cstheme="minorHAnsi"/>
                <w:sz w:val="18"/>
                <w:szCs w:val="18"/>
              </w:rPr>
            </w:pPr>
          </w:p>
        </w:tc>
        <w:tc>
          <w:tcPr>
            <w:tcW w:w="2268" w:type="dxa"/>
          </w:tcPr>
          <w:p w14:paraId="66118094" w14:textId="77777777" w:rsidR="001029F0" w:rsidRPr="009B4DB5" w:rsidRDefault="001029F0" w:rsidP="00A72F6D">
            <w:pPr>
              <w:rPr>
                <w:rFonts w:cstheme="minorHAnsi"/>
                <w:sz w:val="18"/>
                <w:szCs w:val="18"/>
              </w:rPr>
            </w:pPr>
          </w:p>
        </w:tc>
      </w:tr>
      <w:tr w:rsidR="007D400C" w:rsidRPr="009B4DB5" w14:paraId="763F29A3" w14:textId="77777777" w:rsidTr="007D400C">
        <w:trPr>
          <w:trHeight w:val="323"/>
        </w:trPr>
        <w:tc>
          <w:tcPr>
            <w:tcW w:w="6031" w:type="dxa"/>
            <w:vAlign w:val="center"/>
          </w:tcPr>
          <w:p w14:paraId="4F86BFA8" w14:textId="2AC604BB" w:rsidR="00AF0E5F" w:rsidRPr="009B4DB5" w:rsidRDefault="001E1167" w:rsidP="001E1167">
            <w:pPr>
              <w:rPr>
                <w:rFonts w:ascii="Verdana" w:hAnsi="Verdana" w:cstheme="minorHAnsi"/>
                <w:sz w:val="18"/>
                <w:szCs w:val="18"/>
                <w:lang w:eastAsia="en-GB"/>
              </w:rPr>
            </w:pPr>
            <w:r>
              <w:rPr>
                <w:rFonts w:ascii="Verdana" w:hAnsi="Verdana" w:cstheme="minorHAnsi"/>
                <w:sz w:val="18"/>
                <w:szCs w:val="18"/>
                <w:lang w:eastAsia="en-GB"/>
              </w:rPr>
              <w:t>Annual s</w:t>
            </w:r>
            <w:r w:rsidR="001D7649" w:rsidRPr="009B4DB5">
              <w:rPr>
                <w:rFonts w:ascii="Verdana" w:hAnsi="Verdana" w:cstheme="minorHAnsi"/>
                <w:sz w:val="18"/>
                <w:szCs w:val="18"/>
                <w:lang w:eastAsia="en-GB"/>
              </w:rPr>
              <w:t>atisfaction survey of funeral dire</w:t>
            </w:r>
            <w:r>
              <w:rPr>
                <w:rFonts w:ascii="Verdana" w:hAnsi="Verdana" w:cstheme="minorHAnsi"/>
                <w:sz w:val="18"/>
                <w:szCs w:val="18"/>
                <w:lang w:eastAsia="en-GB"/>
              </w:rPr>
              <w:t>ctors.</w:t>
            </w:r>
          </w:p>
        </w:tc>
        <w:tc>
          <w:tcPr>
            <w:tcW w:w="2157" w:type="dxa"/>
          </w:tcPr>
          <w:p w14:paraId="7F736260" w14:textId="77777777" w:rsidR="007D400C" w:rsidRPr="009B4DB5" w:rsidRDefault="007D400C" w:rsidP="00A72F6D">
            <w:pPr>
              <w:rPr>
                <w:rFonts w:cstheme="minorHAnsi"/>
                <w:sz w:val="18"/>
                <w:szCs w:val="18"/>
              </w:rPr>
            </w:pPr>
          </w:p>
        </w:tc>
        <w:tc>
          <w:tcPr>
            <w:tcW w:w="1985" w:type="dxa"/>
          </w:tcPr>
          <w:p w14:paraId="0891EE9F" w14:textId="77777777" w:rsidR="007D400C" w:rsidRPr="009B4DB5" w:rsidRDefault="007D400C" w:rsidP="00A72F6D">
            <w:pPr>
              <w:rPr>
                <w:rFonts w:cstheme="minorHAnsi"/>
                <w:sz w:val="18"/>
                <w:szCs w:val="18"/>
              </w:rPr>
            </w:pPr>
          </w:p>
        </w:tc>
        <w:tc>
          <w:tcPr>
            <w:tcW w:w="2268" w:type="dxa"/>
          </w:tcPr>
          <w:p w14:paraId="617BF30C" w14:textId="77777777" w:rsidR="007D400C" w:rsidRPr="009B4DB5" w:rsidRDefault="007D400C" w:rsidP="00A72F6D">
            <w:pPr>
              <w:rPr>
                <w:rFonts w:cstheme="minorHAnsi"/>
                <w:sz w:val="18"/>
                <w:szCs w:val="18"/>
              </w:rPr>
            </w:pPr>
          </w:p>
        </w:tc>
        <w:tc>
          <w:tcPr>
            <w:tcW w:w="2268" w:type="dxa"/>
          </w:tcPr>
          <w:p w14:paraId="6B27F06B" w14:textId="77777777" w:rsidR="007D400C" w:rsidRPr="009B4DB5" w:rsidRDefault="007D400C" w:rsidP="00A72F6D">
            <w:pPr>
              <w:rPr>
                <w:rFonts w:cstheme="minorHAnsi"/>
                <w:sz w:val="18"/>
                <w:szCs w:val="18"/>
              </w:rPr>
            </w:pPr>
          </w:p>
        </w:tc>
      </w:tr>
      <w:tr w:rsidR="001E1167" w:rsidRPr="009B4DB5" w14:paraId="649D8EFF" w14:textId="77777777" w:rsidTr="007D400C">
        <w:trPr>
          <w:trHeight w:val="323"/>
        </w:trPr>
        <w:tc>
          <w:tcPr>
            <w:tcW w:w="6031" w:type="dxa"/>
            <w:vAlign w:val="center"/>
          </w:tcPr>
          <w:p w14:paraId="54D88504" w14:textId="5F5C8951" w:rsidR="001E1167" w:rsidRDefault="004E0733" w:rsidP="001E1167">
            <w:pPr>
              <w:rPr>
                <w:rFonts w:ascii="Verdana" w:hAnsi="Verdana" w:cstheme="minorHAnsi"/>
                <w:sz w:val="18"/>
                <w:szCs w:val="18"/>
                <w:lang w:eastAsia="en-GB"/>
              </w:rPr>
            </w:pPr>
            <w:r>
              <w:rPr>
                <w:rFonts w:ascii="Verdana" w:hAnsi="Verdana" w:cstheme="minorHAnsi"/>
                <w:sz w:val="18"/>
                <w:szCs w:val="18"/>
                <w:lang w:eastAsia="en-GB"/>
              </w:rPr>
              <w:t>% of b</w:t>
            </w:r>
            <w:r w:rsidR="001E1167">
              <w:rPr>
                <w:rFonts w:ascii="Verdana" w:hAnsi="Verdana" w:cstheme="minorHAnsi"/>
                <w:sz w:val="18"/>
                <w:szCs w:val="18"/>
                <w:lang w:eastAsia="en-GB"/>
              </w:rPr>
              <w:t>uildings cleaned to required standard.</w:t>
            </w:r>
          </w:p>
          <w:p w14:paraId="7C0CC688" w14:textId="77777777" w:rsidR="007316BD" w:rsidRDefault="007316BD" w:rsidP="001E1167">
            <w:pPr>
              <w:rPr>
                <w:rFonts w:ascii="Verdana" w:hAnsi="Verdana" w:cstheme="minorHAnsi"/>
                <w:sz w:val="18"/>
                <w:szCs w:val="18"/>
                <w:lang w:eastAsia="en-GB"/>
              </w:rPr>
            </w:pPr>
          </w:p>
          <w:p w14:paraId="7A02514A" w14:textId="0B83A834" w:rsidR="001E1167" w:rsidRDefault="001E1167" w:rsidP="001E1167">
            <w:pPr>
              <w:rPr>
                <w:rFonts w:ascii="Verdana" w:hAnsi="Verdana" w:cstheme="minorHAnsi"/>
                <w:sz w:val="18"/>
                <w:szCs w:val="18"/>
                <w:lang w:eastAsia="en-GB"/>
              </w:rPr>
            </w:pPr>
          </w:p>
        </w:tc>
        <w:tc>
          <w:tcPr>
            <w:tcW w:w="2157" w:type="dxa"/>
          </w:tcPr>
          <w:p w14:paraId="45F577B9" w14:textId="77777777" w:rsidR="001E1167" w:rsidRPr="009B4DB5" w:rsidRDefault="001E1167" w:rsidP="00A72F6D">
            <w:pPr>
              <w:rPr>
                <w:rFonts w:cstheme="minorHAnsi"/>
                <w:sz w:val="18"/>
                <w:szCs w:val="18"/>
              </w:rPr>
            </w:pPr>
          </w:p>
        </w:tc>
        <w:tc>
          <w:tcPr>
            <w:tcW w:w="1985" w:type="dxa"/>
          </w:tcPr>
          <w:p w14:paraId="74FEC726" w14:textId="77777777" w:rsidR="001E1167" w:rsidRPr="009B4DB5" w:rsidRDefault="001E1167" w:rsidP="00A72F6D">
            <w:pPr>
              <w:rPr>
                <w:rFonts w:cstheme="minorHAnsi"/>
                <w:sz w:val="18"/>
                <w:szCs w:val="18"/>
              </w:rPr>
            </w:pPr>
          </w:p>
        </w:tc>
        <w:tc>
          <w:tcPr>
            <w:tcW w:w="2268" w:type="dxa"/>
          </w:tcPr>
          <w:p w14:paraId="6D2AFFED" w14:textId="77777777" w:rsidR="001E1167" w:rsidRPr="009B4DB5" w:rsidRDefault="001E1167" w:rsidP="00A72F6D">
            <w:pPr>
              <w:rPr>
                <w:rFonts w:cstheme="minorHAnsi"/>
                <w:sz w:val="18"/>
                <w:szCs w:val="18"/>
              </w:rPr>
            </w:pPr>
          </w:p>
        </w:tc>
        <w:tc>
          <w:tcPr>
            <w:tcW w:w="2268" w:type="dxa"/>
          </w:tcPr>
          <w:p w14:paraId="25A92282" w14:textId="77777777" w:rsidR="001E1167" w:rsidRPr="009B4DB5" w:rsidRDefault="001E1167" w:rsidP="00A72F6D">
            <w:pPr>
              <w:rPr>
                <w:rFonts w:cstheme="minorHAnsi"/>
                <w:sz w:val="18"/>
                <w:szCs w:val="18"/>
              </w:rPr>
            </w:pPr>
          </w:p>
        </w:tc>
      </w:tr>
    </w:tbl>
    <w:p w14:paraId="62C6D94E" w14:textId="77777777" w:rsidR="003217D6" w:rsidRPr="00BB1B6B" w:rsidRDefault="0080234B" w:rsidP="00BF1740">
      <w:pPr>
        <w:shd w:val="clear" w:color="auto" w:fill="C2D69B" w:themeFill="accent3" w:themeFillTint="99"/>
        <w:rPr>
          <w:rFonts w:ascii="Verdana" w:hAnsi="Verdana"/>
          <w:b/>
          <w:sz w:val="20"/>
          <w:szCs w:val="20"/>
        </w:rPr>
      </w:pPr>
      <w:r w:rsidRPr="00BB1B6B">
        <w:rPr>
          <w:rFonts w:ascii="Verdana" w:hAnsi="Verdana"/>
          <w:b/>
          <w:sz w:val="20"/>
          <w:szCs w:val="20"/>
        </w:rPr>
        <w:lastRenderedPageBreak/>
        <w:t>2.3</w:t>
      </w:r>
      <w:r w:rsidRPr="00BB1B6B">
        <w:rPr>
          <w:rFonts w:ascii="Verdana" w:hAnsi="Verdana"/>
          <w:b/>
          <w:sz w:val="20"/>
          <w:szCs w:val="20"/>
        </w:rPr>
        <w:tab/>
      </w:r>
      <w:r w:rsidR="00A958C0" w:rsidRPr="00BB1B6B">
        <w:rPr>
          <w:rFonts w:ascii="Verdana" w:hAnsi="Verdana"/>
          <w:b/>
          <w:sz w:val="20"/>
          <w:szCs w:val="20"/>
        </w:rPr>
        <w:t>Managing Risk</w:t>
      </w:r>
    </w:p>
    <w:p w14:paraId="018B664C" w14:textId="77777777" w:rsidR="003217D6" w:rsidRDefault="003217D6"/>
    <w:tbl>
      <w:tblPr>
        <w:tblStyle w:val="TableGrid"/>
        <w:tblW w:w="14816" w:type="dxa"/>
        <w:tblLook w:val="04A0" w:firstRow="1" w:lastRow="0" w:firstColumn="1" w:lastColumn="0" w:noHBand="0" w:noVBand="1"/>
      </w:tblPr>
      <w:tblGrid>
        <w:gridCol w:w="3510"/>
        <w:gridCol w:w="6663"/>
        <w:gridCol w:w="4643"/>
      </w:tblGrid>
      <w:tr w:rsidR="004C6FE4" w14:paraId="08E63B0D" w14:textId="77777777" w:rsidTr="006E4506">
        <w:trPr>
          <w:trHeight w:val="316"/>
        </w:trPr>
        <w:tc>
          <w:tcPr>
            <w:tcW w:w="3510" w:type="dxa"/>
          </w:tcPr>
          <w:p w14:paraId="413ACBD2" w14:textId="77777777" w:rsidR="004C6FE4" w:rsidRPr="00D85C61" w:rsidRDefault="00355AAE">
            <w:pPr>
              <w:rPr>
                <w:rFonts w:ascii="Verdana" w:hAnsi="Verdana" w:cstheme="minorHAnsi"/>
                <w:b/>
              </w:rPr>
            </w:pPr>
            <w:r w:rsidRPr="00D85C61">
              <w:rPr>
                <w:rFonts w:ascii="Verdana" w:hAnsi="Verdana" w:cstheme="minorHAnsi"/>
                <w:b/>
              </w:rPr>
              <w:t>Risk</w:t>
            </w:r>
          </w:p>
        </w:tc>
        <w:tc>
          <w:tcPr>
            <w:tcW w:w="6663" w:type="dxa"/>
          </w:tcPr>
          <w:p w14:paraId="07AA0E36" w14:textId="77777777" w:rsidR="004C6FE4" w:rsidRPr="00D85C61" w:rsidRDefault="004C6FE4">
            <w:pPr>
              <w:rPr>
                <w:rFonts w:ascii="Verdana" w:hAnsi="Verdana" w:cstheme="minorHAnsi"/>
                <w:b/>
              </w:rPr>
            </w:pPr>
            <w:r w:rsidRPr="00D85C61">
              <w:rPr>
                <w:rFonts w:ascii="Verdana" w:hAnsi="Verdana" w:cstheme="minorHAnsi"/>
                <w:b/>
              </w:rPr>
              <w:t>Planned Actions</w:t>
            </w:r>
            <w:r w:rsidR="001D4B56" w:rsidRPr="00D85C61">
              <w:rPr>
                <w:rFonts w:ascii="Verdana" w:hAnsi="Verdana" w:cstheme="minorHAnsi"/>
                <w:b/>
              </w:rPr>
              <w:t xml:space="preserve"> during year</w:t>
            </w:r>
          </w:p>
        </w:tc>
        <w:tc>
          <w:tcPr>
            <w:tcW w:w="4643" w:type="dxa"/>
          </w:tcPr>
          <w:p w14:paraId="21EFD5B5" w14:textId="2AB8773C" w:rsidR="004C6FE4" w:rsidRPr="00D85C61" w:rsidRDefault="004C6FE4" w:rsidP="005067CE">
            <w:pPr>
              <w:pStyle w:val="Heading2"/>
              <w:outlineLvl w:val="1"/>
            </w:pPr>
            <w:r w:rsidRPr="00D85C61">
              <w:t>Comments</w:t>
            </w:r>
            <w:r w:rsidR="0082014D">
              <w:t xml:space="preserve"> </w:t>
            </w:r>
          </w:p>
        </w:tc>
      </w:tr>
      <w:tr w:rsidR="00B66886" w14:paraId="396C1535" w14:textId="77777777" w:rsidTr="006E4506">
        <w:trPr>
          <w:trHeight w:val="337"/>
        </w:trPr>
        <w:tc>
          <w:tcPr>
            <w:tcW w:w="3510" w:type="dxa"/>
          </w:tcPr>
          <w:p w14:paraId="03742157" w14:textId="77777777" w:rsidR="00B66886" w:rsidRPr="00D85C61" w:rsidRDefault="00B66886" w:rsidP="00A72F6D">
            <w:pPr>
              <w:pStyle w:val="Header"/>
              <w:tabs>
                <w:tab w:val="clear" w:pos="4513"/>
                <w:tab w:val="clear" w:pos="9026"/>
              </w:tabs>
              <w:rPr>
                <w:rFonts w:eastAsia="Times New Roman" w:cs="Calibri"/>
              </w:rPr>
            </w:pPr>
            <w:r w:rsidRPr="00D85C61">
              <w:rPr>
                <w:rFonts w:eastAsia="Times New Roman" w:cs="Calibri"/>
              </w:rPr>
              <w:t>Budget</w:t>
            </w:r>
          </w:p>
          <w:p w14:paraId="192FC240" w14:textId="77777777" w:rsidR="00B66886" w:rsidRPr="00D85C61" w:rsidRDefault="00B66886" w:rsidP="00A72F6D">
            <w:pPr>
              <w:pStyle w:val="Header"/>
              <w:tabs>
                <w:tab w:val="clear" w:pos="4513"/>
                <w:tab w:val="clear" w:pos="9026"/>
              </w:tabs>
              <w:rPr>
                <w:rFonts w:eastAsia="Times New Roman" w:cs="Calibri"/>
              </w:rPr>
            </w:pPr>
          </w:p>
        </w:tc>
        <w:tc>
          <w:tcPr>
            <w:tcW w:w="6663" w:type="dxa"/>
          </w:tcPr>
          <w:p w14:paraId="2F51D391" w14:textId="77777777" w:rsidR="00767550" w:rsidRPr="00767550" w:rsidRDefault="00767550" w:rsidP="00767550">
            <w:pPr>
              <w:rPr>
                <w:rFonts w:ascii="Verdana" w:hAnsi="Verdana" w:cs="Calibri"/>
              </w:rPr>
            </w:pPr>
            <w:r w:rsidRPr="00767550">
              <w:rPr>
                <w:rFonts w:ascii="Verdana" w:hAnsi="Verdana" w:cs="Calibri"/>
              </w:rPr>
              <w:t xml:space="preserve">Monthly budget monitoring by managers and accountants. </w:t>
            </w:r>
          </w:p>
          <w:p w14:paraId="712E2D47" w14:textId="77777777" w:rsidR="00767550" w:rsidRPr="00767550" w:rsidRDefault="00767550" w:rsidP="00767550">
            <w:pPr>
              <w:rPr>
                <w:rFonts w:ascii="Verdana" w:hAnsi="Verdana" w:cs="Calibri"/>
              </w:rPr>
            </w:pPr>
            <w:r w:rsidRPr="00767550">
              <w:rPr>
                <w:rFonts w:ascii="Verdana" w:hAnsi="Verdana" w:cs="Calibri"/>
              </w:rPr>
              <w:t xml:space="preserve"> </w:t>
            </w:r>
          </w:p>
          <w:p w14:paraId="138BE133" w14:textId="77777777" w:rsidR="00767550" w:rsidRPr="00767550" w:rsidRDefault="00767550" w:rsidP="00767550">
            <w:pPr>
              <w:rPr>
                <w:rFonts w:ascii="Verdana" w:hAnsi="Verdana" w:cs="Calibri"/>
              </w:rPr>
            </w:pPr>
            <w:r w:rsidRPr="00767550">
              <w:rPr>
                <w:rFonts w:ascii="Verdana" w:hAnsi="Verdana" w:cs="Calibri"/>
              </w:rPr>
              <w:t xml:space="preserve">Continual monitoring of income and revising projected outturn. </w:t>
            </w:r>
          </w:p>
          <w:p w14:paraId="784B2449" w14:textId="77777777" w:rsidR="00767550" w:rsidRPr="00767550" w:rsidRDefault="00767550" w:rsidP="00767550">
            <w:pPr>
              <w:rPr>
                <w:rFonts w:ascii="Verdana" w:hAnsi="Verdana" w:cs="Calibri"/>
              </w:rPr>
            </w:pPr>
            <w:r w:rsidRPr="00767550">
              <w:rPr>
                <w:rFonts w:ascii="Verdana" w:hAnsi="Verdana" w:cs="Calibri"/>
              </w:rPr>
              <w:t xml:space="preserve"> </w:t>
            </w:r>
          </w:p>
          <w:p w14:paraId="55811D96" w14:textId="77777777" w:rsidR="00B66886" w:rsidRDefault="00767550" w:rsidP="00767550">
            <w:pPr>
              <w:rPr>
                <w:rFonts w:ascii="Verdana" w:hAnsi="Verdana" w:cs="Calibri"/>
              </w:rPr>
            </w:pPr>
            <w:r w:rsidRPr="00767550">
              <w:rPr>
                <w:rFonts w:ascii="Verdana" w:hAnsi="Verdana" w:cs="Calibri"/>
              </w:rPr>
              <w:t>Continual review of service delivery and identification of savings, efficiencies and sources of additional income.</w:t>
            </w:r>
          </w:p>
          <w:p w14:paraId="7BC5600F" w14:textId="245E6CD0" w:rsidR="006B5703" w:rsidRPr="002053C2" w:rsidRDefault="006B5703" w:rsidP="00767550">
            <w:pPr>
              <w:rPr>
                <w:rFonts w:ascii="Verdana" w:hAnsi="Verdana" w:cs="Calibri"/>
              </w:rPr>
            </w:pPr>
          </w:p>
        </w:tc>
        <w:tc>
          <w:tcPr>
            <w:tcW w:w="4643" w:type="dxa"/>
          </w:tcPr>
          <w:p w14:paraId="5E03233F" w14:textId="0466394D" w:rsidR="00B66886" w:rsidRPr="00936309" w:rsidRDefault="00767550" w:rsidP="00401DA7">
            <w:pPr>
              <w:rPr>
                <w:rFonts w:ascii="Verdana" w:hAnsi="Verdana" w:cs="Calibri"/>
              </w:rPr>
            </w:pPr>
            <w:r w:rsidRPr="00767550">
              <w:rPr>
                <w:rFonts w:ascii="Verdana" w:hAnsi="Verdana" w:cs="Calibri"/>
              </w:rPr>
              <w:t>Information also reviewed regularly in SMT budget reports.</w:t>
            </w:r>
          </w:p>
        </w:tc>
      </w:tr>
      <w:tr w:rsidR="00B66886" w14:paraId="52AA88D4" w14:textId="77777777" w:rsidTr="006E4506">
        <w:trPr>
          <w:trHeight w:val="337"/>
        </w:trPr>
        <w:tc>
          <w:tcPr>
            <w:tcW w:w="3510" w:type="dxa"/>
          </w:tcPr>
          <w:p w14:paraId="02766C9F" w14:textId="77777777" w:rsidR="00B66886" w:rsidRPr="00D85C61" w:rsidRDefault="00B66886" w:rsidP="00A72F6D">
            <w:pPr>
              <w:rPr>
                <w:rFonts w:ascii="Verdana" w:hAnsi="Verdana" w:cs="Calibri"/>
              </w:rPr>
            </w:pPr>
            <w:r w:rsidRPr="00D85C61">
              <w:rPr>
                <w:rFonts w:ascii="Verdana" w:hAnsi="Verdana" w:cs="Calibri"/>
              </w:rPr>
              <w:t>Procurement</w:t>
            </w:r>
          </w:p>
          <w:p w14:paraId="1431C57D" w14:textId="77777777" w:rsidR="00B66886" w:rsidRPr="00D85C61" w:rsidRDefault="00B66886" w:rsidP="00A72F6D">
            <w:pPr>
              <w:rPr>
                <w:rFonts w:ascii="Verdana" w:hAnsi="Verdana" w:cs="Calibri"/>
              </w:rPr>
            </w:pPr>
          </w:p>
        </w:tc>
        <w:tc>
          <w:tcPr>
            <w:tcW w:w="6663" w:type="dxa"/>
          </w:tcPr>
          <w:p w14:paraId="56C58A51" w14:textId="77777777" w:rsidR="00767550" w:rsidRPr="00767550" w:rsidRDefault="00767550" w:rsidP="00767550">
            <w:pPr>
              <w:rPr>
                <w:rFonts w:ascii="Verdana" w:hAnsi="Verdana" w:cs="Calibri"/>
              </w:rPr>
            </w:pPr>
            <w:r w:rsidRPr="00767550">
              <w:rPr>
                <w:rFonts w:ascii="Verdana" w:hAnsi="Verdana" w:cs="Calibri"/>
              </w:rPr>
              <w:t xml:space="preserve">Day to day discussions with Procurement Team </w:t>
            </w:r>
          </w:p>
          <w:p w14:paraId="73583045" w14:textId="77777777" w:rsidR="00767550" w:rsidRPr="00767550" w:rsidRDefault="00767550" w:rsidP="00767550">
            <w:pPr>
              <w:rPr>
                <w:rFonts w:ascii="Verdana" w:hAnsi="Verdana" w:cs="Calibri"/>
              </w:rPr>
            </w:pPr>
            <w:r w:rsidRPr="00767550">
              <w:rPr>
                <w:rFonts w:ascii="Verdana" w:hAnsi="Verdana" w:cs="Calibri"/>
              </w:rPr>
              <w:t xml:space="preserve"> </w:t>
            </w:r>
          </w:p>
          <w:p w14:paraId="510CF5D4" w14:textId="113C0EBB" w:rsidR="008A4BDA" w:rsidRDefault="00767550" w:rsidP="00767550">
            <w:pPr>
              <w:rPr>
                <w:rFonts w:ascii="Verdana" w:hAnsi="Verdana" w:cs="Calibri"/>
              </w:rPr>
            </w:pPr>
            <w:r w:rsidRPr="00767550">
              <w:rPr>
                <w:rFonts w:ascii="Verdana" w:hAnsi="Verdana" w:cs="Calibri"/>
              </w:rPr>
              <w:t>Updating and review of the N</w:t>
            </w:r>
            <w:r w:rsidR="002A3E7D">
              <w:rPr>
                <w:rFonts w:ascii="Verdana" w:hAnsi="Verdana" w:cs="Calibri"/>
              </w:rPr>
              <w:t xml:space="preserve">eighbourhood </w:t>
            </w:r>
            <w:r w:rsidRPr="00767550">
              <w:rPr>
                <w:rFonts w:ascii="Verdana" w:hAnsi="Verdana" w:cs="Calibri"/>
              </w:rPr>
              <w:t>S</w:t>
            </w:r>
            <w:r w:rsidR="002A3E7D">
              <w:rPr>
                <w:rFonts w:ascii="Verdana" w:hAnsi="Verdana" w:cs="Calibri"/>
              </w:rPr>
              <w:t>ervices</w:t>
            </w:r>
            <w:r w:rsidRPr="00767550">
              <w:rPr>
                <w:rFonts w:ascii="Verdana" w:hAnsi="Verdana" w:cs="Calibri"/>
              </w:rPr>
              <w:t xml:space="preserve"> Contract Register</w:t>
            </w:r>
          </w:p>
          <w:p w14:paraId="4DCC8282" w14:textId="65463285" w:rsidR="00767550" w:rsidRPr="00A60AF8" w:rsidRDefault="00767550" w:rsidP="00767550">
            <w:pPr>
              <w:rPr>
                <w:rFonts w:ascii="Verdana" w:hAnsi="Verdana" w:cs="Calibri"/>
              </w:rPr>
            </w:pPr>
          </w:p>
        </w:tc>
        <w:tc>
          <w:tcPr>
            <w:tcW w:w="4643" w:type="dxa"/>
          </w:tcPr>
          <w:p w14:paraId="2422E747" w14:textId="77777777" w:rsidR="00767550" w:rsidRPr="00767550" w:rsidRDefault="00767550" w:rsidP="00767550">
            <w:pPr>
              <w:rPr>
                <w:rFonts w:ascii="Verdana" w:hAnsi="Verdana" w:cs="Calibri"/>
                <w:color w:val="000000" w:themeColor="text1"/>
              </w:rPr>
            </w:pPr>
            <w:r w:rsidRPr="00767550">
              <w:rPr>
                <w:rFonts w:ascii="Verdana" w:hAnsi="Verdana" w:cs="Calibri"/>
                <w:color w:val="000000" w:themeColor="text1"/>
              </w:rPr>
              <w:t xml:space="preserve">As required </w:t>
            </w:r>
          </w:p>
          <w:p w14:paraId="6A0F4530" w14:textId="77777777" w:rsidR="00767550" w:rsidRPr="00767550" w:rsidRDefault="00767550" w:rsidP="00767550">
            <w:pPr>
              <w:rPr>
                <w:rFonts w:ascii="Verdana" w:hAnsi="Verdana" w:cs="Calibri"/>
                <w:color w:val="000000" w:themeColor="text1"/>
              </w:rPr>
            </w:pPr>
            <w:r w:rsidRPr="00767550">
              <w:rPr>
                <w:rFonts w:ascii="Verdana" w:hAnsi="Verdana" w:cs="Calibri"/>
                <w:color w:val="000000" w:themeColor="text1"/>
              </w:rPr>
              <w:t xml:space="preserve"> </w:t>
            </w:r>
          </w:p>
          <w:p w14:paraId="66DE3DB1" w14:textId="77777777" w:rsidR="00767550" w:rsidRPr="00767550" w:rsidRDefault="00767550" w:rsidP="00767550">
            <w:pPr>
              <w:rPr>
                <w:rFonts w:ascii="Verdana" w:hAnsi="Verdana" w:cs="Calibri"/>
                <w:color w:val="000000" w:themeColor="text1"/>
              </w:rPr>
            </w:pPr>
            <w:r w:rsidRPr="00767550">
              <w:rPr>
                <w:rFonts w:ascii="Verdana" w:hAnsi="Verdana" w:cs="Calibri"/>
                <w:color w:val="000000" w:themeColor="text1"/>
              </w:rPr>
              <w:t xml:space="preserve">Ongoing </w:t>
            </w:r>
          </w:p>
          <w:p w14:paraId="39B793B6" w14:textId="044106A0" w:rsidR="0092216D" w:rsidRPr="00D57723" w:rsidRDefault="0092216D" w:rsidP="00767550">
            <w:pPr>
              <w:rPr>
                <w:rFonts w:ascii="Verdana" w:hAnsi="Verdana" w:cs="Calibri"/>
                <w:color w:val="00B050"/>
              </w:rPr>
            </w:pPr>
          </w:p>
        </w:tc>
      </w:tr>
      <w:tr w:rsidR="00B66886" w14:paraId="7278D3D8" w14:textId="77777777" w:rsidTr="006E4506">
        <w:trPr>
          <w:trHeight w:val="337"/>
        </w:trPr>
        <w:tc>
          <w:tcPr>
            <w:tcW w:w="3510" w:type="dxa"/>
          </w:tcPr>
          <w:p w14:paraId="73501371" w14:textId="77777777" w:rsidR="00B66886" w:rsidRPr="00D85C61" w:rsidRDefault="00B66886" w:rsidP="00A72F6D">
            <w:pPr>
              <w:pStyle w:val="Header"/>
              <w:tabs>
                <w:tab w:val="clear" w:pos="4513"/>
                <w:tab w:val="clear" w:pos="9026"/>
              </w:tabs>
              <w:rPr>
                <w:rFonts w:eastAsia="Times New Roman" w:cs="Calibri"/>
              </w:rPr>
            </w:pPr>
            <w:r w:rsidRPr="00D85C61">
              <w:rPr>
                <w:rFonts w:eastAsia="Times New Roman" w:cs="Calibri"/>
              </w:rPr>
              <w:t>Contract Management</w:t>
            </w:r>
          </w:p>
          <w:p w14:paraId="6206BB80" w14:textId="77777777" w:rsidR="00B66886" w:rsidRPr="00D85C61" w:rsidRDefault="00B66886" w:rsidP="00A72F6D">
            <w:pPr>
              <w:pStyle w:val="Header"/>
              <w:tabs>
                <w:tab w:val="clear" w:pos="4513"/>
                <w:tab w:val="clear" w:pos="9026"/>
              </w:tabs>
              <w:rPr>
                <w:rFonts w:eastAsia="Times New Roman" w:cs="Calibri"/>
              </w:rPr>
            </w:pPr>
          </w:p>
          <w:p w14:paraId="37541B9B" w14:textId="77777777" w:rsidR="00B66886" w:rsidRPr="00D85C61" w:rsidRDefault="00B66886" w:rsidP="00A72F6D">
            <w:pPr>
              <w:pStyle w:val="Header"/>
              <w:tabs>
                <w:tab w:val="clear" w:pos="4513"/>
                <w:tab w:val="clear" w:pos="9026"/>
              </w:tabs>
              <w:rPr>
                <w:rFonts w:eastAsia="Times New Roman" w:cs="Calibri"/>
              </w:rPr>
            </w:pPr>
          </w:p>
        </w:tc>
        <w:tc>
          <w:tcPr>
            <w:tcW w:w="6663" w:type="dxa"/>
          </w:tcPr>
          <w:p w14:paraId="102F6411" w14:textId="77777777" w:rsidR="00767550" w:rsidRPr="00767550" w:rsidRDefault="00767550" w:rsidP="00767550">
            <w:pPr>
              <w:rPr>
                <w:rFonts w:ascii="Verdana" w:hAnsi="Verdana" w:cs="Calibri"/>
              </w:rPr>
            </w:pPr>
            <w:r w:rsidRPr="00767550">
              <w:rPr>
                <w:rFonts w:ascii="Verdana" w:hAnsi="Verdana" w:cs="Calibri"/>
              </w:rPr>
              <w:t xml:space="preserve">Use of performance measures </w:t>
            </w:r>
          </w:p>
          <w:p w14:paraId="051EAB55" w14:textId="77777777" w:rsidR="00767550" w:rsidRPr="00767550" w:rsidRDefault="00767550" w:rsidP="00767550">
            <w:pPr>
              <w:pStyle w:val="ListParagraph"/>
              <w:rPr>
                <w:rFonts w:ascii="Verdana" w:hAnsi="Verdana" w:cs="Calibri"/>
              </w:rPr>
            </w:pPr>
            <w:r w:rsidRPr="00767550">
              <w:rPr>
                <w:rFonts w:ascii="Verdana" w:hAnsi="Verdana" w:cs="Calibri"/>
              </w:rPr>
              <w:t xml:space="preserve"> </w:t>
            </w:r>
          </w:p>
          <w:p w14:paraId="049F967A" w14:textId="77777777" w:rsidR="00767550" w:rsidRPr="00767550" w:rsidRDefault="00767550" w:rsidP="00767550">
            <w:pPr>
              <w:rPr>
                <w:rFonts w:ascii="Verdana" w:hAnsi="Verdana" w:cs="Calibri"/>
              </w:rPr>
            </w:pPr>
            <w:r w:rsidRPr="00767550">
              <w:rPr>
                <w:rFonts w:ascii="Verdana" w:hAnsi="Verdana" w:cs="Calibri"/>
              </w:rPr>
              <w:t xml:space="preserve">Joint inspections </w:t>
            </w:r>
          </w:p>
          <w:p w14:paraId="795C7B71" w14:textId="77777777" w:rsidR="00767550" w:rsidRPr="00767550" w:rsidRDefault="00767550" w:rsidP="00767550">
            <w:pPr>
              <w:pStyle w:val="ListParagraph"/>
              <w:rPr>
                <w:rFonts w:ascii="Verdana" w:hAnsi="Verdana" w:cs="Calibri"/>
              </w:rPr>
            </w:pPr>
            <w:r w:rsidRPr="00767550">
              <w:rPr>
                <w:rFonts w:ascii="Verdana" w:hAnsi="Verdana" w:cs="Calibri"/>
              </w:rPr>
              <w:t xml:space="preserve"> </w:t>
            </w:r>
          </w:p>
          <w:p w14:paraId="6BF895EF" w14:textId="77777777" w:rsidR="00767550" w:rsidRPr="00767550" w:rsidRDefault="00767550" w:rsidP="00767550">
            <w:pPr>
              <w:rPr>
                <w:rFonts w:ascii="Verdana" w:hAnsi="Verdana" w:cs="Calibri"/>
              </w:rPr>
            </w:pPr>
            <w:r w:rsidRPr="00767550">
              <w:rPr>
                <w:rFonts w:ascii="Verdana" w:hAnsi="Verdana" w:cs="Calibri"/>
              </w:rPr>
              <w:t xml:space="preserve">Health and safety audits </w:t>
            </w:r>
          </w:p>
          <w:p w14:paraId="3A9CE3A4" w14:textId="77777777" w:rsidR="00767550" w:rsidRPr="00767550" w:rsidRDefault="00767550" w:rsidP="00767550">
            <w:pPr>
              <w:pStyle w:val="ListParagraph"/>
              <w:rPr>
                <w:rFonts w:ascii="Verdana" w:hAnsi="Verdana" w:cs="Calibri"/>
              </w:rPr>
            </w:pPr>
            <w:r w:rsidRPr="00767550">
              <w:rPr>
                <w:rFonts w:ascii="Verdana" w:hAnsi="Verdana" w:cs="Calibri"/>
              </w:rPr>
              <w:t xml:space="preserve"> </w:t>
            </w:r>
          </w:p>
          <w:p w14:paraId="2FD5E11F" w14:textId="77777777" w:rsidR="00767550" w:rsidRPr="00767550" w:rsidRDefault="00767550" w:rsidP="00767550">
            <w:pPr>
              <w:rPr>
                <w:rFonts w:ascii="Verdana" w:hAnsi="Verdana" w:cs="Calibri"/>
              </w:rPr>
            </w:pPr>
            <w:r w:rsidRPr="00767550">
              <w:rPr>
                <w:rFonts w:ascii="Verdana" w:hAnsi="Verdana" w:cs="Calibri"/>
              </w:rPr>
              <w:t xml:space="preserve">Monthly contract liaison meetings </w:t>
            </w:r>
          </w:p>
          <w:p w14:paraId="3B2A343C" w14:textId="77777777" w:rsidR="00767550" w:rsidRPr="00767550" w:rsidRDefault="00767550" w:rsidP="00767550">
            <w:pPr>
              <w:pStyle w:val="ListParagraph"/>
              <w:rPr>
                <w:rFonts w:ascii="Verdana" w:hAnsi="Verdana" w:cs="Calibri"/>
              </w:rPr>
            </w:pPr>
            <w:r w:rsidRPr="00767550">
              <w:rPr>
                <w:rFonts w:ascii="Verdana" w:hAnsi="Verdana" w:cs="Calibri"/>
              </w:rPr>
              <w:t xml:space="preserve"> </w:t>
            </w:r>
          </w:p>
          <w:p w14:paraId="5D22B0B2" w14:textId="77777777" w:rsidR="00767550" w:rsidRPr="00767550" w:rsidRDefault="00767550" w:rsidP="00767550">
            <w:pPr>
              <w:rPr>
                <w:rFonts w:ascii="Verdana" w:hAnsi="Verdana" w:cs="Calibri"/>
              </w:rPr>
            </w:pPr>
            <w:r w:rsidRPr="00767550">
              <w:rPr>
                <w:rFonts w:ascii="Verdana" w:hAnsi="Verdana" w:cs="Calibri"/>
              </w:rPr>
              <w:t xml:space="preserve">Annual partnership meetings </w:t>
            </w:r>
          </w:p>
          <w:p w14:paraId="16E180C5" w14:textId="77777777" w:rsidR="00767550" w:rsidRPr="00767550" w:rsidRDefault="00767550" w:rsidP="00767550">
            <w:pPr>
              <w:pStyle w:val="ListParagraph"/>
              <w:rPr>
                <w:rFonts w:ascii="Verdana" w:hAnsi="Verdana" w:cs="Calibri"/>
              </w:rPr>
            </w:pPr>
            <w:r w:rsidRPr="00767550">
              <w:rPr>
                <w:rFonts w:ascii="Verdana" w:hAnsi="Verdana" w:cs="Calibri"/>
              </w:rPr>
              <w:t xml:space="preserve"> </w:t>
            </w:r>
          </w:p>
          <w:p w14:paraId="3924404D" w14:textId="6415D2D1" w:rsidR="00936309" w:rsidRPr="00767550" w:rsidRDefault="00767550" w:rsidP="00767550">
            <w:pPr>
              <w:rPr>
                <w:rFonts w:ascii="Verdana" w:hAnsi="Verdana" w:cs="Calibri"/>
              </w:rPr>
            </w:pPr>
            <w:r w:rsidRPr="00767550">
              <w:rPr>
                <w:rFonts w:ascii="Verdana" w:hAnsi="Verdana" w:cs="Calibri"/>
              </w:rPr>
              <w:t>Customer enquiries/complaints</w:t>
            </w:r>
          </w:p>
        </w:tc>
        <w:tc>
          <w:tcPr>
            <w:tcW w:w="4643" w:type="dxa"/>
          </w:tcPr>
          <w:p w14:paraId="30A6764C" w14:textId="77777777" w:rsidR="00767550" w:rsidRPr="00767550" w:rsidRDefault="00767550" w:rsidP="00767550">
            <w:pPr>
              <w:rPr>
                <w:rFonts w:ascii="Verdana" w:hAnsi="Verdana" w:cs="Calibri"/>
              </w:rPr>
            </w:pPr>
            <w:r w:rsidRPr="00767550">
              <w:rPr>
                <w:rFonts w:ascii="Verdana" w:hAnsi="Verdana" w:cs="Calibri"/>
              </w:rPr>
              <w:t xml:space="preserve">Monitored monthly </w:t>
            </w:r>
          </w:p>
          <w:p w14:paraId="7D15197F" w14:textId="77777777" w:rsidR="00767550" w:rsidRPr="00767550" w:rsidRDefault="00767550" w:rsidP="00767550">
            <w:pPr>
              <w:rPr>
                <w:rFonts w:ascii="Verdana" w:hAnsi="Verdana" w:cs="Calibri"/>
              </w:rPr>
            </w:pPr>
            <w:r w:rsidRPr="00767550">
              <w:rPr>
                <w:rFonts w:ascii="Verdana" w:hAnsi="Verdana" w:cs="Calibri"/>
              </w:rPr>
              <w:t xml:space="preserve"> </w:t>
            </w:r>
          </w:p>
          <w:p w14:paraId="2D801FD0" w14:textId="77777777" w:rsidR="00767550" w:rsidRPr="00767550" w:rsidRDefault="00767550" w:rsidP="00767550">
            <w:pPr>
              <w:rPr>
                <w:rFonts w:ascii="Verdana" w:hAnsi="Verdana" w:cs="Calibri"/>
              </w:rPr>
            </w:pPr>
            <w:r w:rsidRPr="00767550">
              <w:rPr>
                <w:rFonts w:ascii="Verdana" w:hAnsi="Verdana" w:cs="Calibri"/>
              </w:rPr>
              <w:t xml:space="preserve">Throughout the year </w:t>
            </w:r>
          </w:p>
          <w:p w14:paraId="27514003" w14:textId="77777777" w:rsidR="00767550" w:rsidRPr="00767550" w:rsidRDefault="00767550" w:rsidP="00767550">
            <w:pPr>
              <w:rPr>
                <w:rFonts w:ascii="Verdana" w:hAnsi="Verdana" w:cs="Calibri"/>
              </w:rPr>
            </w:pPr>
            <w:r w:rsidRPr="00767550">
              <w:rPr>
                <w:rFonts w:ascii="Verdana" w:hAnsi="Verdana" w:cs="Calibri"/>
              </w:rPr>
              <w:t xml:space="preserve"> </w:t>
            </w:r>
          </w:p>
          <w:p w14:paraId="73117792" w14:textId="77777777" w:rsidR="00767550" w:rsidRPr="00767550" w:rsidRDefault="00767550" w:rsidP="00767550">
            <w:pPr>
              <w:rPr>
                <w:rFonts w:ascii="Verdana" w:hAnsi="Verdana" w:cs="Calibri"/>
              </w:rPr>
            </w:pPr>
            <w:r w:rsidRPr="00767550">
              <w:rPr>
                <w:rFonts w:ascii="Verdana" w:hAnsi="Verdana" w:cs="Calibri"/>
              </w:rPr>
              <w:t xml:space="preserve">Throughout the year </w:t>
            </w:r>
          </w:p>
          <w:p w14:paraId="00251CFF" w14:textId="77777777" w:rsidR="00767550" w:rsidRPr="00767550" w:rsidRDefault="00767550" w:rsidP="00767550">
            <w:pPr>
              <w:rPr>
                <w:rFonts w:ascii="Verdana" w:hAnsi="Verdana" w:cs="Calibri"/>
              </w:rPr>
            </w:pPr>
            <w:r w:rsidRPr="00767550">
              <w:rPr>
                <w:rFonts w:ascii="Verdana" w:hAnsi="Verdana" w:cs="Calibri"/>
              </w:rPr>
              <w:t xml:space="preserve"> </w:t>
            </w:r>
          </w:p>
          <w:p w14:paraId="2AD606FB" w14:textId="77777777" w:rsidR="00767550" w:rsidRPr="00767550" w:rsidRDefault="00767550" w:rsidP="00767550">
            <w:pPr>
              <w:rPr>
                <w:rFonts w:ascii="Verdana" w:hAnsi="Verdana" w:cs="Calibri"/>
              </w:rPr>
            </w:pPr>
            <w:r w:rsidRPr="00767550">
              <w:rPr>
                <w:rFonts w:ascii="Verdana" w:hAnsi="Verdana" w:cs="Calibri"/>
              </w:rPr>
              <w:t xml:space="preserve">With the 3 maintenance contractors </w:t>
            </w:r>
          </w:p>
          <w:p w14:paraId="6FD68254" w14:textId="77777777" w:rsidR="00767550" w:rsidRPr="00767550" w:rsidRDefault="00767550" w:rsidP="00767550">
            <w:pPr>
              <w:rPr>
                <w:rFonts w:ascii="Verdana" w:hAnsi="Verdana" w:cs="Calibri"/>
              </w:rPr>
            </w:pPr>
            <w:r w:rsidRPr="00767550">
              <w:rPr>
                <w:rFonts w:ascii="Verdana" w:hAnsi="Verdana" w:cs="Calibri"/>
              </w:rPr>
              <w:t xml:space="preserve"> </w:t>
            </w:r>
          </w:p>
          <w:p w14:paraId="1352D31E" w14:textId="77777777" w:rsidR="00767550" w:rsidRPr="00767550" w:rsidRDefault="00767550" w:rsidP="00767550">
            <w:pPr>
              <w:rPr>
                <w:rFonts w:ascii="Verdana" w:hAnsi="Verdana" w:cs="Calibri"/>
              </w:rPr>
            </w:pPr>
            <w:r w:rsidRPr="00767550">
              <w:rPr>
                <w:rFonts w:ascii="Verdana" w:hAnsi="Verdana" w:cs="Calibri"/>
              </w:rPr>
              <w:t xml:space="preserve">With the 3 maintenance contractors </w:t>
            </w:r>
          </w:p>
          <w:p w14:paraId="6B79F073" w14:textId="77777777" w:rsidR="00767550" w:rsidRPr="00767550" w:rsidRDefault="00767550" w:rsidP="00767550">
            <w:pPr>
              <w:rPr>
                <w:rFonts w:ascii="Verdana" w:hAnsi="Verdana" w:cs="Calibri"/>
              </w:rPr>
            </w:pPr>
            <w:r w:rsidRPr="00767550">
              <w:rPr>
                <w:rFonts w:ascii="Verdana" w:hAnsi="Verdana" w:cs="Calibri"/>
              </w:rPr>
              <w:t xml:space="preserve"> </w:t>
            </w:r>
          </w:p>
          <w:p w14:paraId="400A61B7" w14:textId="77777777" w:rsidR="00767550" w:rsidRPr="00767550" w:rsidRDefault="00767550" w:rsidP="00767550">
            <w:pPr>
              <w:rPr>
                <w:rFonts w:ascii="Verdana" w:hAnsi="Verdana" w:cs="Calibri"/>
              </w:rPr>
            </w:pPr>
            <w:r w:rsidRPr="00767550">
              <w:rPr>
                <w:rFonts w:ascii="Verdana" w:hAnsi="Verdana" w:cs="Calibri"/>
              </w:rPr>
              <w:t xml:space="preserve">Monitored daily </w:t>
            </w:r>
          </w:p>
          <w:p w14:paraId="3EC3A409" w14:textId="77777777" w:rsidR="0092216D" w:rsidRPr="002053C2" w:rsidRDefault="0092216D" w:rsidP="00A72F6D">
            <w:pPr>
              <w:rPr>
                <w:rFonts w:ascii="Verdana" w:hAnsi="Verdana" w:cs="Calibri"/>
              </w:rPr>
            </w:pPr>
          </w:p>
        </w:tc>
      </w:tr>
      <w:tr w:rsidR="00B66886" w14:paraId="78B8D43C" w14:textId="77777777" w:rsidTr="006E4506">
        <w:trPr>
          <w:trHeight w:val="337"/>
        </w:trPr>
        <w:tc>
          <w:tcPr>
            <w:tcW w:w="3510" w:type="dxa"/>
          </w:tcPr>
          <w:p w14:paraId="2063F8DC" w14:textId="77777777" w:rsidR="00B66886" w:rsidRPr="00D85C61" w:rsidRDefault="00B66886" w:rsidP="00A72F6D">
            <w:pPr>
              <w:rPr>
                <w:rFonts w:ascii="Verdana" w:hAnsi="Verdana" w:cs="Calibri"/>
              </w:rPr>
            </w:pPr>
            <w:r w:rsidRPr="00D85C61">
              <w:rPr>
                <w:rFonts w:ascii="Verdana" w:hAnsi="Verdana" w:cs="Calibri"/>
              </w:rPr>
              <w:t>Audits</w:t>
            </w:r>
          </w:p>
          <w:p w14:paraId="364EDF46" w14:textId="77777777" w:rsidR="00B66886" w:rsidRPr="00D85C61" w:rsidRDefault="00B66886" w:rsidP="00A72F6D">
            <w:pPr>
              <w:rPr>
                <w:rFonts w:ascii="Verdana" w:hAnsi="Verdana" w:cs="Calibri"/>
              </w:rPr>
            </w:pPr>
          </w:p>
        </w:tc>
        <w:tc>
          <w:tcPr>
            <w:tcW w:w="6663" w:type="dxa"/>
          </w:tcPr>
          <w:p w14:paraId="255A254A" w14:textId="0B91DD2C" w:rsidR="005067CE" w:rsidRPr="002053C2" w:rsidRDefault="005067CE" w:rsidP="004E0733">
            <w:pPr>
              <w:pStyle w:val="Header"/>
              <w:tabs>
                <w:tab w:val="clear" w:pos="4513"/>
                <w:tab w:val="clear" w:pos="9026"/>
              </w:tabs>
              <w:rPr>
                <w:rFonts w:eastAsia="Times New Roman" w:cs="Calibri"/>
              </w:rPr>
            </w:pPr>
          </w:p>
        </w:tc>
        <w:tc>
          <w:tcPr>
            <w:tcW w:w="4643" w:type="dxa"/>
          </w:tcPr>
          <w:p w14:paraId="0E554806" w14:textId="3264FB7D" w:rsidR="009E4D85" w:rsidRPr="002053C2" w:rsidRDefault="004E0733" w:rsidP="00A72F6D">
            <w:pPr>
              <w:rPr>
                <w:rFonts w:ascii="Verdana" w:hAnsi="Verdana" w:cs="Calibri"/>
              </w:rPr>
            </w:pPr>
            <w:r>
              <w:rPr>
                <w:rFonts w:ascii="Verdana" w:hAnsi="Verdana" w:cs="Calibri"/>
              </w:rPr>
              <w:t>Non planned for 2020/21 in relation to NS</w:t>
            </w:r>
          </w:p>
        </w:tc>
      </w:tr>
      <w:tr w:rsidR="00B66886" w14:paraId="1E961375" w14:textId="77777777" w:rsidTr="006E4506">
        <w:trPr>
          <w:trHeight w:val="337"/>
        </w:trPr>
        <w:tc>
          <w:tcPr>
            <w:tcW w:w="3510" w:type="dxa"/>
          </w:tcPr>
          <w:p w14:paraId="65B2FBA1" w14:textId="422493C6" w:rsidR="00B66886" w:rsidRDefault="00B66886" w:rsidP="00A72F6D">
            <w:pPr>
              <w:rPr>
                <w:rFonts w:ascii="Verdana" w:hAnsi="Verdana" w:cs="Calibri"/>
              </w:rPr>
            </w:pPr>
            <w:r w:rsidRPr="00D85C61">
              <w:rPr>
                <w:rFonts w:ascii="Verdana" w:hAnsi="Verdana" w:cs="Calibri"/>
              </w:rPr>
              <w:t>Risk Register</w:t>
            </w:r>
          </w:p>
          <w:p w14:paraId="1E6C36D1" w14:textId="77777777" w:rsidR="00B66886" w:rsidRPr="00D85C61" w:rsidRDefault="00B66886" w:rsidP="00A72F6D">
            <w:pPr>
              <w:rPr>
                <w:rFonts w:ascii="Verdana" w:hAnsi="Verdana" w:cs="Calibri"/>
              </w:rPr>
            </w:pPr>
          </w:p>
        </w:tc>
        <w:tc>
          <w:tcPr>
            <w:tcW w:w="6663" w:type="dxa"/>
          </w:tcPr>
          <w:p w14:paraId="2BF6B20B" w14:textId="77777777" w:rsidR="00767550" w:rsidRPr="00767550" w:rsidRDefault="00767550" w:rsidP="00767550">
            <w:pPr>
              <w:rPr>
                <w:rFonts w:ascii="Verdana" w:hAnsi="Verdana" w:cs="Calibri"/>
              </w:rPr>
            </w:pPr>
            <w:r w:rsidRPr="00767550">
              <w:rPr>
                <w:rFonts w:ascii="Verdana" w:hAnsi="Verdana" w:cs="Calibri"/>
              </w:rPr>
              <w:t xml:space="preserve">Reviewed every 3 months across all areas of service. </w:t>
            </w:r>
          </w:p>
          <w:p w14:paraId="32192843" w14:textId="77777777" w:rsidR="00767550" w:rsidRPr="00767550" w:rsidRDefault="00767550" w:rsidP="00767550">
            <w:pPr>
              <w:rPr>
                <w:rFonts w:ascii="Verdana" w:hAnsi="Verdana" w:cs="Calibri"/>
              </w:rPr>
            </w:pPr>
            <w:r w:rsidRPr="00767550">
              <w:rPr>
                <w:rFonts w:ascii="Verdana" w:hAnsi="Verdana" w:cs="Calibri"/>
              </w:rPr>
              <w:t xml:space="preserve"> </w:t>
            </w:r>
          </w:p>
          <w:p w14:paraId="0A2A6B22" w14:textId="77777777" w:rsidR="00767550" w:rsidRPr="00767550" w:rsidRDefault="00767550" w:rsidP="00767550">
            <w:pPr>
              <w:rPr>
                <w:rFonts w:ascii="Verdana" w:hAnsi="Verdana" w:cs="Calibri"/>
              </w:rPr>
            </w:pPr>
            <w:r w:rsidRPr="00767550">
              <w:rPr>
                <w:rFonts w:ascii="Verdana" w:hAnsi="Verdana" w:cs="Calibri"/>
              </w:rPr>
              <w:t xml:space="preserve">Reviewed every 3 months with Portfolio Holder </w:t>
            </w:r>
          </w:p>
          <w:p w14:paraId="185CB432" w14:textId="77777777" w:rsidR="00767550" w:rsidRPr="00767550" w:rsidRDefault="00767550" w:rsidP="00767550">
            <w:pPr>
              <w:rPr>
                <w:rFonts w:ascii="Verdana" w:hAnsi="Verdana" w:cs="Calibri"/>
              </w:rPr>
            </w:pPr>
            <w:r w:rsidRPr="00767550">
              <w:rPr>
                <w:rFonts w:ascii="Verdana" w:hAnsi="Verdana" w:cs="Calibri"/>
              </w:rPr>
              <w:t xml:space="preserve"> </w:t>
            </w:r>
          </w:p>
          <w:p w14:paraId="3779A886" w14:textId="77777777" w:rsidR="00767550" w:rsidRPr="00767550" w:rsidRDefault="00767550" w:rsidP="00767550">
            <w:pPr>
              <w:rPr>
                <w:rFonts w:ascii="Verdana" w:hAnsi="Verdana" w:cs="Calibri"/>
              </w:rPr>
            </w:pPr>
            <w:r w:rsidRPr="00767550">
              <w:rPr>
                <w:rFonts w:ascii="Verdana" w:hAnsi="Verdana" w:cs="Calibri"/>
              </w:rPr>
              <w:t xml:space="preserve">Reviewed annually by Finance &amp; Audit </w:t>
            </w:r>
          </w:p>
          <w:p w14:paraId="5142E5A9" w14:textId="77777777" w:rsidR="00767550" w:rsidRPr="00767550" w:rsidRDefault="00767550" w:rsidP="00767550">
            <w:pPr>
              <w:rPr>
                <w:rFonts w:ascii="Verdana" w:hAnsi="Verdana" w:cs="Calibri"/>
              </w:rPr>
            </w:pPr>
            <w:r w:rsidRPr="00767550">
              <w:rPr>
                <w:rFonts w:ascii="Verdana" w:hAnsi="Verdana" w:cs="Calibri"/>
              </w:rPr>
              <w:t xml:space="preserve"> </w:t>
            </w:r>
          </w:p>
          <w:p w14:paraId="0E715B17" w14:textId="77777777" w:rsidR="00767550" w:rsidRPr="00767550" w:rsidRDefault="00767550" w:rsidP="00767550">
            <w:pPr>
              <w:rPr>
                <w:rFonts w:ascii="Verdana" w:hAnsi="Verdana" w:cs="Calibri"/>
              </w:rPr>
            </w:pPr>
            <w:r w:rsidRPr="00767550">
              <w:rPr>
                <w:rFonts w:ascii="Verdana" w:hAnsi="Verdana" w:cs="Calibri"/>
              </w:rPr>
              <w:t xml:space="preserve">Head of Service attends the Corporate Risk Management Group </w:t>
            </w:r>
          </w:p>
          <w:p w14:paraId="2DC03AE7" w14:textId="77777777" w:rsidR="00767550" w:rsidRPr="00767550" w:rsidRDefault="00767550" w:rsidP="00767550">
            <w:pPr>
              <w:rPr>
                <w:rFonts w:ascii="Verdana" w:hAnsi="Verdana" w:cs="Calibri"/>
              </w:rPr>
            </w:pPr>
            <w:r w:rsidRPr="00767550">
              <w:rPr>
                <w:rFonts w:ascii="Verdana" w:hAnsi="Verdana" w:cs="Calibri"/>
              </w:rPr>
              <w:t xml:space="preserve"> </w:t>
            </w:r>
          </w:p>
          <w:p w14:paraId="42A07693" w14:textId="77777777" w:rsidR="00767550" w:rsidRPr="00767550" w:rsidRDefault="00767550" w:rsidP="00767550">
            <w:pPr>
              <w:rPr>
                <w:rFonts w:ascii="Verdana" w:hAnsi="Verdana" w:cs="Calibri"/>
              </w:rPr>
            </w:pPr>
            <w:r w:rsidRPr="00767550">
              <w:rPr>
                <w:rFonts w:ascii="Verdana" w:hAnsi="Verdana" w:cs="Calibri"/>
              </w:rPr>
              <w:lastRenderedPageBreak/>
              <w:t xml:space="preserve">Key risks included within Service Plan and Team Operational Plans </w:t>
            </w:r>
          </w:p>
          <w:p w14:paraId="20F1CA42" w14:textId="77777777" w:rsidR="00767550" w:rsidRPr="00767550" w:rsidRDefault="00767550" w:rsidP="00767550">
            <w:pPr>
              <w:rPr>
                <w:rFonts w:ascii="Verdana" w:hAnsi="Verdana" w:cs="Calibri"/>
              </w:rPr>
            </w:pPr>
            <w:r w:rsidRPr="00767550">
              <w:rPr>
                <w:rFonts w:ascii="Verdana" w:hAnsi="Verdana" w:cs="Calibri"/>
              </w:rPr>
              <w:t xml:space="preserve"> </w:t>
            </w:r>
          </w:p>
          <w:p w14:paraId="76E90C2E" w14:textId="77777777" w:rsidR="00767550" w:rsidRPr="00767550" w:rsidRDefault="00767550" w:rsidP="00767550">
            <w:pPr>
              <w:rPr>
                <w:rFonts w:ascii="Verdana" w:hAnsi="Verdana" w:cs="Calibri"/>
              </w:rPr>
            </w:pPr>
            <w:r w:rsidRPr="00767550">
              <w:rPr>
                <w:rFonts w:ascii="Verdana" w:hAnsi="Verdana" w:cs="Calibri"/>
              </w:rPr>
              <w:t xml:space="preserve">Included within corporate management information </w:t>
            </w:r>
          </w:p>
          <w:p w14:paraId="6585487B" w14:textId="77777777" w:rsidR="00767550" w:rsidRPr="00767550" w:rsidRDefault="00767550" w:rsidP="00767550">
            <w:pPr>
              <w:rPr>
                <w:rFonts w:ascii="Verdana" w:hAnsi="Verdana" w:cs="Calibri"/>
              </w:rPr>
            </w:pPr>
            <w:r w:rsidRPr="00767550">
              <w:rPr>
                <w:rFonts w:ascii="Verdana" w:hAnsi="Verdana" w:cs="Calibri"/>
              </w:rPr>
              <w:t xml:space="preserve"> </w:t>
            </w:r>
          </w:p>
          <w:p w14:paraId="453A759E" w14:textId="77777777" w:rsidR="00767550" w:rsidRPr="00767550" w:rsidRDefault="00767550" w:rsidP="00767550">
            <w:pPr>
              <w:rPr>
                <w:rFonts w:ascii="Verdana" w:hAnsi="Verdana" w:cs="Calibri"/>
              </w:rPr>
            </w:pPr>
            <w:r w:rsidRPr="00767550">
              <w:rPr>
                <w:rFonts w:ascii="Verdana" w:hAnsi="Verdana" w:cs="Calibri"/>
              </w:rPr>
              <w:t xml:space="preserve">Current Key Risks for Neighbourhood Services are:- </w:t>
            </w:r>
          </w:p>
          <w:p w14:paraId="6EBF0D8E" w14:textId="77777777" w:rsidR="00767550" w:rsidRPr="00767550" w:rsidRDefault="00767550" w:rsidP="00767550">
            <w:pPr>
              <w:rPr>
                <w:rFonts w:ascii="Verdana" w:hAnsi="Verdana" w:cs="Calibri"/>
              </w:rPr>
            </w:pPr>
            <w:r w:rsidRPr="00767550">
              <w:rPr>
                <w:rFonts w:ascii="Verdana" w:hAnsi="Verdana" w:cs="Calibri"/>
              </w:rPr>
              <w:t xml:space="preserve"> </w:t>
            </w:r>
          </w:p>
          <w:p w14:paraId="3277F4A7" w14:textId="77777777" w:rsidR="00767550" w:rsidRPr="00767550" w:rsidRDefault="00767550" w:rsidP="00767550">
            <w:pPr>
              <w:rPr>
                <w:rFonts w:ascii="Verdana" w:hAnsi="Verdana" w:cs="Calibri"/>
              </w:rPr>
            </w:pPr>
            <w:r w:rsidRPr="00767550">
              <w:rPr>
                <w:rFonts w:ascii="Verdana" w:hAnsi="Verdana" w:cs="Calibri"/>
              </w:rPr>
              <w:t xml:space="preserve">Issues relating to multi-storey car parks </w:t>
            </w:r>
          </w:p>
          <w:p w14:paraId="3EF16C15" w14:textId="77777777" w:rsidR="00767550" w:rsidRPr="00767550" w:rsidRDefault="00767550" w:rsidP="00767550">
            <w:pPr>
              <w:rPr>
                <w:rFonts w:ascii="Verdana" w:hAnsi="Verdana" w:cs="Calibri"/>
              </w:rPr>
            </w:pPr>
            <w:r w:rsidRPr="00767550">
              <w:rPr>
                <w:rFonts w:ascii="Verdana" w:hAnsi="Verdana" w:cs="Calibri"/>
              </w:rPr>
              <w:t xml:space="preserve"> </w:t>
            </w:r>
          </w:p>
          <w:p w14:paraId="01C3024E" w14:textId="77777777" w:rsidR="009C577B" w:rsidRDefault="00767550" w:rsidP="00767550">
            <w:pPr>
              <w:rPr>
                <w:rFonts w:ascii="Verdana" w:hAnsi="Verdana" w:cs="Calibri"/>
              </w:rPr>
            </w:pPr>
            <w:r w:rsidRPr="00767550">
              <w:rPr>
                <w:rFonts w:ascii="Verdana" w:hAnsi="Verdana" w:cs="Calibri"/>
              </w:rPr>
              <w:t>Bereavement Service ICT system failure/replacement and associated records data.</w:t>
            </w:r>
          </w:p>
          <w:p w14:paraId="48D6F2EE" w14:textId="4ECC2B0F" w:rsidR="005067CE" w:rsidRPr="008A4BDA" w:rsidRDefault="005067CE" w:rsidP="00767550">
            <w:pPr>
              <w:rPr>
                <w:rFonts w:ascii="Verdana" w:hAnsi="Verdana" w:cs="Calibri"/>
              </w:rPr>
            </w:pPr>
          </w:p>
        </w:tc>
        <w:tc>
          <w:tcPr>
            <w:tcW w:w="4643" w:type="dxa"/>
          </w:tcPr>
          <w:p w14:paraId="3F513A52" w14:textId="77777777" w:rsidR="00767550" w:rsidRPr="00767550" w:rsidRDefault="00767550" w:rsidP="00767550">
            <w:pPr>
              <w:rPr>
                <w:rFonts w:ascii="Verdana" w:hAnsi="Verdana" w:cs="Calibri"/>
              </w:rPr>
            </w:pPr>
            <w:r w:rsidRPr="00767550">
              <w:rPr>
                <w:rFonts w:ascii="Verdana" w:hAnsi="Verdana" w:cs="Calibri"/>
              </w:rPr>
              <w:lastRenderedPageBreak/>
              <w:t xml:space="preserve">Management Team Agenda Item </w:t>
            </w:r>
          </w:p>
          <w:p w14:paraId="2A3732DB" w14:textId="77777777" w:rsidR="00767550" w:rsidRPr="00767550" w:rsidRDefault="00767550" w:rsidP="00767550">
            <w:pPr>
              <w:rPr>
                <w:rFonts w:ascii="Verdana" w:hAnsi="Verdana" w:cs="Calibri"/>
              </w:rPr>
            </w:pPr>
            <w:r w:rsidRPr="00767550">
              <w:rPr>
                <w:rFonts w:ascii="Verdana" w:hAnsi="Verdana" w:cs="Calibri"/>
              </w:rPr>
              <w:t xml:space="preserve"> </w:t>
            </w:r>
          </w:p>
          <w:p w14:paraId="22A6D7F3" w14:textId="77777777" w:rsidR="00767550" w:rsidRPr="00767550" w:rsidRDefault="00767550" w:rsidP="00767550">
            <w:pPr>
              <w:rPr>
                <w:rFonts w:ascii="Verdana" w:hAnsi="Verdana" w:cs="Calibri"/>
              </w:rPr>
            </w:pPr>
            <w:r w:rsidRPr="00767550">
              <w:rPr>
                <w:rFonts w:ascii="Verdana" w:hAnsi="Verdana" w:cs="Calibri"/>
              </w:rPr>
              <w:t xml:space="preserve">Part of Portfolio Holder Briefing </w:t>
            </w:r>
          </w:p>
          <w:p w14:paraId="10D2783F" w14:textId="73033FAA" w:rsidR="00767550" w:rsidRDefault="00767550" w:rsidP="00767550">
            <w:pPr>
              <w:rPr>
                <w:rFonts w:ascii="Verdana" w:hAnsi="Verdana" w:cs="Calibri"/>
              </w:rPr>
            </w:pPr>
            <w:r>
              <w:rPr>
                <w:rFonts w:ascii="Verdana" w:hAnsi="Verdana" w:cs="Calibri"/>
              </w:rPr>
              <w:t xml:space="preserve"> </w:t>
            </w:r>
          </w:p>
          <w:p w14:paraId="5EAE56AA" w14:textId="77777777" w:rsidR="00767550" w:rsidRPr="00767550" w:rsidRDefault="00767550" w:rsidP="00767550">
            <w:pPr>
              <w:rPr>
                <w:rFonts w:ascii="Verdana" w:hAnsi="Verdana" w:cs="Calibri"/>
              </w:rPr>
            </w:pPr>
          </w:p>
          <w:p w14:paraId="755BBD8F" w14:textId="77777777" w:rsidR="00767550" w:rsidRPr="00767550" w:rsidRDefault="00767550" w:rsidP="00767550">
            <w:pPr>
              <w:rPr>
                <w:rFonts w:ascii="Verdana" w:hAnsi="Verdana" w:cs="Calibri"/>
              </w:rPr>
            </w:pPr>
            <w:r w:rsidRPr="00767550">
              <w:rPr>
                <w:rFonts w:ascii="Verdana" w:hAnsi="Verdana" w:cs="Calibri"/>
              </w:rPr>
              <w:t xml:space="preserve"> </w:t>
            </w:r>
          </w:p>
          <w:p w14:paraId="5B840B63" w14:textId="77777777" w:rsidR="00767550" w:rsidRPr="00767550" w:rsidRDefault="00767550" w:rsidP="00767550">
            <w:pPr>
              <w:rPr>
                <w:rFonts w:ascii="Verdana" w:hAnsi="Verdana" w:cs="Calibri"/>
              </w:rPr>
            </w:pPr>
            <w:r w:rsidRPr="00767550">
              <w:rPr>
                <w:rFonts w:ascii="Verdana" w:hAnsi="Verdana" w:cs="Calibri"/>
              </w:rPr>
              <w:t xml:space="preserve">Head of Service </w:t>
            </w:r>
          </w:p>
          <w:p w14:paraId="73B5B94A" w14:textId="77777777" w:rsidR="00767550" w:rsidRPr="00767550" w:rsidRDefault="00767550" w:rsidP="00767550">
            <w:pPr>
              <w:rPr>
                <w:rFonts w:ascii="Verdana" w:hAnsi="Verdana" w:cs="Calibri"/>
              </w:rPr>
            </w:pPr>
            <w:r w:rsidRPr="00767550">
              <w:rPr>
                <w:rFonts w:ascii="Verdana" w:hAnsi="Verdana" w:cs="Calibri"/>
              </w:rPr>
              <w:t xml:space="preserve"> </w:t>
            </w:r>
          </w:p>
          <w:p w14:paraId="094B5CAB" w14:textId="77777777" w:rsidR="004E0733" w:rsidRDefault="00767550" w:rsidP="00767550">
            <w:pPr>
              <w:rPr>
                <w:rFonts w:ascii="Verdana" w:hAnsi="Verdana" w:cs="Calibri"/>
              </w:rPr>
            </w:pPr>
            <w:r w:rsidRPr="00767550">
              <w:rPr>
                <w:rFonts w:ascii="Verdana" w:hAnsi="Verdana" w:cs="Calibri"/>
              </w:rPr>
              <w:t xml:space="preserve"> </w:t>
            </w:r>
          </w:p>
          <w:p w14:paraId="11BCCB76" w14:textId="6710C466" w:rsidR="00767550" w:rsidRPr="00767550" w:rsidRDefault="00767550" w:rsidP="00767550">
            <w:pPr>
              <w:rPr>
                <w:rFonts w:ascii="Verdana" w:hAnsi="Verdana" w:cs="Calibri"/>
              </w:rPr>
            </w:pPr>
            <w:r w:rsidRPr="00767550">
              <w:rPr>
                <w:rFonts w:ascii="Verdana" w:hAnsi="Verdana" w:cs="Calibri"/>
              </w:rPr>
              <w:lastRenderedPageBreak/>
              <w:t xml:space="preserve">Shared corporately and with Members </w:t>
            </w:r>
          </w:p>
          <w:p w14:paraId="12D631C1" w14:textId="77777777" w:rsidR="00767550" w:rsidRPr="00767550" w:rsidRDefault="00767550" w:rsidP="00767550">
            <w:pPr>
              <w:rPr>
                <w:rFonts w:ascii="Verdana" w:hAnsi="Verdana" w:cs="Calibri"/>
              </w:rPr>
            </w:pPr>
            <w:r w:rsidRPr="00767550">
              <w:rPr>
                <w:rFonts w:ascii="Verdana" w:hAnsi="Verdana" w:cs="Calibri"/>
              </w:rPr>
              <w:t xml:space="preserve"> </w:t>
            </w:r>
          </w:p>
          <w:p w14:paraId="3E3F8252" w14:textId="77777777" w:rsidR="00767550" w:rsidRPr="00767550" w:rsidRDefault="00767550" w:rsidP="00767550">
            <w:pPr>
              <w:rPr>
                <w:rFonts w:ascii="Verdana" w:hAnsi="Verdana" w:cs="Calibri"/>
              </w:rPr>
            </w:pPr>
            <w:r w:rsidRPr="00767550">
              <w:rPr>
                <w:rFonts w:ascii="Verdana" w:hAnsi="Verdana" w:cs="Calibri"/>
              </w:rPr>
              <w:t xml:space="preserve"> </w:t>
            </w:r>
          </w:p>
          <w:p w14:paraId="25774906" w14:textId="77777777" w:rsidR="00767550" w:rsidRPr="00767550" w:rsidRDefault="00767550" w:rsidP="00767550">
            <w:pPr>
              <w:rPr>
                <w:rFonts w:ascii="Verdana" w:hAnsi="Verdana" w:cs="Calibri"/>
              </w:rPr>
            </w:pPr>
            <w:r w:rsidRPr="00767550">
              <w:rPr>
                <w:rFonts w:ascii="Verdana" w:hAnsi="Verdana" w:cs="Calibri"/>
              </w:rPr>
              <w:t xml:space="preserve">Reviewed quarterly by SMT </w:t>
            </w:r>
          </w:p>
          <w:p w14:paraId="6C393EB9" w14:textId="77777777" w:rsidR="00767550" w:rsidRPr="00767550" w:rsidRDefault="00767550" w:rsidP="00767550">
            <w:pPr>
              <w:rPr>
                <w:rFonts w:ascii="Verdana" w:hAnsi="Verdana" w:cs="Calibri"/>
              </w:rPr>
            </w:pPr>
            <w:r w:rsidRPr="00767550">
              <w:rPr>
                <w:rFonts w:ascii="Verdana" w:hAnsi="Verdana" w:cs="Calibri"/>
              </w:rPr>
              <w:t xml:space="preserve"> </w:t>
            </w:r>
          </w:p>
          <w:p w14:paraId="6B282D59" w14:textId="77777777" w:rsidR="00767550" w:rsidRPr="00767550" w:rsidRDefault="00767550" w:rsidP="00767550">
            <w:pPr>
              <w:rPr>
                <w:rFonts w:ascii="Verdana" w:hAnsi="Verdana" w:cs="Calibri"/>
              </w:rPr>
            </w:pPr>
            <w:r w:rsidRPr="00767550">
              <w:rPr>
                <w:rFonts w:ascii="Verdana" w:hAnsi="Verdana" w:cs="Calibri"/>
              </w:rPr>
              <w:t xml:space="preserve"> </w:t>
            </w:r>
          </w:p>
          <w:p w14:paraId="7F60B021" w14:textId="77777777" w:rsidR="00767550" w:rsidRPr="00767550" w:rsidRDefault="00767550" w:rsidP="00767550">
            <w:pPr>
              <w:rPr>
                <w:rFonts w:ascii="Verdana" w:hAnsi="Verdana" w:cs="Calibri"/>
              </w:rPr>
            </w:pPr>
            <w:r w:rsidRPr="00767550">
              <w:rPr>
                <w:rFonts w:ascii="Verdana" w:hAnsi="Verdana" w:cs="Calibri"/>
              </w:rPr>
              <w:t xml:space="preserve">To be addressed subject to future business cases and funding. </w:t>
            </w:r>
          </w:p>
          <w:p w14:paraId="3B51EB7B" w14:textId="77777777" w:rsidR="00767550" w:rsidRPr="00767550" w:rsidRDefault="00767550" w:rsidP="00767550">
            <w:pPr>
              <w:rPr>
                <w:rFonts w:ascii="Verdana" w:hAnsi="Verdana" w:cs="Calibri"/>
              </w:rPr>
            </w:pPr>
            <w:r w:rsidRPr="00767550">
              <w:rPr>
                <w:rFonts w:ascii="Verdana" w:hAnsi="Verdana" w:cs="Calibri"/>
              </w:rPr>
              <w:t xml:space="preserve"> </w:t>
            </w:r>
          </w:p>
          <w:p w14:paraId="79326D3F" w14:textId="21361AF9" w:rsidR="0082014D" w:rsidRPr="002053C2" w:rsidRDefault="00767550" w:rsidP="00767550">
            <w:pPr>
              <w:rPr>
                <w:rFonts w:ascii="Verdana" w:hAnsi="Verdana" w:cs="Calibri"/>
              </w:rPr>
            </w:pPr>
            <w:r w:rsidRPr="00767550">
              <w:rPr>
                <w:rFonts w:ascii="Verdana" w:hAnsi="Verdana" w:cs="Calibri"/>
              </w:rPr>
              <w:t>System rep</w:t>
            </w:r>
            <w:r>
              <w:rPr>
                <w:rFonts w:ascii="Verdana" w:hAnsi="Verdana" w:cs="Calibri"/>
              </w:rPr>
              <w:t xml:space="preserve">lacement to be completed in </w:t>
            </w:r>
            <w:r w:rsidR="004E0733">
              <w:rPr>
                <w:rFonts w:ascii="Verdana" w:hAnsi="Verdana" w:cs="Calibri"/>
              </w:rPr>
              <w:t>2020.</w:t>
            </w:r>
          </w:p>
        </w:tc>
      </w:tr>
      <w:tr w:rsidR="00B66886" w14:paraId="77AFD309" w14:textId="77777777" w:rsidTr="006E4506">
        <w:trPr>
          <w:trHeight w:val="337"/>
        </w:trPr>
        <w:tc>
          <w:tcPr>
            <w:tcW w:w="3510" w:type="dxa"/>
          </w:tcPr>
          <w:p w14:paraId="7E7535DC" w14:textId="77777777" w:rsidR="00B66886" w:rsidRPr="00D85C61" w:rsidRDefault="00B66886" w:rsidP="00A72F6D">
            <w:pPr>
              <w:pStyle w:val="Header"/>
              <w:tabs>
                <w:tab w:val="clear" w:pos="4513"/>
                <w:tab w:val="clear" w:pos="9026"/>
              </w:tabs>
              <w:rPr>
                <w:rFonts w:eastAsia="Times New Roman" w:cs="Calibri"/>
              </w:rPr>
            </w:pPr>
            <w:r w:rsidRPr="00D85C61">
              <w:rPr>
                <w:rFonts w:eastAsia="Times New Roman" w:cs="Calibri"/>
              </w:rPr>
              <w:lastRenderedPageBreak/>
              <w:t>Service Assurance</w:t>
            </w:r>
          </w:p>
          <w:p w14:paraId="71A02843" w14:textId="77777777" w:rsidR="00B66886" w:rsidRPr="00D85C61" w:rsidRDefault="00B66886" w:rsidP="00A72F6D">
            <w:pPr>
              <w:pStyle w:val="Header"/>
              <w:tabs>
                <w:tab w:val="clear" w:pos="4513"/>
                <w:tab w:val="clear" w:pos="9026"/>
              </w:tabs>
              <w:rPr>
                <w:rFonts w:eastAsia="Times New Roman" w:cs="Calibri"/>
              </w:rPr>
            </w:pPr>
          </w:p>
          <w:p w14:paraId="28358F8C" w14:textId="77777777" w:rsidR="00B66886" w:rsidRPr="00D85C61" w:rsidRDefault="00B66886" w:rsidP="00A72F6D">
            <w:pPr>
              <w:pStyle w:val="Header"/>
              <w:tabs>
                <w:tab w:val="clear" w:pos="4513"/>
                <w:tab w:val="clear" w:pos="9026"/>
              </w:tabs>
              <w:rPr>
                <w:rFonts w:eastAsia="Times New Roman" w:cs="Calibri"/>
              </w:rPr>
            </w:pPr>
          </w:p>
        </w:tc>
        <w:tc>
          <w:tcPr>
            <w:tcW w:w="6663" w:type="dxa"/>
          </w:tcPr>
          <w:p w14:paraId="0AB316CE" w14:textId="3C533051" w:rsidR="00C54BE2" w:rsidRPr="00767550" w:rsidRDefault="00767550" w:rsidP="00767550">
            <w:pPr>
              <w:rPr>
                <w:rFonts w:ascii="Verdana" w:hAnsi="Verdana" w:cs="Calibri"/>
              </w:rPr>
            </w:pPr>
            <w:r w:rsidRPr="00767550">
              <w:rPr>
                <w:rFonts w:ascii="Verdana" w:hAnsi="Verdana" w:cs="Calibri"/>
              </w:rPr>
              <w:t>Included in Service Assurance Statement</w:t>
            </w:r>
          </w:p>
        </w:tc>
        <w:tc>
          <w:tcPr>
            <w:tcW w:w="4643" w:type="dxa"/>
          </w:tcPr>
          <w:p w14:paraId="137E848D" w14:textId="77777777" w:rsidR="0082014D" w:rsidRPr="002053C2" w:rsidRDefault="0082014D" w:rsidP="0092216D">
            <w:pPr>
              <w:rPr>
                <w:rFonts w:ascii="Verdana" w:hAnsi="Verdana" w:cs="Calibri"/>
              </w:rPr>
            </w:pPr>
          </w:p>
        </w:tc>
      </w:tr>
      <w:tr w:rsidR="00B66886" w14:paraId="1A3DE540" w14:textId="77777777" w:rsidTr="006E4506">
        <w:trPr>
          <w:trHeight w:val="337"/>
        </w:trPr>
        <w:tc>
          <w:tcPr>
            <w:tcW w:w="3510" w:type="dxa"/>
          </w:tcPr>
          <w:p w14:paraId="2F3FFADB" w14:textId="77777777" w:rsidR="00B66886" w:rsidRPr="00D85C61" w:rsidRDefault="00B66886" w:rsidP="00A72F6D">
            <w:pPr>
              <w:pStyle w:val="Header"/>
              <w:tabs>
                <w:tab w:val="clear" w:pos="4513"/>
                <w:tab w:val="clear" w:pos="9026"/>
              </w:tabs>
              <w:rPr>
                <w:rFonts w:eastAsia="Times New Roman" w:cs="Calibri"/>
              </w:rPr>
            </w:pPr>
            <w:r>
              <w:rPr>
                <w:rFonts w:eastAsia="Times New Roman" w:cs="Calibri"/>
              </w:rPr>
              <w:t>Corporate Health &amp; Safety</w:t>
            </w:r>
          </w:p>
        </w:tc>
        <w:tc>
          <w:tcPr>
            <w:tcW w:w="6663" w:type="dxa"/>
          </w:tcPr>
          <w:p w14:paraId="4F6338F5" w14:textId="77777777" w:rsidR="00767550" w:rsidRPr="00767550" w:rsidRDefault="00767550" w:rsidP="00767550">
            <w:pPr>
              <w:rPr>
                <w:rFonts w:ascii="Verdana" w:hAnsi="Verdana" w:cs="Calibri"/>
              </w:rPr>
            </w:pPr>
            <w:r w:rsidRPr="00767550">
              <w:rPr>
                <w:rFonts w:ascii="Verdana" w:hAnsi="Verdana" w:cs="Calibri"/>
              </w:rPr>
              <w:t xml:space="preserve">Completion of new style Fire Risk Assessments across all corporate buildings </w:t>
            </w:r>
          </w:p>
          <w:p w14:paraId="2C8CE15A" w14:textId="77777777" w:rsidR="00767550" w:rsidRPr="00767550" w:rsidRDefault="00767550" w:rsidP="00767550">
            <w:pPr>
              <w:rPr>
                <w:rFonts w:ascii="Verdana" w:hAnsi="Verdana" w:cs="Calibri"/>
              </w:rPr>
            </w:pPr>
            <w:r w:rsidRPr="00767550">
              <w:rPr>
                <w:rFonts w:ascii="Verdana" w:hAnsi="Verdana" w:cs="Calibri"/>
              </w:rPr>
              <w:t xml:space="preserve"> </w:t>
            </w:r>
          </w:p>
          <w:p w14:paraId="33AE0513" w14:textId="77777777" w:rsidR="00767550" w:rsidRPr="00767550" w:rsidRDefault="00767550" w:rsidP="00767550">
            <w:pPr>
              <w:rPr>
                <w:rFonts w:ascii="Verdana" w:hAnsi="Verdana" w:cs="Calibri"/>
              </w:rPr>
            </w:pPr>
            <w:r w:rsidRPr="00767550">
              <w:rPr>
                <w:rFonts w:ascii="Verdana" w:hAnsi="Verdana" w:cs="Calibri"/>
              </w:rPr>
              <w:t xml:space="preserve">NS has a representative on the Corporate Compliance Group </w:t>
            </w:r>
          </w:p>
          <w:p w14:paraId="36057967" w14:textId="77777777" w:rsidR="00767550" w:rsidRPr="00767550" w:rsidRDefault="00767550" w:rsidP="00767550">
            <w:pPr>
              <w:rPr>
                <w:rFonts w:ascii="Verdana" w:hAnsi="Verdana" w:cs="Calibri"/>
              </w:rPr>
            </w:pPr>
            <w:r w:rsidRPr="00767550">
              <w:rPr>
                <w:rFonts w:ascii="Verdana" w:hAnsi="Verdana" w:cs="Calibri"/>
              </w:rPr>
              <w:t xml:space="preserve"> </w:t>
            </w:r>
          </w:p>
          <w:p w14:paraId="713DA70A" w14:textId="0B0F338C" w:rsidR="00B66886" w:rsidRPr="00760E3F" w:rsidRDefault="00767550" w:rsidP="00767550">
            <w:pPr>
              <w:rPr>
                <w:rFonts w:ascii="Verdana" w:hAnsi="Verdana" w:cs="Calibri"/>
                <w:highlight w:val="yellow"/>
              </w:rPr>
            </w:pPr>
            <w:r w:rsidRPr="00767550">
              <w:rPr>
                <w:rFonts w:ascii="Verdana" w:hAnsi="Verdana" w:cs="Calibri"/>
              </w:rPr>
              <w:t>Planned health and safety audits</w:t>
            </w:r>
          </w:p>
        </w:tc>
        <w:tc>
          <w:tcPr>
            <w:tcW w:w="4643" w:type="dxa"/>
          </w:tcPr>
          <w:p w14:paraId="4FE19223" w14:textId="77777777" w:rsidR="00767550" w:rsidRPr="00767550" w:rsidRDefault="00767550" w:rsidP="00767550">
            <w:pPr>
              <w:rPr>
                <w:rFonts w:ascii="Verdana" w:hAnsi="Verdana" w:cs="Calibri"/>
              </w:rPr>
            </w:pPr>
            <w:r w:rsidRPr="00767550">
              <w:rPr>
                <w:rFonts w:ascii="Verdana" w:hAnsi="Verdana" w:cs="Calibri"/>
              </w:rPr>
              <w:t xml:space="preserve">FRA undertaken by Building Control and logged on Assessnet with allocation of actions. </w:t>
            </w:r>
          </w:p>
          <w:p w14:paraId="1BB0166B" w14:textId="77777777" w:rsidR="00767550" w:rsidRPr="00767550" w:rsidRDefault="00767550" w:rsidP="00767550">
            <w:pPr>
              <w:rPr>
                <w:rFonts w:ascii="Verdana" w:hAnsi="Verdana" w:cs="Calibri"/>
              </w:rPr>
            </w:pPr>
            <w:r w:rsidRPr="00767550">
              <w:rPr>
                <w:rFonts w:ascii="Verdana" w:hAnsi="Verdana" w:cs="Calibri"/>
              </w:rPr>
              <w:t xml:space="preserve"> </w:t>
            </w:r>
          </w:p>
          <w:p w14:paraId="4D58C835" w14:textId="77777777" w:rsidR="00767550" w:rsidRPr="00767550" w:rsidRDefault="00767550" w:rsidP="00767550">
            <w:pPr>
              <w:rPr>
                <w:rFonts w:ascii="Verdana" w:hAnsi="Verdana" w:cs="Calibri"/>
              </w:rPr>
            </w:pPr>
            <w:r w:rsidRPr="00767550">
              <w:rPr>
                <w:rFonts w:ascii="Verdana" w:hAnsi="Verdana" w:cs="Calibri"/>
              </w:rPr>
              <w:t xml:space="preserve">Priorities and actions currently being reviewed. </w:t>
            </w:r>
          </w:p>
          <w:p w14:paraId="62058214" w14:textId="77777777" w:rsidR="00767550" w:rsidRPr="00767550" w:rsidRDefault="00767550" w:rsidP="00767550">
            <w:pPr>
              <w:rPr>
                <w:rFonts w:ascii="Verdana" w:hAnsi="Verdana" w:cs="Calibri"/>
              </w:rPr>
            </w:pPr>
            <w:r w:rsidRPr="00767550">
              <w:rPr>
                <w:rFonts w:ascii="Verdana" w:hAnsi="Verdana" w:cs="Calibri"/>
              </w:rPr>
              <w:t xml:space="preserve"> </w:t>
            </w:r>
          </w:p>
          <w:p w14:paraId="653E187A" w14:textId="77777777" w:rsidR="00B66886" w:rsidRPr="005B339D" w:rsidRDefault="00B66886" w:rsidP="00A72F6D">
            <w:pPr>
              <w:rPr>
                <w:rFonts w:ascii="Verdana" w:hAnsi="Verdana" w:cs="Calibri"/>
              </w:rPr>
            </w:pPr>
          </w:p>
        </w:tc>
      </w:tr>
      <w:tr w:rsidR="00B66886" w14:paraId="0F44AD40" w14:textId="77777777" w:rsidTr="006E4506">
        <w:trPr>
          <w:trHeight w:val="337"/>
        </w:trPr>
        <w:tc>
          <w:tcPr>
            <w:tcW w:w="3510" w:type="dxa"/>
          </w:tcPr>
          <w:p w14:paraId="5390956D" w14:textId="77777777" w:rsidR="00B66886" w:rsidRDefault="00B66886" w:rsidP="00A72F6D">
            <w:pPr>
              <w:pStyle w:val="Header"/>
              <w:tabs>
                <w:tab w:val="clear" w:pos="4513"/>
                <w:tab w:val="clear" w:pos="9026"/>
              </w:tabs>
              <w:rPr>
                <w:rFonts w:eastAsia="Times New Roman" w:cs="Calibri"/>
              </w:rPr>
            </w:pPr>
            <w:r>
              <w:rPr>
                <w:rFonts w:eastAsia="Times New Roman" w:cs="Calibri"/>
              </w:rPr>
              <w:t>Service Delivery</w:t>
            </w:r>
          </w:p>
        </w:tc>
        <w:tc>
          <w:tcPr>
            <w:tcW w:w="6663" w:type="dxa"/>
          </w:tcPr>
          <w:p w14:paraId="613CCBBE" w14:textId="558C71EE" w:rsidR="0059150F" w:rsidRDefault="004E5411" w:rsidP="006C4FE5">
            <w:pPr>
              <w:rPr>
                <w:rFonts w:ascii="Verdana" w:hAnsi="Verdana" w:cs="Calibri"/>
              </w:rPr>
            </w:pPr>
            <w:r>
              <w:rPr>
                <w:rFonts w:ascii="Verdana" w:hAnsi="Verdana" w:cs="Calibri"/>
              </w:rPr>
              <w:t>Ensuring robust business continuity plans are in place for all services.</w:t>
            </w:r>
          </w:p>
          <w:p w14:paraId="5C9CBF21" w14:textId="77777777" w:rsidR="004E5411" w:rsidRDefault="004E5411" w:rsidP="006C4FE5">
            <w:pPr>
              <w:rPr>
                <w:rFonts w:ascii="Verdana" w:hAnsi="Verdana" w:cs="Calibri"/>
              </w:rPr>
            </w:pPr>
          </w:p>
          <w:p w14:paraId="74612471" w14:textId="045D423D" w:rsidR="00244BFE" w:rsidRDefault="004E5411" w:rsidP="006C4FE5">
            <w:pPr>
              <w:rPr>
                <w:rFonts w:ascii="Verdana" w:hAnsi="Verdana" w:cs="Calibri"/>
              </w:rPr>
            </w:pPr>
            <w:r>
              <w:rPr>
                <w:rFonts w:ascii="Verdana" w:hAnsi="Verdana" w:cs="Calibri"/>
              </w:rPr>
              <w:t xml:space="preserve">Including specific risk assessments for each project. </w:t>
            </w:r>
          </w:p>
          <w:p w14:paraId="4DBFFCE2" w14:textId="77777777" w:rsidR="00244BFE" w:rsidRDefault="00244BFE" w:rsidP="006C4FE5">
            <w:pPr>
              <w:rPr>
                <w:rFonts w:ascii="Verdana" w:hAnsi="Verdana" w:cs="Calibri"/>
              </w:rPr>
            </w:pPr>
          </w:p>
          <w:p w14:paraId="5955516D" w14:textId="77777777" w:rsidR="00244BFE" w:rsidRDefault="00244BFE" w:rsidP="006C4FE5">
            <w:pPr>
              <w:rPr>
                <w:rFonts w:ascii="Verdana" w:hAnsi="Verdana" w:cs="Calibri"/>
              </w:rPr>
            </w:pPr>
          </w:p>
          <w:p w14:paraId="3921AEF2" w14:textId="77777777" w:rsidR="00244BFE" w:rsidRDefault="00244BFE" w:rsidP="006C4FE5">
            <w:pPr>
              <w:rPr>
                <w:rFonts w:ascii="Verdana" w:hAnsi="Verdana" w:cs="Calibri"/>
              </w:rPr>
            </w:pPr>
          </w:p>
          <w:p w14:paraId="5C41466A" w14:textId="77777777" w:rsidR="00244BFE" w:rsidRDefault="00244BFE" w:rsidP="006C4FE5">
            <w:pPr>
              <w:rPr>
                <w:rFonts w:ascii="Verdana" w:hAnsi="Verdana" w:cs="Calibri"/>
              </w:rPr>
            </w:pPr>
          </w:p>
          <w:p w14:paraId="4F373BCE" w14:textId="77777777" w:rsidR="00244BFE" w:rsidRDefault="00244BFE" w:rsidP="006C4FE5">
            <w:pPr>
              <w:rPr>
                <w:rFonts w:ascii="Verdana" w:hAnsi="Verdana" w:cs="Calibri"/>
              </w:rPr>
            </w:pPr>
          </w:p>
          <w:p w14:paraId="14FE2BE0" w14:textId="77777777" w:rsidR="00244BFE" w:rsidRDefault="00244BFE" w:rsidP="006C4FE5">
            <w:pPr>
              <w:rPr>
                <w:rFonts w:ascii="Verdana" w:hAnsi="Verdana" w:cs="Calibri"/>
              </w:rPr>
            </w:pPr>
          </w:p>
          <w:p w14:paraId="3A7C3CAA" w14:textId="77777777" w:rsidR="00244BFE" w:rsidRPr="005F209C" w:rsidRDefault="00244BFE" w:rsidP="006C4FE5">
            <w:pPr>
              <w:rPr>
                <w:rFonts w:ascii="Verdana" w:hAnsi="Verdana" w:cs="Calibri"/>
              </w:rPr>
            </w:pPr>
          </w:p>
        </w:tc>
        <w:tc>
          <w:tcPr>
            <w:tcW w:w="4643" w:type="dxa"/>
          </w:tcPr>
          <w:p w14:paraId="4B30193A" w14:textId="77777777" w:rsidR="0082014D" w:rsidRPr="005B339D" w:rsidRDefault="0082014D" w:rsidP="00A72F6D">
            <w:pPr>
              <w:rPr>
                <w:rFonts w:ascii="Verdana" w:hAnsi="Verdana" w:cs="Calibri"/>
              </w:rPr>
            </w:pPr>
          </w:p>
        </w:tc>
      </w:tr>
    </w:tbl>
    <w:p w14:paraId="00247758" w14:textId="77777777" w:rsidR="00475790" w:rsidRDefault="00475790" w:rsidP="006E4506">
      <w:pPr>
        <w:rPr>
          <w:b/>
          <w:sz w:val="24"/>
          <w:szCs w:val="24"/>
        </w:rPr>
      </w:pPr>
    </w:p>
    <w:p w14:paraId="120327E3" w14:textId="77777777" w:rsidR="00475790" w:rsidRDefault="00475790" w:rsidP="006E4506">
      <w:pPr>
        <w:rPr>
          <w:b/>
          <w:sz w:val="24"/>
          <w:szCs w:val="24"/>
        </w:rPr>
      </w:pPr>
    </w:p>
    <w:p w14:paraId="548E1714" w14:textId="77777777" w:rsidR="004E0733" w:rsidRDefault="004E0733" w:rsidP="006E4506">
      <w:pPr>
        <w:rPr>
          <w:b/>
          <w:sz w:val="24"/>
          <w:szCs w:val="24"/>
        </w:rPr>
      </w:pPr>
    </w:p>
    <w:p w14:paraId="417654BC" w14:textId="77777777" w:rsidR="004E0733" w:rsidRDefault="004E0733" w:rsidP="006E4506">
      <w:pPr>
        <w:rPr>
          <w:b/>
          <w:sz w:val="24"/>
          <w:szCs w:val="24"/>
        </w:rPr>
      </w:pPr>
    </w:p>
    <w:p w14:paraId="19275A9B" w14:textId="6A184E07" w:rsidR="00160163" w:rsidRPr="0097249F" w:rsidRDefault="00160163" w:rsidP="006E4506">
      <w:pPr>
        <w:rPr>
          <w:b/>
          <w:sz w:val="24"/>
          <w:szCs w:val="24"/>
        </w:rPr>
      </w:pPr>
      <w:r w:rsidRPr="0097249F">
        <w:rPr>
          <w:b/>
          <w:sz w:val="24"/>
          <w:szCs w:val="24"/>
        </w:rPr>
        <w:lastRenderedPageBreak/>
        <w:t>Part 3 – Managing and Improving People</w:t>
      </w:r>
    </w:p>
    <w:p w14:paraId="15CBA110" w14:textId="77777777" w:rsidR="00160163" w:rsidRPr="00C97E38" w:rsidRDefault="00160163" w:rsidP="00160163">
      <w:pPr>
        <w:pStyle w:val="ListParagraph"/>
        <w:numPr>
          <w:ilvl w:val="0"/>
          <w:numId w:val="1"/>
        </w:numPr>
        <w:rPr>
          <w:rFonts w:ascii="Verdana" w:hAnsi="Verdana"/>
          <w:color w:val="FFFFFF"/>
          <w:sz w:val="20"/>
          <w:szCs w:val="20"/>
        </w:rPr>
      </w:pPr>
    </w:p>
    <w:p w14:paraId="3FEE917E" w14:textId="77777777" w:rsidR="00160163" w:rsidRPr="00C97E38"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C97E38">
        <w:rPr>
          <w:rFonts w:ascii="Verdana" w:hAnsi="Verdana"/>
          <w:b/>
          <w:sz w:val="20"/>
          <w:szCs w:val="20"/>
        </w:rPr>
        <w:t>.1</w:t>
      </w:r>
      <w:r w:rsidRPr="00C97E38">
        <w:rPr>
          <w:rFonts w:ascii="Verdana" w:hAnsi="Verdana"/>
          <w:b/>
          <w:sz w:val="20"/>
          <w:szCs w:val="20"/>
        </w:rPr>
        <w:tab/>
        <w:t>Staff Resource</w:t>
      </w:r>
    </w:p>
    <w:p w14:paraId="3E506ED5" w14:textId="77777777" w:rsidR="00160163" w:rsidRDefault="00160163" w:rsidP="00160163">
      <w:pPr>
        <w:pStyle w:val="ListParagraph"/>
        <w:rPr>
          <w:b/>
        </w:rPr>
      </w:pPr>
    </w:p>
    <w:p w14:paraId="069EEF80" w14:textId="57B2D4F5" w:rsidR="0059150F" w:rsidRPr="00F01B19" w:rsidRDefault="00586646" w:rsidP="00160163">
      <w:pPr>
        <w:pStyle w:val="ListParagraph"/>
        <w:ind w:left="0"/>
        <w:rPr>
          <w:rFonts w:ascii="Verdana" w:hAnsi="Verdana"/>
          <w:sz w:val="20"/>
          <w:szCs w:val="20"/>
        </w:rPr>
      </w:pPr>
      <w:r>
        <w:rPr>
          <w:rFonts w:ascii="Verdana" w:hAnsi="Verdana"/>
          <w:sz w:val="20"/>
          <w:szCs w:val="20"/>
        </w:rPr>
        <w:t xml:space="preserve">There are currently 52 </w:t>
      </w:r>
      <w:r w:rsidR="00767550" w:rsidRPr="00F01B19">
        <w:rPr>
          <w:rFonts w:ascii="Verdana" w:hAnsi="Verdana"/>
          <w:sz w:val="20"/>
          <w:szCs w:val="20"/>
        </w:rPr>
        <w:t>FTE posts in the Neighbourhood Services Portfolio</w:t>
      </w:r>
      <w:r w:rsidR="0097249F">
        <w:rPr>
          <w:rFonts w:ascii="Verdana" w:hAnsi="Verdana"/>
          <w:sz w:val="20"/>
          <w:szCs w:val="20"/>
        </w:rPr>
        <w:t xml:space="preserve"> (inc 1 Apprentice)</w:t>
      </w:r>
    </w:p>
    <w:p w14:paraId="0B80AB76" w14:textId="77777777" w:rsidR="0059150F" w:rsidRDefault="0059150F" w:rsidP="00160163">
      <w:pPr>
        <w:pStyle w:val="ListParagraph"/>
        <w:ind w:left="0"/>
        <w:rPr>
          <w:b/>
        </w:rPr>
      </w:pPr>
    </w:p>
    <w:p w14:paraId="623E8649" w14:textId="77777777" w:rsidR="00160163" w:rsidRPr="00D85C61" w:rsidRDefault="00160163" w:rsidP="00160163">
      <w:pPr>
        <w:shd w:val="clear" w:color="auto" w:fill="FABF8F" w:themeFill="accent6" w:themeFillTint="99"/>
        <w:rPr>
          <w:rFonts w:ascii="Verdana" w:hAnsi="Verdana"/>
          <w:b/>
          <w:sz w:val="20"/>
          <w:szCs w:val="20"/>
        </w:rPr>
      </w:pPr>
      <w:r>
        <w:rPr>
          <w:rFonts w:ascii="Verdana" w:hAnsi="Verdana"/>
          <w:b/>
          <w:sz w:val="20"/>
          <w:szCs w:val="20"/>
        </w:rPr>
        <w:t>3</w:t>
      </w:r>
      <w:r w:rsidRPr="00D85C61">
        <w:rPr>
          <w:rFonts w:ascii="Verdana" w:hAnsi="Verdana"/>
          <w:b/>
          <w:sz w:val="20"/>
          <w:szCs w:val="20"/>
        </w:rPr>
        <w:t>.2</w:t>
      </w:r>
      <w:r w:rsidRPr="00D85C61">
        <w:rPr>
          <w:rFonts w:ascii="Verdana" w:hAnsi="Verdana"/>
          <w:b/>
          <w:sz w:val="20"/>
          <w:szCs w:val="20"/>
        </w:rPr>
        <w:tab/>
        <w:t>Workforce Planning</w:t>
      </w:r>
    </w:p>
    <w:p w14:paraId="13B2961C" w14:textId="77777777" w:rsidR="00160163" w:rsidRPr="00D85C61" w:rsidRDefault="00160163" w:rsidP="00160163">
      <w:pPr>
        <w:rPr>
          <w:rFonts w:ascii="Verdana" w:hAnsi="Verdana"/>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1612"/>
        <w:gridCol w:w="2182"/>
        <w:gridCol w:w="2268"/>
        <w:gridCol w:w="2835"/>
        <w:gridCol w:w="2977"/>
      </w:tblGrid>
      <w:tr w:rsidR="00160163" w:rsidRPr="00D85C61" w14:paraId="5C079B6C" w14:textId="77777777" w:rsidTr="0045278D">
        <w:trPr>
          <w:trHeight w:val="300"/>
        </w:trPr>
        <w:tc>
          <w:tcPr>
            <w:tcW w:w="2727" w:type="dxa"/>
          </w:tcPr>
          <w:p w14:paraId="45355FC0" w14:textId="77777777" w:rsidR="00160163" w:rsidRPr="00D85C61" w:rsidRDefault="00160163" w:rsidP="0045278D">
            <w:pPr>
              <w:rPr>
                <w:rFonts w:ascii="Verdana" w:eastAsia="Times New Roman" w:hAnsi="Verdana"/>
                <w:b/>
                <w:sz w:val="20"/>
                <w:szCs w:val="20"/>
                <w:lang w:eastAsia="en-GB"/>
              </w:rPr>
            </w:pPr>
            <w:r w:rsidRPr="00D85C61">
              <w:rPr>
                <w:rFonts w:ascii="Verdana" w:eastAsia="Times New Roman" w:hAnsi="Verdana"/>
                <w:b/>
                <w:sz w:val="20"/>
                <w:szCs w:val="20"/>
                <w:lang w:eastAsia="en-GB"/>
              </w:rPr>
              <w:t>Category</w:t>
            </w:r>
          </w:p>
        </w:tc>
        <w:tc>
          <w:tcPr>
            <w:tcW w:w="1612" w:type="dxa"/>
          </w:tcPr>
          <w:p w14:paraId="2BA72FB4"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Sponsor</w:t>
            </w:r>
          </w:p>
        </w:tc>
        <w:tc>
          <w:tcPr>
            <w:tcW w:w="2182" w:type="dxa"/>
          </w:tcPr>
          <w:p w14:paraId="47DDD5E5"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Activity</w:t>
            </w:r>
          </w:p>
        </w:tc>
        <w:tc>
          <w:tcPr>
            <w:tcW w:w="2268" w:type="dxa"/>
          </w:tcPr>
          <w:p w14:paraId="2463934D"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Budget Impact</w:t>
            </w:r>
          </w:p>
        </w:tc>
        <w:tc>
          <w:tcPr>
            <w:tcW w:w="2835" w:type="dxa"/>
          </w:tcPr>
          <w:p w14:paraId="1B16B409" w14:textId="77777777" w:rsidR="00160163" w:rsidRPr="00D85C61" w:rsidRDefault="00160163" w:rsidP="0045278D">
            <w:pPr>
              <w:rPr>
                <w:rFonts w:ascii="Verdana" w:hAnsi="Verdana" w:cstheme="minorHAnsi"/>
                <w:b/>
                <w:sz w:val="20"/>
                <w:szCs w:val="20"/>
              </w:rPr>
            </w:pPr>
            <w:r>
              <w:rPr>
                <w:rFonts w:ascii="Verdana" w:hAnsi="Verdana" w:cstheme="minorHAnsi"/>
                <w:b/>
                <w:sz w:val="20"/>
                <w:szCs w:val="20"/>
              </w:rPr>
              <w:t>Impact on other Service Areas</w:t>
            </w:r>
          </w:p>
        </w:tc>
        <w:tc>
          <w:tcPr>
            <w:tcW w:w="2977" w:type="dxa"/>
          </w:tcPr>
          <w:p w14:paraId="5105868C" w14:textId="77777777" w:rsidR="00160163" w:rsidRPr="00D85C61" w:rsidRDefault="00160163" w:rsidP="0045278D">
            <w:pPr>
              <w:rPr>
                <w:rFonts w:ascii="Verdana" w:hAnsi="Verdana" w:cstheme="minorHAnsi"/>
                <w:b/>
                <w:sz w:val="20"/>
                <w:szCs w:val="20"/>
              </w:rPr>
            </w:pPr>
            <w:r w:rsidRPr="00D85C61">
              <w:rPr>
                <w:rFonts w:ascii="Verdana" w:hAnsi="Verdana" w:cstheme="minorHAnsi"/>
                <w:b/>
                <w:sz w:val="20"/>
                <w:szCs w:val="20"/>
              </w:rPr>
              <w:t>Milestones</w:t>
            </w:r>
          </w:p>
        </w:tc>
      </w:tr>
      <w:tr w:rsidR="00717F8D" w:rsidRPr="00D85C61" w14:paraId="2A06386F" w14:textId="77777777" w:rsidTr="0045278D">
        <w:trPr>
          <w:trHeight w:val="300"/>
        </w:trPr>
        <w:tc>
          <w:tcPr>
            <w:tcW w:w="2727" w:type="dxa"/>
            <w:vAlign w:val="center"/>
          </w:tcPr>
          <w:p w14:paraId="2AE27406" w14:textId="77777777" w:rsidR="00717F8D" w:rsidRPr="00C97E38" w:rsidRDefault="00717F8D" w:rsidP="00717F8D">
            <w:pPr>
              <w:pStyle w:val="BodyText"/>
            </w:pPr>
            <w:r w:rsidRPr="00C97E38">
              <w:t xml:space="preserve">1. </w:t>
            </w:r>
            <w:r w:rsidR="00D62B19">
              <w:t xml:space="preserve">Workforce </w:t>
            </w:r>
            <w:r w:rsidRPr="00C97E38">
              <w:t>Planning</w:t>
            </w:r>
          </w:p>
          <w:p w14:paraId="4C89D256" w14:textId="77777777" w:rsidR="00717F8D" w:rsidRPr="00C97E38" w:rsidRDefault="00717F8D" w:rsidP="006E4506"/>
        </w:tc>
        <w:tc>
          <w:tcPr>
            <w:tcW w:w="1612" w:type="dxa"/>
          </w:tcPr>
          <w:p w14:paraId="5E570402" w14:textId="741288C4" w:rsidR="00717F8D" w:rsidRDefault="00507B9D" w:rsidP="0045278D">
            <w:pPr>
              <w:rPr>
                <w:rFonts w:ascii="Verdana" w:eastAsia="Times New Roman" w:hAnsi="Verdana"/>
                <w:sz w:val="20"/>
                <w:szCs w:val="20"/>
                <w:lang w:eastAsia="en-GB"/>
              </w:rPr>
            </w:pPr>
            <w:r>
              <w:rPr>
                <w:rFonts w:ascii="Verdana" w:eastAsia="Times New Roman" w:hAnsi="Verdana"/>
                <w:sz w:val="20"/>
                <w:szCs w:val="20"/>
                <w:lang w:eastAsia="en-GB"/>
              </w:rPr>
              <w:t>Rob Hoof</w:t>
            </w:r>
          </w:p>
        </w:tc>
        <w:tc>
          <w:tcPr>
            <w:tcW w:w="2182" w:type="dxa"/>
          </w:tcPr>
          <w:p w14:paraId="4B41A79A" w14:textId="0F580E65" w:rsidR="003C4B9A" w:rsidRDefault="00507B9D" w:rsidP="00AF0E5F">
            <w:pPr>
              <w:rPr>
                <w:rFonts w:ascii="Verdana" w:eastAsia="Times New Roman" w:hAnsi="Verdana"/>
                <w:sz w:val="20"/>
                <w:szCs w:val="20"/>
                <w:lang w:eastAsia="en-GB"/>
              </w:rPr>
            </w:pPr>
            <w:r>
              <w:rPr>
                <w:rFonts w:ascii="Verdana" w:eastAsia="Times New Roman" w:hAnsi="Verdana"/>
                <w:sz w:val="20"/>
                <w:szCs w:val="20"/>
                <w:lang w:eastAsia="en-GB"/>
              </w:rPr>
              <w:t>Complete recruitment to the NS Programme Team</w:t>
            </w:r>
          </w:p>
        </w:tc>
        <w:tc>
          <w:tcPr>
            <w:tcW w:w="2268" w:type="dxa"/>
          </w:tcPr>
          <w:p w14:paraId="30C7A7D9" w14:textId="47D6C722" w:rsidR="00381E7E" w:rsidRPr="00D85C61" w:rsidRDefault="00507B9D" w:rsidP="00381E7E">
            <w:pPr>
              <w:rPr>
                <w:rFonts w:ascii="Verdana" w:eastAsia="Times New Roman" w:hAnsi="Verdana"/>
                <w:sz w:val="20"/>
                <w:szCs w:val="20"/>
                <w:lang w:eastAsia="en-GB"/>
              </w:rPr>
            </w:pPr>
            <w:r>
              <w:rPr>
                <w:rFonts w:ascii="Verdana" w:eastAsia="Times New Roman" w:hAnsi="Verdana"/>
                <w:sz w:val="20"/>
                <w:szCs w:val="20"/>
                <w:lang w:eastAsia="en-GB"/>
              </w:rPr>
              <w:t>None</w:t>
            </w:r>
          </w:p>
        </w:tc>
        <w:tc>
          <w:tcPr>
            <w:tcW w:w="2835" w:type="dxa"/>
          </w:tcPr>
          <w:p w14:paraId="767EEEB2" w14:textId="1DDA79A0" w:rsidR="00717F8D" w:rsidRPr="00912E4D" w:rsidRDefault="00507B9D" w:rsidP="00F9552C">
            <w:pPr>
              <w:rPr>
                <w:rFonts w:ascii="Verdana" w:eastAsia="Times New Roman" w:hAnsi="Verdana"/>
                <w:sz w:val="20"/>
                <w:szCs w:val="20"/>
                <w:lang w:eastAsia="en-GB"/>
              </w:rPr>
            </w:pPr>
            <w:r>
              <w:rPr>
                <w:rFonts w:ascii="Verdana" w:eastAsia="Times New Roman" w:hAnsi="Verdana"/>
                <w:sz w:val="20"/>
                <w:szCs w:val="20"/>
                <w:lang w:eastAsia="en-GB"/>
              </w:rPr>
              <w:t>Cultural Services</w:t>
            </w:r>
          </w:p>
        </w:tc>
        <w:tc>
          <w:tcPr>
            <w:tcW w:w="2977" w:type="dxa"/>
          </w:tcPr>
          <w:p w14:paraId="7E980BB6" w14:textId="0D186455" w:rsidR="00227569" w:rsidRPr="00912E4D" w:rsidRDefault="004621C3" w:rsidP="0045278D">
            <w:pPr>
              <w:rPr>
                <w:rFonts w:ascii="Verdana" w:eastAsia="Times New Roman" w:hAnsi="Verdana"/>
                <w:sz w:val="20"/>
                <w:szCs w:val="20"/>
                <w:lang w:eastAsia="en-GB"/>
              </w:rPr>
            </w:pPr>
            <w:r>
              <w:rPr>
                <w:rFonts w:ascii="Verdana" w:eastAsia="Times New Roman" w:hAnsi="Verdana"/>
                <w:sz w:val="20"/>
                <w:szCs w:val="20"/>
                <w:lang w:eastAsia="en-GB"/>
              </w:rPr>
              <w:t>June 2020</w:t>
            </w:r>
          </w:p>
        </w:tc>
      </w:tr>
      <w:tr w:rsidR="00381E7E" w:rsidRPr="00D85C61" w14:paraId="1364BC84" w14:textId="77777777" w:rsidTr="0045278D">
        <w:trPr>
          <w:trHeight w:val="300"/>
        </w:trPr>
        <w:tc>
          <w:tcPr>
            <w:tcW w:w="2727" w:type="dxa"/>
            <w:vAlign w:val="center"/>
          </w:tcPr>
          <w:p w14:paraId="4BAFC2C8" w14:textId="77777777" w:rsidR="00381E7E" w:rsidRPr="00C97E38" w:rsidRDefault="00381E7E" w:rsidP="00717F8D">
            <w:pPr>
              <w:pStyle w:val="BodyText"/>
            </w:pPr>
          </w:p>
        </w:tc>
        <w:tc>
          <w:tcPr>
            <w:tcW w:w="1612" w:type="dxa"/>
          </w:tcPr>
          <w:p w14:paraId="30D03EEF" w14:textId="3EA6A8A9" w:rsidR="00217AE6" w:rsidRDefault="004621C3" w:rsidP="0045278D">
            <w:pPr>
              <w:rPr>
                <w:rFonts w:ascii="Verdana" w:eastAsia="Times New Roman" w:hAnsi="Verdana"/>
                <w:sz w:val="20"/>
                <w:szCs w:val="20"/>
                <w:lang w:eastAsia="en-GB"/>
              </w:rPr>
            </w:pPr>
            <w:r>
              <w:rPr>
                <w:rFonts w:ascii="Verdana" w:eastAsia="Times New Roman" w:hAnsi="Verdana"/>
                <w:sz w:val="20"/>
                <w:szCs w:val="20"/>
                <w:lang w:eastAsia="en-GB"/>
              </w:rPr>
              <w:t>Katy Wild</w:t>
            </w:r>
          </w:p>
        </w:tc>
        <w:tc>
          <w:tcPr>
            <w:tcW w:w="2182" w:type="dxa"/>
          </w:tcPr>
          <w:p w14:paraId="400B2D38" w14:textId="44295A90" w:rsidR="000912DF" w:rsidRDefault="004621C3" w:rsidP="00AF0E5F">
            <w:pPr>
              <w:rPr>
                <w:rFonts w:ascii="Verdana" w:eastAsia="Times New Roman" w:hAnsi="Verdana"/>
                <w:sz w:val="20"/>
                <w:szCs w:val="20"/>
                <w:lang w:eastAsia="en-GB"/>
              </w:rPr>
            </w:pPr>
            <w:r>
              <w:rPr>
                <w:rFonts w:ascii="Verdana" w:eastAsia="Times New Roman" w:hAnsi="Verdana"/>
                <w:sz w:val="20"/>
                <w:szCs w:val="20"/>
                <w:lang w:eastAsia="en-GB"/>
              </w:rPr>
              <w:t>Complete recruitment to the Contract Services Area Officer Team</w:t>
            </w:r>
          </w:p>
        </w:tc>
        <w:tc>
          <w:tcPr>
            <w:tcW w:w="2268" w:type="dxa"/>
          </w:tcPr>
          <w:p w14:paraId="07D28162" w14:textId="3F851548" w:rsidR="00381E7E" w:rsidRDefault="004621C3" w:rsidP="00381E7E">
            <w:pPr>
              <w:rPr>
                <w:rFonts w:ascii="Verdana" w:eastAsia="Times New Roman" w:hAnsi="Verdana"/>
                <w:sz w:val="20"/>
                <w:szCs w:val="20"/>
                <w:lang w:eastAsia="en-GB"/>
              </w:rPr>
            </w:pPr>
            <w:r>
              <w:rPr>
                <w:rFonts w:ascii="Verdana" w:eastAsia="Times New Roman" w:hAnsi="Verdana"/>
                <w:sz w:val="20"/>
                <w:szCs w:val="20"/>
                <w:lang w:eastAsia="en-GB"/>
              </w:rPr>
              <w:t>None</w:t>
            </w:r>
          </w:p>
        </w:tc>
        <w:tc>
          <w:tcPr>
            <w:tcW w:w="2835" w:type="dxa"/>
          </w:tcPr>
          <w:p w14:paraId="3365E02D" w14:textId="77777777" w:rsidR="00381E7E" w:rsidRDefault="004621C3" w:rsidP="00F9552C">
            <w:pPr>
              <w:rPr>
                <w:rFonts w:ascii="Verdana" w:eastAsia="Times New Roman" w:hAnsi="Verdana"/>
                <w:sz w:val="20"/>
                <w:szCs w:val="20"/>
                <w:lang w:eastAsia="en-GB"/>
              </w:rPr>
            </w:pPr>
            <w:r>
              <w:rPr>
                <w:rFonts w:ascii="Verdana" w:eastAsia="Times New Roman" w:hAnsi="Verdana"/>
                <w:sz w:val="20"/>
                <w:szCs w:val="20"/>
                <w:lang w:eastAsia="en-GB"/>
              </w:rPr>
              <w:t>Housing</w:t>
            </w:r>
          </w:p>
          <w:p w14:paraId="31BA3D62" w14:textId="5B7AF763" w:rsidR="004621C3" w:rsidRDefault="004621C3" w:rsidP="00F9552C">
            <w:pPr>
              <w:rPr>
                <w:rFonts w:ascii="Verdana" w:eastAsia="Times New Roman" w:hAnsi="Verdana"/>
                <w:sz w:val="20"/>
                <w:szCs w:val="20"/>
                <w:lang w:eastAsia="en-GB"/>
              </w:rPr>
            </w:pPr>
            <w:r>
              <w:rPr>
                <w:rFonts w:ascii="Verdana" w:eastAsia="Times New Roman" w:hAnsi="Verdana"/>
                <w:sz w:val="20"/>
                <w:szCs w:val="20"/>
                <w:lang w:eastAsia="en-GB"/>
              </w:rPr>
              <w:t>Cultural Services</w:t>
            </w:r>
          </w:p>
        </w:tc>
        <w:tc>
          <w:tcPr>
            <w:tcW w:w="2977" w:type="dxa"/>
          </w:tcPr>
          <w:p w14:paraId="50D19598" w14:textId="5A99948C" w:rsidR="00381E7E" w:rsidRPr="00381E7E" w:rsidRDefault="004621C3" w:rsidP="008277A9">
            <w:pPr>
              <w:rPr>
                <w:rFonts w:ascii="Verdana" w:eastAsia="Times New Roman" w:hAnsi="Verdana"/>
                <w:sz w:val="20"/>
                <w:szCs w:val="20"/>
                <w:highlight w:val="yellow"/>
                <w:lang w:eastAsia="en-GB"/>
              </w:rPr>
            </w:pPr>
            <w:r>
              <w:rPr>
                <w:rFonts w:ascii="Verdana" w:eastAsia="Times New Roman" w:hAnsi="Verdana"/>
                <w:sz w:val="20"/>
                <w:szCs w:val="20"/>
                <w:lang w:eastAsia="en-GB"/>
              </w:rPr>
              <w:t>May</w:t>
            </w:r>
            <w:r w:rsidRPr="004621C3">
              <w:rPr>
                <w:rFonts w:ascii="Verdana" w:eastAsia="Times New Roman" w:hAnsi="Verdana"/>
                <w:sz w:val="20"/>
                <w:szCs w:val="20"/>
                <w:lang w:eastAsia="en-GB"/>
              </w:rPr>
              <w:t xml:space="preserve"> 2020</w:t>
            </w:r>
          </w:p>
        </w:tc>
      </w:tr>
      <w:tr w:rsidR="00F505E5" w:rsidRPr="00D85C61" w14:paraId="450EBD54" w14:textId="77777777" w:rsidTr="0045278D">
        <w:trPr>
          <w:trHeight w:val="300"/>
        </w:trPr>
        <w:tc>
          <w:tcPr>
            <w:tcW w:w="2727" w:type="dxa"/>
            <w:vAlign w:val="center"/>
          </w:tcPr>
          <w:p w14:paraId="1AA0D4B2" w14:textId="77777777" w:rsidR="00F505E5" w:rsidRPr="00C97E38" w:rsidRDefault="00F505E5" w:rsidP="00F505E5">
            <w:pPr>
              <w:pStyle w:val="BodyText"/>
            </w:pPr>
          </w:p>
        </w:tc>
        <w:tc>
          <w:tcPr>
            <w:tcW w:w="1612" w:type="dxa"/>
          </w:tcPr>
          <w:p w14:paraId="270C61BE" w14:textId="62950AEC" w:rsidR="00F505E5" w:rsidRDefault="004621C3" w:rsidP="00F505E5">
            <w:pPr>
              <w:rPr>
                <w:rFonts w:ascii="Verdana" w:eastAsia="Times New Roman" w:hAnsi="Verdana"/>
                <w:sz w:val="20"/>
                <w:szCs w:val="20"/>
                <w:lang w:eastAsia="en-GB"/>
              </w:rPr>
            </w:pPr>
            <w:r>
              <w:rPr>
                <w:rFonts w:ascii="Verdana" w:eastAsia="Times New Roman" w:hAnsi="Verdana"/>
                <w:sz w:val="20"/>
                <w:szCs w:val="20"/>
                <w:lang w:eastAsia="en-GB"/>
              </w:rPr>
              <w:t>Dave Anderson</w:t>
            </w:r>
          </w:p>
        </w:tc>
        <w:tc>
          <w:tcPr>
            <w:tcW w:w="2182" w:type="dxa"/>
          </w:tcPr>
          <w:p w14:paraId="210E8EE4" w14:textId="546E138C" w:rsidR="005067CE" w:rsidRDefault="004621C3" w:rsidP="00F505E5">
            <w:pPr>
              <w:rPr>
                <w:rFonts w:ascii="Verdana" w:eastAsia="Times New Roman" w:hAnsi="Verdana"/>
                <w:sz w:val="20"/>
                <w:szCs w:val="20"/>
                <w:lang w:eastAsia="en-GB"/>
              </w:rPr>
            </w:pPr>
            <w:r>
              <w:rPr>
                <w:rFonts w:ascii="Verdana" w:eastAsia="Times New Roman" w:hAnsi="Verdana"/>
                <w:sz w:val="20"/>
                <w:szCs w:val="20"/>
                <w:lang w:eastAsia="en-GB"/>
              </w:rPr>
              <w:t>Complete recruitment to the Green Spaces Team</w:t>
            </w:r>
          </w:p>
        </w:tc>
        <w:tc>
          <w:tcPr>
            <w:tcW w:w="2268" w:type="dxa"/>
          </w:tcPr>
          <w:p w14:paraId="468C84A3" w14:textId="19CAA203" w:rsidR="00F505E5" w:rsidRDefault="004621C3" w:rsidP="00F505E5">
            <w:pPr>
              <w:rPr>
                <w:rFonts w:ascii="Verdana" w:eastAsia="Times New Roman" w:hAnsi="Verdana"/>
                <w:sz w:val="20"/>
                <w:szCs w:val="20"/>
                <w:lang w:eastAsia="en-GB"/>
              </w:rPr>
            </w:pPr>
            <w:r>
              <w:rPr>
                <w:rFonts w:ascii="Verdana" w:eastAsia="Times New Roman" w:hAnsi="Verdana"/>
                <w:sz w:val="20"/>
                <w:szCs w:val="20"/>
                <w:lang w:eastAsia="en-GB"/>
              </w:rPr>
              <w:t>None</w:t>
            </w:r>
          </w:p>
        </w:tc>
        <w:tc>
          <w:tcPr>
            <w:tcW w:w="2835" w:type="dxa"/>
          </w:tcPr>
          <w:p w14:paraId="41C820EA" w14:textId="77777777" w:rsidR="00F505E5" w:rsidRDefault="004621C3" w:rsidP="00F505E5">
            <w:pPr>
              <w:rPr>
                <w:rFonts w:ascii="Verdana" w:eastAsia="Times New Roman" w:hAnsi="Verdana"/>
                <w:sz w:val="20"/>
                <w:szCs w:val="20"/>
                <w:lang w:eastAsia="en-GB"/>
              </w:rPr>
            </w:pPr>
            <w:r>
              <w:rPr>
                <w:rFonts w:ascii="Verdana" w:eastAsia="Times New Roman" w:hAnsi="Verdana"/>
                <w:sz w:val="20"/>
                <w:szCs w:val="20"/>
                <w:lang w:eastAsia="en-GB"/>
              </w:rPr>
              <w:t>Cultural Services</w:t>
            </w:r>
          </w:p>
          <w:p w14:paraId="17C949D1" w14:textId="5FF9D966" w:rsidR="004621C3" w:rsidRDefault="004621C3" w:rsidP="00F505E5">
            <w:pPr>
              <w:rPr>
                <w:rFonts w:ascii="Verdana" w:eastAsia="Times New Roman" w:hAnsi="Verdana"/>
                <w:sz w:val="20"/>
                <w:szCs w:val="20"/>
                <w:lang w:eastAsia="en-GB"/>
              </w:rPr>
            </w:pPr>
            <w:r>
              <w:rPr>
                <w:rFonts w:ascii="Verdana" w:eastAsia="Times New Roman" w:hAnsi="Verdana"/>
                <w:sz w:val="20"/>
                <w:szCs w:val="20"/>
                <w:lang w:eastAsia="en-GB"/>
              </w:rPr>
              <w:t>Development Services</w:t>
            </w:r>
          </w:p>
        </w:tc>
        <w:tc>
          <w:tcPr>
            <w:tcW w:w="2977" w:type="dxa"/>
          </w:tcPr>
          <w:p w14:paraId="2021A048" w14:textId="3DEBE7A3" w:rsidR="00F505E5" w:rsidRPr="00B046AA" w:rsidRDefault="004621C3" w:rsidP="00AF0E5F">
            <w:pPr>
              <w:rPr>
                <w:rFonts w:ascii="Verdana" w:eastAsia="Times New Roman" w:hAnsi="Verdana"/>
                <w:sz w:val="20"/>
                <w:szCs w:val="20"/>
                <w:lang w:eastAsia="en-GB"/>
              </w:rPr>
            </w:pPr>
            <w:r>
              <w:rPr>
                <w:rFonts w:ascii="Verdana" w:eastAsia="Times New Roman" w:hAnsi="Verdana"/>
                <w:sz w:val="20"/>
                <w:szCs w:val="20"/>
                <w:lang w:eastAsia="en-GB"/>
              </w:rPr>
              <w:t>May 2020</w:t>
            </w:r>
          </w:p>
        </w:tc>
      </w:tr>
      <w:tr w:rsidR="00DA1402" w:rsidRPr="00D85C61" w14:paraId="7FE447EC" w14:textId="77777777" w:rsidTr="0045278D">
        <w:trPr>
          <w:trHeight w:val="300"/>
        </w:trPr>
        <w:tc>
          <w:tcPr>
            <w:tcW w:w="2727" w:type="dxa"/>
            <w:vAlign w:val="center"/>
          </w:tcPr>
          <w:p w14:paraId="1E7CA741" w14:textId="77777777" w:rsidR="00DA1402" w:rsidRPr="00C97E38" w:rsidRDefault="00DA1402" w:rsidP="00F505E5">
            <w:pPr>
              <w:pStyle w:val="BodyText"/>
            </w:pPr>
          </w:p>
        </w:tc>
        <w:tc>
          <w:tcPr>
            <w:tcW w:w="1612" w:type="dxa"/>
          </w:tcPr>
          <w:p w14:paraId="2F293604" w14:textId="6D6F585A"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Zoe Court</w:t>
            </w:r>
          </w:p>
        </w:tc>
        <w:tc>
          <w:tcPr>
            <w:tcW w:w="2182" w:type="dxa"/>
          </w:tcPr>
          <w:p w14:paraId="5B0A0347" w14:textId="366A1754"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Complete review of the Ranger Service</w:t>
            </w:r>
          </w:p>
        </w:tc>
        <w:tc>
          <w:tcPr>
            <w:tcW w:w="2268" w:type="dxa"/>
          </w:tcPr>
          <w:p w14:paraId="2A2CB41B" w14:textId="3F5054DF"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14:paraId="01F325D1" w14:textId="77777777"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Development Services</w:t>
            </w:r>
          </w:p>
          <w:p w14:paraId="1C73F362" w14:textId="77777777"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Cultural Services</w:t>
            </w:r>
          </w:p>
          <w:p w14:paraId="0B941D4E" w14:textId="77777777"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Housing</w:t>
            </w:r>
          </w:p>
          <w:p w14:paraId="38BBFF2D" w14:textId="77777777" w:rsidR="00DA1402" w:rsidRDefault="00DA1402" w:rsidP="00F505E5">
            <w:pPr>
              <w:rPr>
                <w:rFonts w:ascii="Verdana" w:eastAsia="Times New Roman" w:hAnsi="Verdana"/>
                <w:sz w:val="20"/>
                <w:szCs w:val="20"/>
                <w:lang w:eastAsia="en-GB"/>
              </w:rPr>
            </w:pPr>
            <w:r>
              <w:rPr>
                <w:rFonts w:ascii="Verdana" w:eastAsia="Times New Roman" w:hAnsi="Verdana"/>
                <w:sz w:val="20"/>
                <w:szCs w:val="20"/>
                <w:lang w:eastAsia="en-GB"/>
              </w:rPr>
              <w:t>Health &amp; Community Protection</w:t>
            </w:r>
          </w:p>
          <w:p w14:paraId="10062636" w14:textId="0DCE2707" w:rsidR="00DA1402" w:rsidRDefault="00DA1402" w:rsidP="00F505E5">
            <w:pPr>
              <w:rPr>
                <w:rFonts w:ascii="Verdana" w:eastAsia="Times New Roman" w:hAnsi="Verdana"/>
                <w:sz w:val="20"/>
                <w:szCs w:val="20"/>
                <w:lang w:eastAsia="en-GB"/>
              </w:rPr>
            </w:pPr>
          </w:p>
        </w:tc>
        <w:tc>
          <w:tcPr>
            <w:tcW w:w="2977" w:type="dxa"/>
          </w:tcPr>
          <w:p w14:paraId="56F49426" w14:textId="2CCA41EC" w:rsidR="00DA1402" w:rsidRDefault="00AE54D0" w:rsidP="00AF0E5F">
            <w:pPr>
              <w:rPr>
                <w:rFonts w:ascii="Verdana" w:eastAsia="Times New Roman" w:hAnsi="Verdana"/>
                <w:sz w:val="20"/>
                <w:szCs w:val="20"/>
                <w:lang w:eastAsia="en-GB"/>
              </w:rPr>
            </w:pPr>
            <w:r>
              <w:rPr>
                <w:rFonts w:ascii="Verdana" w:eastAsia="Times New Roman" w:hAnsi="Verdana"/>
                <w:sz w:val="20"/>
                <w:szCs w:val="20"/>
                <w:lang w:eastAsia="en-GB"/>
              </w:rPr>
              <w:t>April 2020</w:t>
            </w:r>
          </w:p>
        </w:tc>
      </w:tr>
      <w:tr w:rsidR="007D400C" w:rsidRPr="00D85C61" w14:paraId="5B2BA4E9" w14:textId="77777777" w:rsidTr="0045278D">
        <w:trPr>
          <w:trHeight w:val="300"/>
        </w:trPr>
        <w:tc>
          <w:tcPr>
            <w:tcW w:w="2727" w:type="dxa"/>
            <w:vAlign w:val="center"/>
          </w:tcPr>
          <w:p w14:paraId="0A568875" w14:textId="77777777" w:rsidR="007D400C" w:rsidRPr="00C97E38" w:rsidRDefault="007D400C" w:rsidP="00F505E5">
            <w:pPr>
              <w:pStyle w:val="BodyText"/>
            </w:pPr>
          </w:p>
        </w:tc>
        <w:tc>
          <w:tcPr>
            <w:tcW w:w="1612" w:type="dxa"/>
          </w:tcPr>
          <w:p w14:paraId="34BDAB79" w14:textId="7B6EDB17" w:rsidR="007D400C" w:rsidRDefault="007D400C" w:rsidP="00F505E5">
            <w:pPr>
              <w:rPr>
                <w:rFonts w:ascii="Verdana" w:eastAsia="Times New Roman" w:hAnsi="Verdana"/>
                <w:sz w:val="20"/>
                <w:szCs w:val="20"/>
                <w:lang w:eastAsia="en-GB"/>
              </w:rPr>
            </w:pPr>
          </w:p>
        </w:tc>
        <w:tc>
          <w:tcPr>
            <w:tcW w:w="2182" w:type="dxa"/>
          </w:tcPr>
          <w:p w14:paraId="6B6818EC" w14:textId="700E0DED" w:rsidR="00475790" w:rsidRDefault="00475790" w:rsidP="00F505E5">
            <w:pPr>
              <w:rPr>
                <w:rFonts w:ascii="Verdana" w:eastAsia="Times New Roman" w:hAnsi="Verdana"/>
                <w:sz w:val="20"/>
                <w:szCs w:val="20"/>
                <w:lang w:eastAsia="en-GB"/>
              </w:rPr>
            </w:pPr>
          </w:p>
        </w:tc>
        <w:tc>
          <w:tcPr>
            <w:tcW w:w="2268" w:type="dxa"/>
          </w:tcPr>
          <w:p w14:paraId="1390F904" w14:textId="19E4D93E" w:rsidR="007D400C" w:rsidRDefault="007D400C" w:rsidP="00F505E5">
            <w:pPr>
              <w:rPr>
                <w:rFonts w:ascii="Verdana" w:eastAsia="Times New Roman" w:hAnsi="Verdana"/>
                <w:sz w:val="20"/>
                <w:szCs w:val="20"/>
                <w:lang w:eastAsia="en-GB"/>
              </w:rPr>
            </w:pPr>
          </w:p>
        </w:tc>
        <w:tc>
          <w:tcPr>
            <w:tcW w:w="2835" w:type="dxa"/>
          </w:tcPr>
          <w:p w14:paraId="3BADDBDB" w14:textId="3565B531" w:rsidR="007D400C" w:rsidRDefault="007D400C" w:rsidP="00F505E5">
            <w:pPr>
              <w:rPr>
                <w:rFonts w:ascii="Verdana" w:eastAsia="Times New Roman" w:hAnsi="Verdana"/>
                <w:sz w:val="20"/>
                <w:szCs w:val="20"/>
                <w:lang w:eastAsia="en-GB"/>
              </w:rPr>
            </w:pPr>
          </w:p>
        </w:tc>
        <w:tc>
          <w:tcPr>
            <w:tcW w:w="2977" w:type="dxa"/>
          </w:tcPr>
          <w:p w14:paraId="17D82C64" w14:textId="4CD2286D" w:rsidR="007D400C" w:rsidRPr="00B046AA" w:rsidRDefault="007D400C" w:rsidP="00F505E5">
            <w:pPr>
              <w:rPr>
                <w:rFonts w:ascii="Verdana" w:eastAsia="Times New Roman" w:hAnsi="Verdana"/>
                <w:sz w:val="20"/>
                <w:szCs w:val="20"/>
                <w:lang w:eastAsia="en-GB"/>
              </w:rPr>
            </w:pPr>
          </w:p>
        </w:tc>
      </w:tr>
      <w:tr w:rsidR="00BB3E3F" w:rsidRPr="00D85C61" w14:paraId="657E59E0" w14:textId="77777777" w:rsidTr="0045278D">
        <w:trPr>
          <w:trHeight w:val="599"/>
        </w:trPr>
        <w:tc>
          <w:tcPr>
            <w:tcW w:w="2727" w:type="dxa"/>
            <w:vAlign w:val="center"/>
          </w:tcPr>
          <w:p w14:paraId="61820AD1" w14:textId="77777777" w:rsidR="00BB3E3F" w:rsidRPr="00C97E38" w:rsidRDefault="00BB3E3F" w:rsidP="00BB3E3F">
            <w:pPr>
              <w:pStyle w:val="Header"/>
              <w:tabs>
                <w:tab w:val="clear" w:pos="4513"/>
                <w:tab w:val="clear" w:pos="9026"/>
              </w:tabs>
              <w:rPr>
                <w:rFonts w:eastAsia="Times New Roman" w:cstheme="minorBidi"/>
                <w:b/>
                <w:sz w:val="20"/>
                <w:szCs w:val="20"/>
                <w:lang w:eastAsia="en-GB"/>
              </w:rPr>
            </w:pPr>
            <w:r w:rsidRPr="00C97E38">
              <w:rPr>
                <w:rFonts w:eastAsia="Times New Roman" w:cstheme="minorBidi"/>
                <w:b/>
                <w:sz w:val="20"/>
                <w:szCs w:val="20"/>
                <w:lang w:eastAsia="en-GB"/>
              </w:rPr>
              <w:t>2. Skills, Training, Competency Needs</w:t>
            </w:r>
          </w:p>
          <w:p w14:paraId="54E5E2D2" w14:textId="77777777" w:rsidR="00BB3E3F" w:rsidRPr="00D85C61" w:rsidRDefault="00BB3E3F" w:rsidP="00BB3E3F">
            <w:pPr>
              <w:pStyle w:val="Header"/>
              <w:tabs>
                <w:tab w:val="clear" w:pos="4513"/>
                <w:tab w:val="clear" w:pos="9026"/>
              </w:tabs>
              <w:rPr>
                <w:rFonts w:eastAsia="Times New Roman" w:cstheme="minorBidi"/>
                <w:sz w:val="20"/>
                <w:szCs w:val="20"/>
                <w:lang w:eastAsia="en-GB"/>
              </w:rPr>
            </w:pPr>
          </w:p>
          <w:p w14:paraId="123B658A" w14:textId="77777777" w:rsidR="00BB3E3F" w:rsidRPr="00D85C61" w:rsidRDefault="00BB3E3F" w:rsidP="00BB3E3F">
            <w:pPr>
              <w:pStyle w:val="Header"/>
              <w:tabs>
                <w:tab w:val="clear" w:pos="4513"/>
                <w:tab w:val="clear" w:pos="9026"/>
              </w:tabs>
              <w:rPr>
                <w:rFonts w:eastAsia="Times New Roman" w:cstheme="minorBidi"/>
                <w:sz w:val="20"/>
                <w:szCs w:val="20"/>
                <w:lang w:eastAsia="en-GB"/>
              </w:rPr>
            </w:pPr>
          </w:p>
        </w:tc>
        <w:tc>
          <w:tcPr>
            <w:tcW w:w="1612" w:type="dxa"/>
          </w:tcPr>
          <w:p w14:paraId="0BB30B0B" w14:textId="0865FA76" w:rsidR="00BB3E3F" w:rsidRPr="00D85C61" w:rsidRDefault="00BB3E3F" w:rsidP="00BB3E3F">
            <w:pPr>
              <w:rPr>
                <w:rFonts w:ascii="Verdana" w:eastAsia="Times New Roman" w:hAnsi="Verdana"/>
                <w:sz w:val="20"/>
                <w:szCs w:val="20"/>
                <w:lang w:eastAsia="en-GB"/>
              </w:rPr>
            </w:pPr>
            <w:r w:rsidRPr="003472ED">
              <w:t>Rob Hoof</w:t>
            </w:r>
          </w:p>
        </w:tc>
        <w:tc>
          <w:tcPr>
            <w:tcW w:w="2182" w:type="dxa"/>
          </w:tcPr>
          <w:p w14:paraId="6EBB6967" w14:textId="125952FA" w:rsidR="00BB3E3F" w:rsidRPr="00445FE2" w:rsidRDefault="00BB3E3F" w:rsidP="00BB3E3F">
            <w:pPr>
              <w:rPr>
                <w:rFonts w:ascii="Verdana" w:eastAsia="Times New Roman" w:hAnsi="Verdana"/>
                <w:sz w:val="20"/>
                <w:szCs w:val="20"/>
                <w:lang w:eastAsia="en-GB"/>
              </w:rPr>
            </w:pPr>
            <w:r w:rsidRPr="00445FE2">
              <w:rPr>
                <w:rFonts w:ascii="Verdana" w:hAnsi="Verdana"/>
                <w:sz w:val="20"/>
                <w:szCs w:val="20"/>
              </w:rPr>
              <w:t>Training and Development Plan for every member of staff</w:t>
            </w:r>
            <w:r w:rsidR="009F572C" w:rsidRPr="00445FE2">
              <w:rPr>
                <w:rFonts w:ascii="Verdana" w:hAnsi="Verdana"/>
                <w:sz w:val="20"/>
                <w:szCs w:val="20"/>
              </w:rPr>
              <w:t>.</w:t>
            </w:r>
          </w:p>
        </w:tc>
        <w:tc>
          <w:tcPr>
            <w:tcW w:w="2268" w:type="dxa"/>
          </w:tcPr>
          <w:p w14:paraId="26C78E67" w14:textId="5D7B7AD9" w:rsidR="00BB3E3F" w:rsidRPr="00D85C61" w:rsidRDefault="00BB3E3F" w:rsidP="00BB3E3F">
            <w:pPr>
              <w:rPr>
                <w:rFonts w:ascii="Verdana" w:eastAsia="Times New Roman" w:hAnsi="Verdana"/>
                <w:sz w:val="20"/>
                <w:szCs w:val="20"/>
                <w:lang w:eastAsia="en-GB"/>
              </w:rPr>
            </w:pPr>
            <w:r w:rsidRPr="003472ED">
              <w:t>TBC after appraisals</w:t>
            </w:r>
          </w:p>
        </w:tc>
        <w:tc>
          <w:tcPr>
            <w:tcW w:w="2835" w:type="dxa"/>
          </w:tcPr>
          <w:p w14:paraId="50AED42B" w14:textId="6524C7E6" w:rsidR="00BB3E3F" w:rsidRPr="00883970" w:rsidRDefault="00BB3E3F" w:rsidP="00BB3E3F">
            <w:pPr>
              <w:rPr>
                <w:rFonts w:ascii="Verdana" w:eastAsia="Times New Roman" w:hAnsi="Verdana"/>
                <w:sz w:val="20"/>
                <w:szCs w:val="20"/>
                <w:lang w:eastAsia="en-GB"/>
              </w:rPr>
            </w:pPr>
            <w:r w:rsidRPr="003472ED">
              <w:t>NA</w:t>
            </w:r>
          </w:p>
        </w:tc>
        <w:tc>
          <w:tcPr>
            <w:tcW w:w="2977" w:type="dxa"/>
          </w:tcPr>
          <w:p w14:paraId="5E0E4BCA" w14:textId="766CDCDA" w:rsidR="00BB3E3F" w:rsidRPr="00883970" w:rsidRDefault="00BB3E3F" w:rsidP="00BB3E3F">
            <w:pPr>
              <w:rPr>
                <w:rFonts w:ascii="Verdana" w:eastAsia="Times New Roman" w:hAnsi="Verdana"/>
                <w:sz w:val="20"/>
                <w:szCs w:val="20"/>
                <w:lang w:eastAsia="en-GB"/>
              </w:rPr>
            </w:pPr>
            <w:r>
              <w:t>August 2020</w:t>
            </w:r>
          </w:p>
        </w:tc>
      </w:tr>
      <w:tr w:rsidR="00F505E5" w:rsidRPr="00D85C61" w14:paraId="17BA9039" w14:textId="77777777" w:rsidTr="0045278D">
        <w:trPr>
          <w:trHeight w:val="900"/>
        </w:trPr>
        <w:tc>
          <w:tcPr>
            <w:tcW w:w="2727" w:type="dxa"/>
            <w:vAlign w:val="center"/>
          </w:tcPr>
          <w:p w14:paraId="05C90E00" w14:textId="2A2D5056" w:rsidR="00F505E5" w:rsidRDefault="00F505E5" w:rsidP="00F505E5">
            <w:pPr>
              <w:rPr>
                <w:rFonts w:ascii="Verdana" w:eastAsia="Times New Roman" w:hAnsi="Verdana"/>
                <w:sz w:val="20"/>
                <w:szCs w:val="20"/>
                <w:lang w:eastAsia="en-GB"/>
              </w:rPr>
            </w:pPr>
            <w:r w:rsidRPr="00C97E38">
              <w:rPr>
                <w:rFonts w:ascii="Verdana" w:eastAsia="Times New Roman" w:hAnsi="Verdana"/>
                <w:b/>
                <w:sz w:val="20"/>
                <w:szCs w:val="20"/>
                <w:lang w:eastAsia="en-GB"/>
              </w:rPr>
              <w:t>3. Service Changes</w:t>
            </w:r>
          </w:p>
          <w:p w14:paraId="0D2ADAF0" w14:textId="77777777" w:rsidR="00F505E5" w:rsidRDefault="00F505E5" w:rsidP="00F505E5">
            <w:pPr>
              <w:rPr>
                <w:rFonts w:ascii="Verdana" w:eastAsia="Times New Roman" w:hAnsi="Verdana"/>
                <w:sz w:val="20"/>
                <w:szCs w:val="20"/>
                <w:lang w:eastAsia="en-GB"/>
              </w:rPr>
            </w:pPr>
          </w:p>
          <w:p w14:paraId="401DE0DC" w14:textId="77777777" w:rsidR="00F505E5" w:rsidRPr="00D85C61" w:rsidRDefault="00F505E5" w:rsidP="00F505E5">
            <w:pPr>
              <w:rPr>
                <w:rFonts w:ascii="Verdana" w:eastAsia="Times New Roman" w:hAnsi="Verdana"/>
                <w:sz w:val="20"/>
                <w:szCs w:val="20"/>
                <w:lang w:eastAsia="en-GB"/>
              </w:rPr>
            </w:pPr>
          </w:p>
        </w:tc>
        <w:tc>
          <w:tcPr>
            <w:tcW w:w="1612" w:type="dxa"/>
          </w:tcPr>
          <w:p w14:paraId="55483030" w14:textId="68DAFFCE" w:rsidR="00F505E5" w:rsidRPr="00381E7E"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Becky Davies</w:t>
            </w:r>
          </w:p>
        </w:tc>
        <w:tc>
          <w:tcPr>
            <w:tcW w:w="2182" w:type="dxa"/>
          </w:tcPr>
          <w:p w14:paraId="4D6D7A3A" w14:textId="46EA4EAF" w:rsidR="00F505E5" w:rsidRPr="00D85C61"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Confirm ICT proposals from contract tenders, and potential to link to new CRM.</w:t>
            </w:r>
          </w:p>
        </w:tc>
        <w:tc>
          <w:tcPr>
            <w:tcW w:w="2268" w:type="dxa"/>
          </w:tcPr>
          <w:p w14:paraId="7BF6E646" w14:textId="7934FBC3" w:rsidR="00F505E5" w:rsidRPr="00D85C61"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14:paraId="49ECF826" w14:textId="56595EDE" w:rsidR="00F505E5" w:rsidRPr="00912E4D"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Links with system procurement by HCP.</w:t>
            </w:r>
          </w:p>
        </w:tc>
        <w:tc>
          <w:tcPr>
            <w:tcW w:w="2977" w:type="dxa"/>
          </w:tcPr>
          <w:p w14:paraId="3C2FFAF0" w14:textId="244290BB" w:rsidR="00F505E5" w:rsidRPr="00912E4D"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March 2020</w:t>
            </w:r>
          </w:p>
        </w:tc>
      </w:tr>
      <w:tr w:rsidR="00F505E5" w:rsidRPr="00D85C61" w14:paraId="7BF1D904" w14:textId="77777777" w:rsidTr="0045278D">
        <w:trPr>
          <w:trHeight w:val="900"/>
        </w:trPr>
        <w:tc>
          <w:tcPr>
            <w:tcW w:w="2727" w:type="dxa"/>
            <w:vAlign w:val="center"/>
          </w:tcPr>
          <w:p w14:paraId="6B3B95AC" w14:textId="77777777" w:rsidR="00F505E5" w:rsidRPr="00C97E38" w:rsidRDefault="00F505E5" w:rsidP="00F505E5">
            <w:pPr>
              <w:rPr>
                <w:rFonts w:ascii="Verdana" w:eastAsia="Times New Roman" w:hAnsi="Verdana"/>
                <w:b/>
                <w:sz w:val="20"/>
                <w:szCs w:val="20"/>
                <w:lang w:eastAsia="en-GB"/>
              </w:rPr>
            </w:pPr>
          </w:p>
        </w:tc>
        <w:tc>
          <w:tcPr>
            <w:tcW w:w="1612" w:type="dxa"/>
          </w:tcPr>
          <w:p w14:paraId="67E9E5D0" w14:textId="00AE5521" w:rsidR="00F505E5" w:rsidRPr="00381E7E"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Pam Chilvers</w:t>
            </w:r>
          </w:p>
        </w:tc>
        <w:tc>
          <w:tcPr>
            <w:tcW w:w="2182" w:type="dxa"/>
          </w:tcPr>
          <w:p w14:paraId="3C121610" w14:textId="77777777" w:rsidR="0097249F"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Complete implementation of new BS ICT system and roll out new ways of working.</w:t>
            </w:r>
          </w:p>
          <w:p w14:paraId="13223FFF" w14:textId="56A6121F" w:rsidR="00201309" w:rsidRDefault="00201309" w:rsidP="00F505E5">
            <w:pPr>
              <w:rPr>
                <w:rFonts w:ascii="Verdana" w:eastAsia="Times New Roman" w:hAnsi="Verdana"/>
                <w:sz w:val="20"/>
                <w:szCs w:val="20"/>
                <w:lang w:eastAsia="en-GB"/>
              </w:rPr>
            </w:pPr>
          </w:p>
        </w:tc>
        <w:tc>
          <w:tcPr>
            <w:tcW w:w="2268" w:type="dxa"/>
          </w:tcPr>
          <w:p w14:paraId="23FDCE8A" w14:textId="6F84B0E3" w:rsidR="00F505E5" w:rsidRDefault="00201309"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14:paraId="5AE940C0" w14:textId="3BFB80D6" w:rsidR="00F505E5" w:rsidRDefault="00070634" w:rsidP="00F505E5">
            <w:pPr>
              <w:rPr>
                <w:rFonts w:ascii="Verdana" w:eastAsia="Times New Roman" w:hAnsi="Verdana"/>
                <w:sz w:val="20"/>
                <w:szCs w:val="20"/>
                <w:lang w:eastAsia="en-GB"/>
              </w:rPr>
            </w:pPr>
            <w:r>
              <w:rPr>
                <w:rFonts w:ascii="Verdana" w:eastAsia="Times New Roman" w:hAnsi="Verdana"/>
                <w:sz w:val="20"/>
                <w:szCs w:val="20"/>
                <w:lang w:eastAsia="en-GB"/>
              </w:rPr>
              <w:t>ICT</w:t>
            </w:r>
          </w:p>
        </w:tc>
        <w:tc>
          <w:tcPr>
            <w:tcW w:w="2977" w:type="dxa"/>
          </w:tcPr>
          <w:p w14:paraId="73703E18" w14:textId="77777777" w:rsidR="00F505E5" w:rsidRDefault="00070634" w:rsidP="00F505E5">
            <w:pPr>
              <w:rPr>
                <w:rFonts w:ascii="Verdana" w:eastAsia="Times New Roman" w:hAnsi="Verdana"/>
                <w:sz w:val="20"/>
                <w:szCs w:val="20"/>
                <w:lang w:eastAsia="en-GB"/>
              </w:rPr>
            </w:pPr>
            <w:r>
              <w:rPr>
                <w:rFonts w:ascii="Verdana" w:eastAsia="Times New Roman" w:hAnsi="Verdana"/>
                <w:sz w:val="20"/>
                <w:szCs w:val="20"/>
                <w:lang w:eastAsia="en-GB"/>
              </w:rPr>
              <w:t>Out to tender Feb 2020</w:t>
            </w:r>
          </w:p>
          <w:p w14:paraId="2666BB3F" w14:textId="77777777" w:rsidR="00070634" w:rsidRDefault="00070634" w:rsidP="00F505E5">
            <w:pPr>
              <w:rPr>
                <w:rFonts w:ascii="Verdana" w:eastAsia="Times New Roman" w:hAnsi="Verdana"/>
                <w:sz w:val="20"/>
                <w:szCs w:val="20"/>
                <w:lang w:eastAsia="en-GB"/>
              </w:rPr>
            </w:pPr>
          </w:p>
          <w:p w14:paraId="154E7FCB" w14:textId="77777777" w:rsidR="00070634" w:rsidRDefault="00070634" w:rsidP="00F505E5">
            <w:pPr>
              <w:rPr>
                <w:rFonts w:ascii="Verdana" w:eastAsia="Times New Roman" w:hAnsi="Verdana"/>
                <w:sz w:val="20"/>
                <w:szCs w:val="20"/>
                <w:lang w:eastAsia="en-GB"/>
              </w:rPr>
            </w:pPr>
            <w:r>
              <w:rPr>
                <w:rFonts w:ascii="Verdana" w:eastAsia="Times New Roman" w:hAnsi="Verdana"/>
                <w:sz w:val="20"/>
                <w:szCs w:val="20"/>
                <w:lang w:eastAsia="en-GB"/>
              </w:rPr>
              <w:t>Contract awarded March 2020</w:t>
            </w:r>
          </w:p>
          <w:p w14:paraId="51DABE11" w14:textId="77777777" w:rsidR="00070634" w:rsidRDefault="00070634" w:rsidP="00F505E5">
            <w:pPr>
              <w:rPr>
                <w:rFonts w:ascii="Verdana" w:eastAsia="Times New Roman" w:hAnsi="Verdana"/>
                <w:sz w:val="20"/>
                <w:szCs w:val="20"/>
                <w:lang w:eastAsia="en-GB"/>
              </w:rPr>
            </w:pPr>
          </w:p>
          <w:p w14:paraId="4165DD91" w14:textId="6CA6399A" w:rsidR="00070634" w:rsidRDefault="00070634" w:rsidP="00FA2EB6">
            <w:pPr>
              <w:rPr>
                <w:rFonts w:ascii="Verdana" w:eastAsia="Times New Roman" w:hAnsi="Verdana"/>
                <w:sz w:val="20"/>
                <w:szCs w:val="20"/>
                <w:lang w:eastAsia="en-GB"/>
              </w:rPr>
            </w:pPr>
            <w:r>
              <w:rPr>
                <w:rFonts w:ascii="Verdana" w:eastAsia="Times New Roman" w:hAnsi="Verdana"/>
                <w:sz w:val="20"/>
                <w:szCs w:val="20"/>
                <w:lang w:eastAsia="en-GB"/>
              </w:rPr>
              <w:t>System live June 2020</w:t>
            </w:r>
          </w:p>
        </w:tc>
      </w:tr>
      <w:tr w:rsidR="00F505E5" w:rsidRPr="00D85C61" w14:paraId="6B6AAF60" w14:textId="77777777" w:rsidTr="0045278D">
        <w:trPr>
          <w:trHeight w:val="900"/>
        </w:trPr>
        <w:tc>
          <w:tcPr>
            <w:tcW w:w="2727" w:type="dxa"/>
            <w:vAlign w:val="center"/>
          </w:tcPr>
          <w:p w14:paraId="027749E1" w14:textId="77777777" w:rsidR="00F505E5" w:rsidRDefault="00F505E5" w:rsidP="00F505E5">
            <w:pPr>
              <w:rPr>
                <w:rFonts w:ascii="Verdana" w:eastAsia="Times New Roman" w:hAnsi="Verdana"/>
                <w:b/>
                <w:sz w:val="20"/>
                <w:szCs w:val="20"/>
                <w:lang w:eastAsia="en-GB"/>
              </w:rPr>
            </w:pPr>
            <w:r>
              <w:rPr>
                <w:rFonts w:ascii="Verdana" w:eastAsia="Times New Roman" w:hAnsi="Verdana"/>
                <w:b/>
                <w:sz w:val="20"/>
                <w:szCs w:val="20"/>
                <w:lang w:eastAsia="en-GB"/>
              </w:rPr>
              <w:t xml:space="preserve">4. Determining the need for additional resource </w:t>
            </w:r>
          </w:p>
          <w:p w14:paraId="080A3B90" w14:textId="25171B19" w:rsidR="00AF0E5F" w:rsidRPr="00C97E38" w:rsidRDefault="00AF0E5F" w:rsidP="00F505E5">
            <w:pPr>
              <w:rPr>
                <w:rFonts w:ascii="Verdana" w:eastAsia="Times New Roman" w:hAnsi="Verdana"/>
                <w:b/>
                <w:sz w:val="20"/>
                <w:szCs w:val="20"/>
                <w:lang w:eastAsia="en-GB"/>
              </w:rPr>
            </w:pPr>
          </w:p>
        </w:tc>
        <w:tc>
          <w:tcPr>
            <w:tcW w:w="1612" w:type="dxa"/>
          </w:tcPr>
          <w:p w14:paraId="0B9BC5A1" w14:textId="29823262" w:rsidR="00F505E5" w:rsidRDefault="009F572C" w:rsidP="00F505E5">
            <w:pPr>
              <w:rPr>
                <w:rFonts w:ascii="Verdana" w:eastAsia="Times New Roman" w:hAnsi="Verdana"/>
                <w:sz w:val="20"/>
                <w:szCs w:val="20"/>
                <w:lang w:eastAsia="en-GB"/>
              </w:rPr>
            </w:pPr>
            <w:r>
              <w:rPr>
                <w:rFonts w:ascii="Verdana" w:eastAsia="Times New Roman" w:hAnsi="Verdana"/>
                <w:sz w:val="20"/>
                <w:szCs w:val="20"/>
                <w:lang w:eastAsia="en-GB"/>
              </w:rPr>
              <w:t>Rob Hoof</w:t>
            </w:r>
          </w:p>
        </w:tc>
        <w:tc>
          <w:tcPr>
            <w:tcW w:w="2182" w:type="dxa"/>
          </w:tcPr>
          <w:p w14:paraId="71F95B72" w14:textId="045FDCCC" w:rsidR="009F572C" w:rsidRDefault="009F572C" w:rsidP="00FA2EB6">
            <w:pPr>
              <w:rPr>
                <w:rFonts w:ascii="Verdana" w:eastAsia="Times New Roman" w:hAnsi="Verdana"/>
                <w:sz w:val="20"/>
                <w:szCs w:val="20"/>
                <w:lang w:eastAsia="en-GB"/>
              </w:rPr>
            </w:pPr>
            <w:r>
              <w:rPr>
                <w:rFonts w:ascii="Verdana" w:eastAsia="Times New Roman" w:hAnsi="Verdana"/>
                <w:sz w:val="20"/>
                <w:szCs w:val="20"/>
                <w:lang w:eastAsia="en-GB"/>
              </w:rPr>
              <w:t xml:space="preserve">Resources to be reviewed in line with </w:t>
            </w:r>
            <w:r w:rsidR="00FA2EB6">
              <w:rPr>
                <w:rFonts w:ascii="Verdana" w:eastAsia="Times New Roman" w:hAnsi="Verdana"/>
                <w:sz w:val="20"/>
                <w:szCs w:val="20"/>
                <w:lang w:eastAsia="en-GB"/>
              </w:rPr>
              <w:t>new projects and/or initiatives such as the Climate Change Action Plan</w:t>
            </w:r>
          </w:p>
        </w:tc>
        <w:tc>
          <w:tcPr>
            <w:tcW w:w="2268" w:type="dxa"/>
          </w:tcPr>
          <w:p w14:paraId="063619D5" w14:textId="4596BEC7" w:rsidR="00F505E5" w:rsidRPr="00D85C61" w:rsidRDefault="009F572C"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835" w:type="dxa"/>
          </w:tcPr>
          <w:p w14:paraId="6489A5C4" w14:textId="10CAFDBF" w:rsidR="00F505E5" w:rsidRDefault="009F572C" w:rsidP="00F505E5">
            <w:pPr>
              <w:rPr>
                <w:rFonts w:ascii="Verdana" w:eastAsia="Times New Roman" w:hAnsi="Verdana"/>
                <w:sz w:val="20"/>
                <w:szCs w:val="20"/>
                <w:lang w:eastAsia="en-GB"/>
              </w:rPr>
            </w:pPr>
            <w:r>
              <w:rPr>
                <w:rFonts w:ascii="Verdana" w:eastAsia="Times New Roman" w:hAnsi="Verdana"/>
                <w:sz w:val="20"/>
                <w:szCs w:val="20"/>
                <w:lang w:eastAsia="en-GB"/>
              </w:rPr>
              <w:t>TBC</w:t>
            </w:r>
          </w:p>
        </w:tc>
        <w:tc>
          <w:tcPr>
            <w:tcW w:w="2977" w:type="dxa"/>
          </w:tcPr>
          <w:p w14:paraId="0FA9428C" w14:textId="5D75FC35" w:rsidR="00F505E5" w:rsidRDefault="009F572C" w:rsidP="00F505E5">
            <w:pPr>
              <w:rPr>
                <w:rFonts w:ascii="Verdana" w:eastAsia="Times New Roman" w:hAnsi="Verdana"/>
                <w:sz w:val="20"/>
                <w:szCs w:val="20"/>
                <w:lang w:eastAsia="en-GB"/>
              </w:rPr>
            </w:pPr>
            <w:r>
              <w:rPr>
                <w:rFonts w:ascii="Verdana" w:eastAsia="Times New Roman" w:hAnsi="Verdana"/>
                <w:sz w:val="20"/>
                <w:szCs w:val="20"/>
                <w:lang w:eastAsia="en-GB"/>
              </w:rPr>
              <w:t>TBC</w:t>
            </w:r>
          </w:p>
        </w:tc>
      </w:tr>
    </w:tbl>
    <w:p w14:paraId="76D6F0C1" w14:textId="77777777" w:rsidR="00160163" w:rsidRDefault="00160163" w:rsidP="00160163">
      <w:pPr>
        <w:rPr>
          <w:rFonts w:ascii="Verdana" w:hAnsi="Verdana"/>
          <w:sz w:val="20"/>
          <w:szCs w:val="20"/>
        </w:rPr>
      </w:pPr>
    </w:p>
    <w:p w14:paraId="66FFEFB7" w14:textId="77777777" w:rsidR="0024262E" w:rsidRDefault="0024262E" w:rsidP="00160163">
      <w:pPr>
        <w:rPr>
          <w:rFonts w:ascii="Verdana" w:hAnsi="Verdana"/>
          <w:sz w:val="20"/>
          <w:szCs w:val="20"/>
        </w:rPr>
      </w:pPr>
    </w:p>
    <w:p w14:paraId="1B07BC79" w14:textId="77777777" w:rsidR="00160163" w:rsidRDefault="00160163" w:rsidP="00160163">
      <w:pPr>
        <w:pStyle w:val="Heading9"/>
      </w:pPr>
      <w:r>
        <w:t>Part 4</w:t>
      </w:r>
      <w:r>
        <w:tab/>
      </w:r>
      <w:r w:rsidRPr="00FA0A20">
        <w:tab/>
        <w:t>BUDGET</w:t>
      </w:r>
      <w:r>
        <w:t xml:space="preserve"> – Main budgetary pressures and changes</w:t>
      </w:r>
    </w:p>
    <w:p w14:paraId="12D6404E" w14:textId="46D0C72E" w:rsidR="00160163" w:rsidRDefault="00160163" w:rsidP="00160163">
      <w:pPr>
        <w:shd w:val="clear" w:color="auto" w:fill="FFFFFF" w:themeFill="background1"/>
        <w:rPr>
          <w:rFonts w:ascii="Verdana" w:hAnsi="Verdana"/>
        </w:rPr>
      </w:pPr>
    </w:p>
    <w:tbl>
      <w:tblPr>
        <w:tblStyle w:val="TableGrid"/>
        <w:tblW w:w="14830" w:type="dxa"/>
        <w:tblLook w:val="04A0" w:firstRow="1" w:lastRow="0" w:firstColumn="1" w:lastColumn="0" w:noHBand="0" w:noVBand="1"/>
      </w:tblPr>
      <w:tblGrid>
        <w:gridCol w:w="3707"/>
        <w:gridCol w:w="3707"/>
        <w:gridCol w:w="2789"/>
        <w:gridCol w:w="2559"/>
        <w:gridCol w:w="2068"/>
      </w:tblGrid>
      <w:tr w:rsidR="00725650" w14:paraId="65F6BBB8" w14:textId="77777777" w:rsidTr="0045278D">
        <w:trPr>
          <w:trHeight w:val="433"/>
        </w:trPr>
        <w:tc>
          <w:tcPr>
            <w:tcW w:w="3707" w:type="dxa"/>
          </w:tcPr>
          <w:p w14:paraId="406DBBB7" w14:textId="77777777" w:rsidR="00725650" w:rsidRPr="00342F33" w:rsidRDefault="00725650" w:rsidP="0045278D">
            <w:pPr>
              <w:jc w:val="center"/>
              <w:rPr>
                <w:rFonts w:ascii="Verdana" w:hAnsi="Verdana"/>
                <w:b/>
              </w:rPr>
            </w:pPr>
            <w:r w:rsidRPr="00342F33">
              <w:rPr>
                <w:rFonts w:ascii="Verdana" w:hAnsi="Verdana"/>
                <w:b/>
              </w:rPr>
              <w:t>Activity</w:t>
            </w:r>
          </w:p>
        </w:tc>
        <w:tc>
          <w:tcPr>
            <w:tcW w:w="3707" w:type="dxa"/>
          </w:tcPr>
          <w:p w14:paraId="4CC72AFB" w14:textId="77777777" w:rsidR="00725650" w:rsidRPr="00342F33" w:rsidRDefault="00725650" w:rsidP="0045278D">
            <w:pPr>
              <w:jc w:val="center"/>
              <w:rPr>
                <w:rFonts w:ascii="Verdana" w:hAnsi="Verdana"/>
                <w:b/>
              </w:rPr>
            </w:pPr>
            <w:r w:rsidRPr="00342F33">
              <w:rPr>
                <w:rFonts w:ascii="Verdana" w:hAnsi="Verdana"/>
                <w:b/>
              </w:rPr>
              <w:t>Budgetary Impact</w:t>
            </w:r>
          </w:p>
        </w:tc>
        <w:tc>
          <w:tcPr>
            <w:tcW w:w="2789" w:type="dxa"/>
          </w:tcPr>
          <w:p w14:paraId="0FC8AE50" w14:textId="3835BCD5" w:rsidR="00725650" w:rsidRPr="00342F33" w:rsidRDefault="00725650" w:rsidP="004621C3">
            <w:pPr>
              <w:jc w:val="center"/>
              <w:rPr>
                <w:rFonts w:ascii="Verdana" w:hAnsi="Verdana"/>
                <w:b/>
              </w:rPr>
            </w:pPr>
            <w:r>
              <w:rPr>
                <w:rFonts w:ascii="Verdana" w:hAnsi="Verdana"/>
                <w:b/>
              </w:rPr>
              <w:t>2020</w:t>
            </w:r>
            <w:r w:rsidR="004621C3">
              <w:rPr>
                <w:rFonts w:ascii="Verdana" w:hAnsi="Verdana"/>
                <w:b/>
              </w:rPr>
              <w:t>/21</w:t>
            </w:r>
          </w:p>
        </w:tc>
        <w:tc>
          <w:tcPr>
            <w:tcW w:w="2559" w:type="dxa"/>
          </w:tcPr>
          <w:p w14:paraId="20D3DF59" w14:textId="5A5C2023" w:rsidR="00725650" w:rsidRPr="00342F33" w:rsidRDefault="00725650" w:rsidP="00F04043">
            <w:pPr>
              <w:jc w:val="center"/>
              <w:rPr>
                <w:rFonts w:ascii="Verdana" w:hAnsi="Verdana"/>
                <w:b/>
              </w:rPr>
            </w:pPr>
            <w:r>
              <w:rPr>
                <w:rFonts w:ascii="Verdana" w:hAnsi="Verdana"/>
                <w:b/>
              </w:rPr>
              <w:t>2</w:t>
            </w:r>
            <w:r w:rsidR="004621C3">
              <w:rPr>
                <w:rFonts w:ascii="Verdana" w:hAnsi="Verdana"/>
                <w:b/>
              </w:rPr>
              <w:t>021/22</w:t>
            </w:r>
          </w:p>
        </w:tc>
        <w:tc>
          <w:tcPr>
            <w:tcW w:w="2068" w:type="dxa"/>
          </w:tcPr>
          <w:p w14:paraId="7B2C1A37" w14:textId="17344A47" w:rsidR="00725650" w:rsidRPr="00342F33" w:rsidRDefault="004621C3" w:rsidP="00D62B19">
            <w:pPr>
              <w:jc w:val="center"/>
              <w:rPr>
                <w:rFonts w:ascii="Verdana" w:hAnsi="Verdana"/>
                <w:b/>
              </w:rPr>
            </w:pPr>
            <w:r>
              <w:rPr>
                <w:rFonts w:ascii="Verdana" w:hAnsi="Verdana"/>
                <w:b/>
              </w:rPr>
              <w:t>2022/23</w:t>
            </w:r>
          </w:p>
        </w:tc>
      </w:tr>
      <w:tr w:rsidR="00086C96" w14:paraId="5F5D9B02" w14:textId="77777777" w:rsidTr="0045278D">
        <w:trPr>
          <w:trHeight w:val="433"/>
        </w:trPr>
        <w:tc>
          <w:tcPr>
            <w:tcW w:w="3707" w:type="dxa"/>
          </w:tcPr>
          <w:p w14:paraId="458C78E8" w14:textId="126F6D84" w:rsidR="00086C96" w:rsidRDefault="00086C96" w:rsidP="00086C96">
            <w:pPr>
              <w:rPr>
                <w:rFonts w:ascii="Verdana" w:hAnsi="Verdana"/>
              </w:rPr>
            </w:pPr>
            <w:r>
              <w:rPr>
                <w:rFonts w:ascii="Verdana" w:hAnsi="Verdana"/>
              </w:rPr>
              <w:t>Seek 1% saving on discretionary budgets</w:t>
            </w:r>
          </w:p>
        </w:tc>
        <w:tc>
          <w:tcPr>
            <w:tcW w:w="3707" w:type="dxa"/>
          </w:tcPr>
          <w:p w14:paraId="59A3D18C" w14:textId="77777777" w:rsidR="00086C96" w:rsidRDefault="00086C96" w:rsidP="00086C96">
            <w:pPr>
              <w:rPr>
                <w:rFonts w:ascii="Verdana" w:hAnsi="Verdana"/>
              </w:rPr>
            </w:pPr>
            <w:r w:rsidRPr="00086C96">
              <w:rPr>
                <w:rFonts w:ascii="Verdana" w:hAnsi="Verdana"/>
              </w:rPr>
              <w:t>Ongoing challenges to budget managers to find the savings without impacting on service delivery or income levels</w:t>
            </w:r>
          </w:p>
          <w:p w14:paraId="628F0DA2" w14:textId="12A83271" w:rsidR="00086C96" w:rsidRDefault="00086C96" w:rsidP="00086C96">
            <w:pPr>
              <w:rPr>
                <w:rFonts w:ascii="Verdana" w:hAnsi="Verdana"/>
              </w:rPr>
            </w:pPr>
          </w:p>
        </w:tc>
        <w:tc>
          <w:tcPr>
            <w:tcW w:w="2789" w:type="dxa"/>
          </w:tcPr>
          <w:p w14:paraId="2EED59E8" w14:textId="77777777" w:rsidR="00086C96" w:rsidRPr="00A60AF8" w:rsidRDefault="00086C96" w:rsidP="00086C96">
            <w:pPr>
              <w:jc w:val="center"/>
              <w:rPr>
                <w:rFonts w:ascii="Verdana" w:hAnsi="Verdana"/>
              </w:rPr>
            </w:pPr>
          </w:p>
          <w:p w14:paraId="2F36AB7B" w14:textId="0B84190F" w:rsidR="00086C96" w:rsidRDefault="00BA72ED" w:rsidP="00086C96">
            <w:pPr>
              <w:jc w:val="center"/>
              <w:rPr>
                <w:rFonts w:ascii="Verdana" w:hAnsi="Verdana"/>
              </w:rPr>
            </w:pPr>
            <w:r>
              <w:rPr>
                <w:rFonts w:ascii="Verdana" w:hAnsi="Verdana"/>
              </w:rPr>
              <w:t>£4k</w:t>
            </w:r>
          </w:p>
        </w:tc>
        <w:tc>
          <w:tcPr>
            <w:tcW w:w="2559" w:type="dxa"/>
          </w:tcPr>
          <w:p w14:paraId="04D0D5BC" w14:textId="77777777" w:rsidR="00086C96" w:rsidRPr="00A60AF8" w:rsidRDefault="00086C96" w:rsidP="00086C96">
            <w:pPr>
              <w:jc w:val="center"/>
              <w:rPr>
                <w:rFonts w:ascii="Verdana" w:hAnsi="Verdana"/>
                <w:color w:val="000000" w:themeColor="text1"/>
              </w:rPr>
            </w:pPr>
          </w:p>
          <w:p w14:paraId="172023C6" w14:textId="5EF6496F" w:rsidR="00086C96" w:rsidRPr="00A72F6D" w:rsidRDefault="00BA72ED" w:rsidP="00086C96">
            <w:pPr>
              <w:jc w:val="center"/>
              <w:rPr>
                <w:rFonts w:ascii="Verdana" w:hAnsi="Verdana"/>
                <w:color w:val="000000" w:themeColor="text1"/>
              </w:rPr>
            </w:pPr>
            <w:r>
              <w:rPr>
                <w:rFonts w:ascii="Verdana" w:hAnsi="Verdana"/>
                <w:color w:val="000000" w:themeColor="text1"/>
              </w:rPr>
              <w:t>£4k</w:t>
            </w:r>
          </w:p>
        </w:tc>
        <w:tc>
          <w:tcPr>
            <w:tcW w:w="2068" w:type="dxa"/>
          </w:tcPr>
          <w:p w14:paraId="68EB8DE5" w14:textId="77777777" w:rsidR="00086C96" w:rsidRPr="00A72F6D" w:rsidRDefault="00086C96" w:rsidP="00086C96">
            <w:pPr>
              <w:jc w:val="center"/>
              <w:rPr>
                <w:rFonts w:ascii="Verdana" w:hAnsi="Verdana"/>
                <w:color w:val="000000" w:themeColor="text1"/>
              </w:rPr>
            </w:pPr>
          </w:p>
          <w:p w14:paraId="45B58289" w14:textId="30868DA5" w:rsidR="00086C96" w:rsidRPr="00A72F6D" w:rsidRDefault="00BA72ED" w:rsidP="00086C96">
            <w:pPr>
              <w:jc w:val="center"/>
              <w:rPr>
                <w:rFonts w:ascii="Verdana" w:hAnsi="Verdana"/>
                <w:color w:val="000000" w:themeColor="text1"/>
              </w:rPr>
            </w:pPr>
            <w:r>
              <w:rPr>
                <w:rFonts w:ascii="Verdana" w:hAnsi="Verdana"/>
                <w:color w:val="000000" w:themeColor="text1"/>
              </w:rPr>
              <w:t>£4k</w:t>
            </w:r>
          </w:p>
        </w:tc>
      </w:tr>
      <w:tr w:rsidR="003C5527" w14:paraId="58800457" w14:textId="77777777" w:rsidTr="0045278D">
        <w:trPr>
          <w:trHeight w:val="433"/>
        </w:trPr>
        <w:tc>
          <w:tcPr>
            <w:tcW w:w="3707" w:type="dxa"/>
          </w:tcPr>
          <w:p w14:paraId="25108261" w14:textId="13F8F81B" w:rsidR="003C5527" w:rsidRPr="006C4FE5" w:rsidRDefault="003C5527" w:rsidP="003C5527">
            <w:pPr>
              <w:rPr>
                <w:rFonts w:ascii="Verdana" w:hAnsi="Verdana"/>
              </w:rPr>
            </w:pPr>
            <w:r>
              <w:rPr>
                <w:rFonts w:ascii="Verdana" w:hAnsi="Verdana"/>
              </w:rPr>
              <w:t>Multi-storey car parks</w:t>
            </w:r>
          </w:p>
        </w:tc>
        <w:tc>
          <w:tcPr>
            <w:tcW w:w="3707" w:type="dxa"/>
          </w:tcPr>
          <w:p w14:paraId="5F407CE6" w14:textId="77777777" w:rsidR="003C5527" w:rsidRPr="003C5527" w:rsidRDefault="003C5527" w:rsidP="003C5527">
            <w:pPr>
              <w:rPr>
                <w:rFonts w:ascii="Verdana" w:hAnsi="Verdana"/>
              </w:rPr>
            </w:pPr>
            <w:r w:rsidRPr="003C5527">
              <w:rPr>
                <w:rFonts w:ascii="Verdana" w:hAnsi="Verdana"/>
              </w:rPr>
              <w:t>Costs associated with structural inspections and repairs of multi-storey car parks, displacement plans, and replacement.</w:t>
            </w:r>
          </w:p>
          <w:p w14:paraId="0566973D" w14:textId="7AFBC8F7" w:rsidR="003C5527" w:rsidRDefault="003C5527" w:rsidP="003C5527">
            <w:pPr>
              <w:rPr>
                <w:rFonts w:ascii="Verdana" w:hAnsi="Verdana"/>
              </w:rPr>
            </w:pPr>
          </w:p>
        </w:tc>
        <w:tc>
          <w:tcPr>
            <w:tcW w:w="2789" w:type="dxa"/>
          </w:tcPr>
          <w:p w14:paraId="103F2D0B" w14:textId="77777777" w:rsidR="003C5527" w:rsidRPr="00A60AF8" w:rsidRDefault="003C5527" w:rsidP="003C5527">
            <w:pPr>
              <w:jc w:val="center"/>
              <w:rPr>
                <w:rFonts w:ascii="Verdana" w:hAnsi="Verdana"/>
              </w:rPr>
            </w:pPr>
          </w:p>
          <w:p w14:paraId="51D5621B" w14:textId="45347FD6" w:rsidR="003C5527" w:rsidRPr="00A60AF8" w:rsidRDefault="00F1441B" w:rsidP="003C5527">
            <w:pPr>
              <w:jc w:val="center"/>
              <w:rPr>
                <w:rFonts w:ascii="Verdana" w:hAnsi="Verdana"/>
              </w:rPr>
            </w:pPr>
            <w:r>
              <w:rPr>
                <w:rFonts w:ascii="Verdana" w:hAnsi="Verdana"/>
              </w:rPr>
              <w:t>£30k</w:t>
            </w:r>
          </w:p>
        </w:tc>
        <w:tc>
          <w:tcPr>
            <w:tcW w:w="2559" w:type="dxa"/>
          </w:tcPr>
          <w:p w14:paraId="0A449349" w14:textId="77777777" w:rsidR="003C5527" w:rsidRPr="00A60AF8" w:rsidRDefault="003C5527" w:rsidP="003C5527">
            <w:pPr>
              <w:jc w:val="center"/>
              <w:rPr>
                <w:rFonts w:ascii="Verdana" w:hAnsi="Verdana"/>
                <w:color w:val="000000" w:themeColor="text1"/>
              </w:rPr>
            </w:pPr>
          </w:p>
          <w:p w14:paraId="59CBF93E" w14:textId="43D6DEBC" w:rsidR="003C5527" w:rsidRPr="00A60AF8" w:rsidRDefault="0065757E" w:rsidP="003C5527">
            <w:pPr>
              <w:jc w:val="center"/>
              <w:rPr>
                <w:rFonts w:ascii="Verdana" w:hAnsi="Verdana"/>
                <w:color w:val="000000" w:themeColor="text1"/>
              </w:rPr>
            </w:pPr>
            <w:r>
              <w:rPr>
                <w:rFonts w:ascii="Verdana" w:hAnsi="Verdana"/>
                <w:color w:val="000000" w:themeColor="text1"/>
              </w:rPr>
              <w:t>£30k</w:t>
            </w:r>
          </w:p>
        </w:tc>
        <w:tc>
          <w:tcPr>
            <w:tcW w:w="2068" w:type="dxa"/>
          </w:tcPr>
          <w:p w14:paraId="549E502F" w14:textId="77777777" w:rsidR="003C5527" w:rsidRPr="00A72F6D" w:rsidRDefault="003C5527" w:rsidP="003C5527">
            <w:pPr>
              <w:jc w:val="center"/>
              <w:rPr>
                <w:rFonts w:ascii="Verdana" w:hAnsi="Verdana"/>
                <w:color w:val="000000" w:themeColor="text1"/>
              </w:rPr>
            </w:pPr>
          </w:p>
          <w:p w14:paraId="1D8A2A28" w14:textId="56BEC244" w:rsidR="003C5527" w:rsidRPr="00A72F6D" w:rsidRDefault="0065757E" w:rsidP="003C5527">
            <w:pPr>
              <w:jc w:val="center"/>
              <w:rPr>
                <w:rFonts w:ascii="Verdana" w:hAnsi="Verdana"/>
                <w:color w:val="000000" w:themeColor="text1"/>
              </w:rPr>
            </w:pPr>
            <w:r>
              <w:rPr>
                <w:rFonts w:ascii="Verdana" w:hAnsi="Verdana"/>
                <w:color w:val="000000" w:themeColor="text1"/>
              </w:rPr>
              <w:t>30K</w:t>
            </w:r>
          </w:p>
        </w:tc>
      </w:tr>
      <w:tr w:rsidR="00070634" w14:paraId="68F490BA" w14:textId="77777777" w:rsidTr="0045278D">
        <w:trPr>
          <w:trHeight w:val="433"/>
        </w:trPr>
        <w:tc>
          <w:tcPr>
            <w:tcW w:w="3707" w:type="dxa"/>
          </w:tcPr>
          <w:p w14:paraId="3D1A45EA" w14:textId="77777777" w:rsidR="00070634" w:rsidRDefault="00070634" w:rsidP="00070634">
            <w:pPr>
              <w:rPr>
                <w:rFonts w:ascii="Verdana" w:hAnsi="Verdana"/>
              </w:rPr>
            </w:pPr>
            <w:r>
              <w:rPr>
                <w:rFonts w:ascii="Verdana" w:hAnsi="Verdana"/>
              </w:rPr>
              <w:t>Green Space Strategy Delivery Plan</w:t>
            </w:r>
          </w:p>
          <w:p w14:paraId="423371B5" w14:textId="2CE089FC" w:rsidR="00070634" w:rsidRDefault="00070634" w:rsidP="00070634">
            <w:pPr>
              <w:rPr>
                <w:rFonts w:ascii="Verdana" w:hAnsi="Verdana"/>
              </w:rPr>
            </w:pPr>
          </w:p>
        </w:tc>
        <w:tc>
          <w:tcPr>
            <w:tcW w:w="3707" w:type="dxa"/>
          </w:tcPr>
          <w:p w14:paraId="0E72A915" w14:textId="639AA75D" w:rsidR="00070634" w:rsidRDefault="00070634" w:rsidP="00070634">
            <w:pPr>
              <w:rPr>
                <w:rFonts w:ascii="Verdana" w:hAnsi="Verdana"/>
              </w:rPr>
            </w:pPr>
            <w:r>
              <w:rPr>
                <w:rFonts w:ascii="Verdana" w:hAnsi="Verdana"/>
              </w:rPr>
              <w:t>Money carried forward from previous year for 2020/21. Additional Public Amenity Reserve funding required for future years.</w:t>
            </w:r>
          </w:p>
          <w:p w14:paraId="4A9E04B8" w14:textId="69FC4868" w:rsidR="00070634" w:rsidRDefault="00070634" w:rsidP="00070634">
            <w:pPr>
              <w:rPr>
                <w:rFonts w:ascii="Verdana" w:hAnsi="Verdana"/>
              </w:rPr>
            </w:pPr>
          </w:p>
        </w:tc>
        <w:tc>
          <w:tcPr>
            <w:tcW w:w="2789" w:type="dxa"/>
          </w:tcPr>
          <w:p w14:paraId="1CFA3B57" w14:textId="77777777" w:rsidR="00AE54D0" w:rsidRDefault="00AE54D0" w:rsidP="00070634">
            <w:pPr>
              <w:jc w:val="center"/>
              <w:rPr>
                <w:rFonts w:ascii="Verdana" w:hAnsi="Verdana"/>
              </w:rPr>
            </w:pPr>
          </w:p>
          <w:p w14:paraId="354D9AF4" w14:textId="24357469" w:rsidR="00070634" w:rsidRPr="00070634" w:rsidRDefault="0065757E" w:rsidP="00070634">
            <w:pPr>
              <w:jc w:val="center"/>
              <w:rPr>
                <w:rFonts w:ascii="Verdana" w:hAnsi="Verdana"/>
              </w:rPr>
            </w:pPr>
            <w:r>
              <w:rPr>
                <w:rFonts w:ascii="Verdana" w:hAnsi="Verdana"/>
              </w:rPr>
              <w:t>£260k</w:t>
            </w:r>
          </w:p>
        </w:tc>
        <w:tc>
          <w:tcPr>
            <w:tcW w:w="2559" w:type="dxa"/>
          </w:tcPr>
          <w:p w14:paraId="79AEDC1B" w14:textId="77777777" w:rsidR="007316BD" w:rsidRDefault="007316BD" w:rsidP="00070634">
            <w:pPr>
              <w:jc w:val="center"/>
              <w:rPr>
                <w:rFonts w:ascii="Verdana" w:hAnsi="Verdana"/>
              </w:rPr>
            </w:pPr>
          </w:p>
          <w:p w14:paraId="5949D091" w14:textId="27D98B43" w:rsidR="00070634" w:rsidRPr="00070634" w:rsidRDefault="00501018" w:rsidP="00070634">
            <w:pPr>
              <w:jc w:val="center"/>
              <w:rPr>
                <w:rFonts w:ascii="Verdana" w:hAnsi="Verdana"/>
                <w:color w:val="000000" w:themeColor="text1"/>
              </w:rPr>
            </w:pPr>
            <w:r>
              <w:rPr>
                <w:rFonts w:ascii="Verdana" w:hAnsi="Verdana"/>
                <w:color w:val="000000" w:themeColor="text1"/>
              </w:rPr>
              <w:t>£170k</w:t>
            </w:r>
          </w:p>
        </w:tc>
        <w:tc>
          <w:tcPr>
            <w:tcW w:w="2068" w:type="dxa"/>
          </w:tcPr>
          <w:p w14:paraId="3B7EA24A" w14:textId="77777777" w:rsidR="007316BD" w:rsidRDefault="007316BD" w:rsidP="00070634">
            <w:pPr>
              <w:jc w:val="center"/>
              <w:rPr>
                <w:rFonts w:ascii="Verdana" w:hAnsi="Verdana"/>
              </w:rPr>
            </w:pPr>
          </w:p>
          <w:p w14:paraId="629428F8" w14:textId="6080D518" w:rsidR="00070634" w:rsidRPr="00070634" w:rsidRDefault="00501018" w:rsidP="00070634">
            <w:pPr>
              <w:jc w:val="center"/>
              <w:rPr>
                <w:rFonts w:ascii="Verdana" w:hAnsi="Verdana"/>
                <w:color w:val="000000" w:themeColor="text1"/>
              </w:rPr>
            </w:pPr>
            <w:r>
              <w:rPr>
                <w:rFonts w:ascii="Verdana" w:hAnsi="Verdana"/>
                <w:color w:val="000000" w:themeColor="text1"/>
              </w:rPr>
              <w:t>£60k</w:t>
            </w:r>
          </w:p>
        </w:tc>
      </w:tr>
      <w:tr w:rsidR="00322D7C" w14:paraId="144F3285" w14:textId="77777777" w:rsidTr="0045278D">
        <w:trPr>
          <w:trHeight w:val="433"/>
        </w:trPr>
        <w:tc>
          <w:tcPr>
            <w:tcW w:w="3707" w:type="dxa"/>
          </w:tcPr>
          <w:p w14:paraId="1167F435" w14:textId="0D8FBE8B" w:rsidR="00322D7C" w:rsidRDefault="00070634" w:rsidP="006C4FE5">
            <w:pPr>
              <w:rPr>
                <w:rFonts w:ascii="Verdana" w:hAnsi="Verdana"/>
              </w:rPr>
            </w:pPr>
            <w:r>
              <w:rPr>
                <w:rFonts w:ascii="Verdana" w:hAnsi="Verdana"/>
              </w:rPr>
              <w:t>Newbold Comyn</w:t>
            </w:r>
          </w:p>
          <w:p w14:paraId="2B68AC48" w14:textId="3CF118BC" w:rsidR="004621C3" w:rsidRDefault="004621C3" w:rsidP="006C4FE5">
            <w:pPr>
              <w:rPr>
                <w:rFonts w:ascii="Verdana" w:hAnsi="Verdana"/>
              </w:rPr>
            </w:pPr>
          </w:p>
        </w:tc>
        <w:tc>
          <w:tcPr>
            <w:tcW w:w="3707" w:type="dxa"/>
          </w:tcPr>
          <w:p w14:paraId="352DCFF0" w14:textId="77777777" w:rsidR="00C267B3" w:rsidRDefault="00070634" w:rsidP="006C4FE5">
            <w:pPr>
              <w:rPr>
                <w:rFonts w:ascii="Verdana" w:hAnsi="Verdana"/>
              </w:rPr>
            </w:pPr>
            <w:r>
              <w:rPr>
                <w:rFonts w:ascii="Verdana" w:hAnsi="Verdana"/>
              </w:rPr>
              <w:t>Currently no budget is allocated to the delivery of the project although it has been added to the CIL list.</w:t>
            </w:r>
          </w:p>
          <w:p w14:paraId="69A60B9D" w14:textId="302276A1" w:rsidR="00070634" w:rsidRDefault="00070634" w:rsidP="006C4FE5">
            <w:pPr>
              <w:rPr>
                <w:rFonts w:ascii="Verdana" w:hAnsi="Verdana"/>
              </w:rPr>
            </w:pPr>
          </w:p>
        </w:tc>
        <w:tc>
          <w:tcPr>
            <w:tcW w:w="2789" w:type="dxa"/>
          </w:tcPr>
          <w:p w14:paraId="22186E7D" w14:textId="7CECFE87" w:rsidR="00322D7C" w:rsidRDefault="00070634" w:rsidP="006C4FE5">
            <w:pPr>
              <w:jc w:val="center"/>
              <w:rPr>
                <w:rFonts w:ascii="Verdana" w:hAnsi="Verdana"/>
              </w:rPr>
            </w:pPr>
            <w:r>
              <w:rPr>
                <w:rFonts w:ascii="Verdana" w:hAnsi="Verdana"/>
              </w:rPr>
              <w:t>TBC</w:t>
            </w:r>
          </w:p>
        </w:tc>
        <w:tc>
          <w:tcPr>
            <w:tcW w:w="2559" w:type="dxa"/>
          </w:tcPr>
          <w:p w14:paraId="1E536CD5" w14:textId="17A43706" w:rsidR="00322D7C" w:rsidRDefault="00070634" w:rsidP="006C4FE5">
            <w:pPr>
              <w:jc w:val="center"/>
              <w:rPr>
                <w:rFonts w:ascii="Verdana" w:hAnsi="Verdana"/>
                <w:color w:val="000000" w:themeColor="text1"/>
              </w:rPr>
            </w:pPr>
            <w:r>
              <w:rPr>
                <w:rFonts w:ascii="Verdana" w:hAnsi="Verdana"/>
                <w:color w:val="000000" w:themeColor="text1"/>
              </w:rPr>
              <w:t>TBC</w:t>
            </w:r>
          </w:p>
        </w:tc>
        <w:tc>
          <w:tcPr>
            <w:tcW w:w="2068" w:type="dxa"/>
          </w:tcPr>
          <w:p w14:paraId="0182DC6F" w14:textId="4F930B98" w:rsidR="00322D7C" w:rsidRDefault="00070634" w:rsidP="006C4FE5">
            <w:pPr>
              <w:jc w:val="center"/>
              <w:rPr>
                <w:rFonts w:ascii="Verdana" w:hAnsi="Verdana"/>
                <w:color w:val="000000" w:themeColor="text1"/>
              </w:rPr>
            </w:pPr>
            <w:r>
              <w:rPr>
                <w:rFonts w:ascii="Verdana" w:hAnsi="Verdana"/>
                <w:color w:val="000000" w:themeColor="text1"/>
              </w:rPr>
              <w:t>TBC</w:t>
            </w:r>
          </w:p>
        </w:tc>
      </w:tr>
    </w:tbl>
    <w:p w14:paraId="77138098" w14:textId="77777777" w:rsidR="00160163" w:rsidRPr="00FA0A20" w:rsidRDefault="00160163" w:rsidP="00160163">
      <w:pPr>
        <w:shd w:val="clear" w:color="auto" w:fill="FFFFFF" w:themeFill="background1"/>
        <w:rPr>
          <w:rFonts w:ascii="Verdana" w:hAnsi="Verdana"/>
        </w:rPr>
      </w:pPr>
    </w:p>
    <w:p w14:paraId="075CF78B" w14:textId="77777777" w:rsidR="00901F77" w:rsidRPr="001F050D" w:rsidRDefault="00901F77" w:rsidP="00BF1740">
      <w:pPr>
        <w:pStyle w:val="ListParagraph"/>
        <w:shd w:val="clear" w:color="auto" w:fill="244061" w:themeFill="accent1" w:themeFillShade="80"/>
        <w:ind w:left="0"/>
        <w:rPr>
          <w:rFonts w:ascii="Verdana" w:hAnsi="Verdana"/>
          <w:b/>
          <w:color w:val="FFFFFF" w:themeColor="background1"/>
          <w:sz w:val="24"/>
          <w:szCs w:val="24"/>
        </w:rPr>
      </w:pPr>
      <w:r w:rsidRPr="001F050D">
        <w:rPr>
          <w:rFonts w:ascii="Verdana" w:hAnsi="Verdana"/>
          <w:b/>
          <w:color w:val="FFFFFF" w:themeColor="background1"/>
          <w:sz w:val="24"/>
          <w:szCs w:val="24"/>
        </w:rPr>
        <w:t xml:space="preserve">Part </w:t>
      </w:r>
      <w:r w:rsidR="00C24DE2">
        <w:rPr>
          <w:rFonts w:ascii="Verdana" w:hAnsi="Verdana"/>
          <w:b/>
          <w:color w:val="FFFFFF" w:themeColor="background1"/>
          <w:sz w:val="24"/>
          <w:szCs w:val="24"/>
        </w:rPr>
        <w:t>5</w:t>
      </w:r>
      <w:r w:rsidRPr="001F050D">
        <w:rPr>
          <w:rFonts w:ascii="Verdana" w:hAnsi="Verdana"/>
          <w:b/>
          <w:color w:val="FFFFFF" w:themeColor="background1"/>
          <w:sz w:val="24"/>
          <w:szCs w:val="24"/>
        </w:rPr>
        <w:t xml:space="preserve"> – Managing Planned Changes</w:t>
      </w:r>
      <w:r w:rsidR="001D0B6C" w:rsidRPr="001F050D">
        <w:rPr>
          <w:rFonts w:ascii="Verdana" w:hAnsi="Verdana"/>
          <w:b/>
          <w:color w:val="FFFFFF" w:themeColor="background1"/>
          <w:sz w:val="24"/>
          <w:szCs w:val="24"/>
        </w:rPr>
        <w:t xml:space="preserve">, Major </w:t>
      </w:r>
      <w:r w:rsidR="00E87242" w:rsidRPr="001F050D">
        <w:rPr>
          <w:rFonts w:ascii="Verdana" w:hAnsi="Verdana"/>
          <w:b/>
          <w:color w:val="FFFFFF" w:themeColor="background1"/>
          <w:sz w:val="24"/>
          <w:szCs w:val="24"/>
        </w:rPr>
        <w:t>Work streams</w:t>
      </w:r>
      <w:r w:rsidR="001D0B6C" w:rsidRPr="001F050D">
        <w:rPr>
          <w:rFonts w:ascii="Verdana" w:hAnsi="Verdana"/>
          <w:b/>
          <w:color w:val="FFFFFF" w:themeColor="background1"/>
          <w:sz w:val="24"/>
          <w:szCs w:val="24"/>
        </w:rPr>
        <w:t xml:space="preserve"> and </w:t>
      </w:r>
      <w:r w:rsidR="00E23574" w:rsidRPr="001F050D">
        <w:rPr>
          <w:rFonts w:ascii="Verdana" w:hAnsi="Verdana"/>
          <w:b/>
          <w:color w:val="FFFFFF" w:themeColor="background1"/>
          <w:sz w:val="24"/>
          <w:szCs w:val="24"/>
        </w:rPr>
        <w:t>Projects</w:t>
      </w:r>
    </w:p>
    <w:p w14:paraId="14914D64" w14:textId="77777777" w:rsidR="00DC7186" w:rsidRDefault="00DC7186" w:rsidP="00DC7186">
      <w:pPr>
        <w:pStyle w:val="ListParagraph"/>
        <w:numPr>
          <w:ilvl w:val="0"/>
          <w:numId w:val="2"/>
        </w:numPr>
        <w:rPr>
          <w:color w:val="FFFFFF" w:themeColor="background1"/>
        </w:rPr>
      </w:pPr>
    </w:p>
    <w:p w14:paraId="2552AA28" w14:textId="77777777" w:rsidR="00DC7186" w:rsidRDefault="00DC7186" w:rsidP="00DC7186"/>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3"/>
        <w:gridCol w:w="2314"/>
        <w:gridCol w:w="2348"/>
        <w:gridCol w:w="2693"/>
        <w:gridCol w:w="4252"/>
      </w:tblGrid>
      <w:tr w:rsidR="00C203C5" w:rsidRPr="00271486" w14:paraId="7FD4B758" w14:textId="77777777" w:rsidTr="00C203C5">
        <w:trPr>
          <w:trHeight w:val="492"/>
        </w:trPr>
        <w:tc>
          <w:tcPr>
            <w:tcW w:w="3243" w:type="dxa"/>
          </w:tcPr>
          <w:p w14:paraId="6F56762D" w14:textId="77777777" w:rsidR="00C203C5" w:rsidRPr="00D85C61" w:rsidRDefault="00C203C5" w:rsidP="00271486">
            <w:pPr>
              <w:rPr>
                <w:rFonts w:ascii="Verdana" w:hAnsi="Verdana" w:cstheme="minorHAnsi"/>
                <w:b/>
                <w:sz w:val="20"/>
                <w:szCs w:val="20"/>
              </w:rPr>
            </w:pPr>
            <w:r w:rsidRPr="00D85C61">
              <w:rPr>
                <w:rFonts w:ascii="Verdana" w:hAnsi="Verdana" w:cstheme="minorHAnsi"/>
                <w:b/>
                <w:sz w:val="20"/>
                <w:szCs w:val="20"/>
              </w:rPr>
              <w:t xml:space="preserve">Change/Project </w:t>
            </w:r>
          </w:p>
        </w:tc>
        <w:tc>
          <w:tcPr>
            <w:tcW w:w="2314" w:type="dxa"/>
          </w:tcPr>
          <w:p w14:paraId="63009EA5"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Sponsor/Lead Officer</w:t>
            </w:r>
          </w:p>
        </w:tc>
        <w:tc>
          <w:tcPr>
            <w:tcW w:w="2348" w:type="dxa"/>
          </w:tcPr>
          <w:p w14:paraId="29D31B5A"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Budget Impact</w:t>
            </w:r>
          </w:p>
        </w:tc>
        <w:tc>
          <w:tcPr>
            <w:tcW w:w="2693" w:type="dxa"/>
          </w:tcPr>
          <w:p w14:paraId="22CD0564"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Impact on other Services</w:t>
            </w:r>
          </w:p>
        </w:tc>
        <w:tc>
          <w:tcPr>
            <w:tcW w:w="4252" w:type="dxa"/>
          </w:tcPr>
          <w:p w14:paraId="2E54A1EC" w14:textId="77777777" w:rsidR="00C203C5" w:rsidRPr="00D85C61" w:rsidRDefault="00C203C5" w:rsidP="00A40791">
            <w:pPr>
              <w:rPr>
                <w:rFonts w:ascii="Verdana" w:hAnsi="Verdana" w:cstheme="minorHAnsi"/>
                <w:b/>
                <w:sz w:val="20"/>
                <w:szCs w:val="20"/>
              </w:rPr>
            </w:pPr>
            <w:r w:rsidRPr="00D85C61">
              <w:rPr>
                <w:rFonts w:ascii="Verdana" w:hAnsi="Verdana" w:cstheme="minorHAnsi"/>
                <w:b/>
                <w:sz w:val="20"/>
                <w:szCs w:val="20"/>
              </w:rPr>
              <w:t>Milestones</w:t>
            </w:r>
          </w:p>
        </w:tc>
      </w:tr>
      <w:tr w:rsidR="00C203C5" w:rsidRPr="00651FE0" w14:paraId="1704DA86" w14:textId="77777777" w:rsidTr="00C203C5">
        <w:trPr>
          <w:trHeight w:val="492"/>
        </w:trPr>
        <w:tc>
          <w:tcPr>
            <w:tcW w:w="3243" w:type="dxa"/>
          </w:tcPr>
          <w:p w14:paraId="36282FA7" w14:textId="77777777" w:rsidR="00C203C5" w:rsidRDefault="003C5527" w:rsidP="003C5527">
            <w:pPr>
              <w:rPr>
                <w:rFonts w:ascii="Verdana" w:hAnsi="Verdana" w:cstheme="minorHAnsi"/>
                <w:sz w:val="20"/>
                <w:szCs w:val="20"/>
              </w:rPr>
            </w:pPr>
            <w:r>
              <w:rPr>
                <w:rFonts w:ascii="Verdana" w:hAnsi="Verdana" w:cstheme="minorHAnsi"/>
                <w:sz w:val="20"/>
                <w:szCs w:val="20"/>
              </w:rPr>
              <w:t>Continued i</w:t>
            </w:r>
            <w:r w:rsidR="00767550" w:rsidRPr="00767550">
              <w:rPr>
                <w:rFonts w:ascii="Verdana" w:hAnsi="Verdana" w:cstheme="minorHAnsi"/>
                <w:sz w:val="20"/>
                <w:szCs w:val="20"/>
              </w:rPr>
              <w:t>mplementation of Section 46 and 47 powers in partnership with Rugby Borough Council</w:t>
            </w:r>
          </w:p>
          <w:p w14:paraId="1E8A984B" w14:textId="37C5B11B" w:rsidR="003C5527" w:rsidRPr="003465F8" w:rsidRDefault="003C5527" w:rsidP="003C5527">
            <w:pPr>
              <w:rPr>
                <w:rFonts w:ascii="Verdana" w:hAnsi="Verdana" w:cstheme="minorHAnsi"/>
                <w:sz w:val="20"/>
                <w:szCs w:val="20"/>
              </w:rPr>
            </w:pPr>
          </w:p>
        </w:tc>
        <w:tc>
          <w:tcPr>
            <w:tcW w:w="2314" w:type="dxa"/>
          </w:tcPr>
          <w:p w14:paraId="359B11D8" w14:textId="3A7BE90D" w:rsidR="00C203C5" w:rsidRPr="003465F8" w:rsidRDefault="00280B75" w:rsidP="00A72F6D">
            <w:pPr>
              <w:rPr>
                <w:rFonts w:ascii="Verdana" w:hAnsi="Verdana" w:cstheme="minorHAnsi"/>
                <w:sz w:val="20"/>
                <w:szCs w:val="20"/>
              </w:rPr>
            </w:pPr>
            <w:r>
              <w:rPr>
                <w:rFonts w:ascii="Verdana" w:hAnsi="Verdana" w:cstheme="minorHAnsi"/>
                <w:sz w:val="20"/>
                <w:szCs w:val="20"/>
              </w:rPr>
              <w:t>Katy Wild</w:t>
            </w:r>
          </w:p>
        </w:tc>
        <w:tc>
          <w:tcPr>
            <w:tcW w:w="2348" w:type="dxa"/>
          </w:tcPr>
          <w:p w14:paraId="19086A41" w14:textId="340DF46A" w:rsidR="00C203C5" w:rsidRPr="003465F8" w:rsidRDefault="003C5527" w:rsidP="003C5527">
            <w:pPr>
              <w:rPr>
                <w:rFonts w:ascii="Verdana" w:hAnsi="Verdana" w:cstheme="minorHAnsi"/>
                <w:sz w:val="20"/>
                <w:szCs w:val="20"/>
              </w:rPr>
            </w:pPr>
            <w:r>
              <w:rPr>
                <w:rFonts w:ascii="Verdana" w:hAnsi="Verdana" w:cstheme="minorHAnsi"/>
                <w:sz w:val="20"/>
                <w:szCs w:val="20"/>
              </w:rPr>
              <w:t>So</w:t>
            </w:r>
            <w:r w:rsidR="00280B75">
              <w:rPr>
                <w:rFonts w:ascii="Verdana" w:hAnsi="Verdana" w:cstheme="minorHAnsi"/>
                <w:sz w:val="20"/>
                <w:szCs w:val="20"/>
              </w:rPr>
              <w:t>me budget carried over from 2019/20</w:t>
            </w:r>
            <w:r>
              <w:rPr>
                <w:rFonts w:ascii="Verdana" w:hAnsi="Verdana" w:cstheme="minorHAnsi"/>
                <w:sz w:val="20"/>
                <w:szCs w:val="20"/>
              </w:rPr>
              <w:t>.</w:t>
            </w:r>
          </w:p>
        </w:tc>
        <w:tc>
          <w:tcPr>
            <w:tcW w:w="2693" w:type="dxa"/>
          </w:tcPr>
          <w:p w14:paraId="72E110D5" w14:textId="1003FDFF" w:rsidR="00C203C5" w:rsidRPr="003465F8" w:rsidRDefault="003C5527" w:rsidP="00D20AD7">
            <w:pPr>
              <w:rPr>
                <w:rFonts w:ascii="Verdana" w:hAnsi="Verdana" w:cstheme="minorHAnsi"/>
                <w:sz w:val="20"/>
                <w:szCs w:val="20"/>
              </w:rPr>
            </w:pPr>
            <w:r>
              <w:rPr>
                <w:rFonts w:ascii="Verdana" w:hAnsi="Verdana" w:cstheme="minorHAnsi"/>
                <w:sz w:val="20"/>
                <w:szCs w:val="20"/>
              </w:rPr>
              <w:t>WCC Legal Services</w:t>
            </w:r>
          </w:p>
        </w:tc>
        <w:tc>
          <w:tcPr>
            <w:tcW w:w="4252" w:type="dxa"/>
          </w:tcPr>
          <w:p w14:paraId="22364514" w14:textId="4284641C" w:rsidR="00D20AD7" w:rsidRPr="003465F8" w:rsidRDefault="00C267B3" w:rsidP="0092216D">
            <w:pPr>
              <w:rPr>
                <w:rFonts w:ascii="Verdana" w:hAnsi="Verdana" w:cstheme="minorHAnsi"/>
                <w:sz w:val="20"/>
                <w:szCs w:val="20"/>
              </w:rPr>
            </w:pPr>
            <w:r>
              <w:rPr>
                <w:rFonts w:ascii="Verdana" w:hAnsi="Verdana" w:cstheme="minorHAnsi"/>
                <w:sz w:val="20"/>
                <w:szCs w:val="20"/>
              </w:rPr>
              <w:t>Ongoing</w:t>
            </w:r>
          </w:p>
        </w:tc>
      </w:tr>
      <w:tr w:rsidR="007D400C" w:rsidRPr="00651FE0" w14:paraId="2361E7D2" w14:textId="77777777" w:rsidTr="00C203C5">
        <w:trPr>
          <w:trHeight w:val="492"/>
        </w:trPr>
        <w:tc>
          <w:tcPr>
            <w:tcW w:w="3243" w:type="dxa"/>
          </w:tcPr>
          <w:p w14:paraId="69310892" w14:textId="1922C473" w:rsidR="007D400C" w:rsidRDefault="007D400C" w:rsidP="00767550">
            <w:pPr>
              <w:rPr>
                <w:rFonts w:ascii="Verdana" w:hAnsi="Verdana" w:cstheme="minorHAnsi"/>
                <w:sz w:val="20"/>
                <w:szCs w:val="20"/>
              </w:rPr>
            </w:pPr>
            <w:r>
              <w:rPr>
                <w:rFonts w:ascii="Verdana" w:hAnsi="Verdana" w:cstheme="minorHAnsi"/>
                <w:sz w:val="20"/>
                <w:szCs w:val="20"/>
              </w:rPr>
              <w:t>Relet of Public Realm Contracts</w:t>
            </w:r>
          </w:p>
          <w:p w14:paraId="67651C13" w14:textId="77777777" w:rsidR="007D400C" w:rsidRPr="00767550" w:rsidRDefault="007D400C" w:rsidP="00767550">
            <w:pPr>
              <w:rPr>
                <w:rFonts w:ascii="Verdana" w:hAnsi="Verdana" w:cstheme="minorHAnsi"/>
                <w:sz w:val="20"/>
                <w:szCs w:val="20"/>
              </w:rPr>
            </w:pPr>
          </w:p>
        </w:tc>
        <w:tc>
          <w:tcPr>
            <w:tcW w:w="2314" w:type="dxa"/>
          </w:tcPr>
          <w:p w14:paraId="72292048" w14:textId="60F555F6" w:rsidR="007D400C" w:rsidRDefault="00280B75" w:rsidP="00C203C5">
            <w:pPr>
              <w:rPr>
                <w:rFonts w:ascii="Verdana" w:hAnsi="Verdana" w:cstheme="minorHAnsi"/>
                <w:sz w:val="20"/>
                <w:szCs w:val="20"/>
              </w:rPr>
            </w:pPr>
            <w:r>
              <w:rPr>
                <w:rFonts w:ascii="Verdana" w:hAnsi="Verdana" w:cstheme="minorHAnsi"/>
                <w:sz w:val="20"/>
                <w:szCs w:val="20"/>
              </w:rPr>
              <w:t>Becky Davies</w:t>
            </w:r>
            <w:r w:rsidR="00BB5C4E">
              <w:rPr>
                <w:rFonts w:ascii="Verdana" w:hAnsi="Verdana" w:cstheme="minorHAnsi"/>
                <w:sz w:val="20"/>
                <w:szCs w:val="20"/>
              </w:rPr>
              <w:t xml:space="preserve"> (Lead)</w:t>
            </w:r>
          </w:p>
          <w:p w14:paraId="598B3E68" w14:textId="2F31C03C" w:rsidR="00BB5C4E" w:rsidRDefault="00BB5C4E" w:rsidP="00C203C5">
            <w:pPr>
              <w:rPr>
                <w:rFonts w:ascii="Verdana" w:hAnsi="Verdana" w:cstheme="minorHAnsi"/>
                <w:sz w:val="20"/>
                <w:szCs w:val="20"/>
              </w:rPr>
            </w:pPr>
          </w:p>
          <w:p w14:paraId="22A8838F" w14:textId="77777777" w:rsidR="00280B75" w:rsidRDefault="00280B75" w:rsidP="00C203C5">
            <w:pPr>
              <w:rPr>
                <w:rFonts w:ascii="Verdana" w:hAnsi="Verdana" w:cstheme="minorHAnsi"/>
                <w:sz w:val="20"/>
                <w:szCs w:val="20"/>
              </w:rPr>
            </w:pPr>
          </w:p>
          <w:p w14:paraId="2CF2FBE4" w14:textId="4DE601D5" w:rsidR="00BB5C4E" w:rsidRPr="00767550" w:rsidRDefault="00BB5C4E" w:rsidP="00C203C5">
            <w:pPr>
              <w:rPr>
                <w:rFonts w:ascii="Verdana" w:hAnsi="Verdana" w:cstheme="minorHAnsi"/>
                <w:sz w:val="20"/>
                <w:szCs w:val="20"/>
              </w:rPr>
            </w:pPr>
            <w:r>
              <w:rPr>
                <w:rFonts w:ascii="Verdana" w:hAnsi="Verdana" w:cstheme="minorHAnsi"/>
                <w:sz w:val="20"/>
                <w:szCs w:val="20"/>
              </w:rPr>
              <w:t>Rob Hoof (sponsor)</w:t>
            </w:r>
          </w:p>
        </w:tc>
        <w:tc>
          <w:tcPr>
            <w:tcW w:w="2348" w:type="dxa"/>
          </w:tcPr>
          <w:p w14:paraId="00B61E64" w14:textId="255C210B" w:rsidR="007D400C" w:rsidRPr="00767550" w:rsidRDefault="002D5160" w:rsidP="00C267B3">
            <w:pPr>
              <w:rPr>
                <w:rFonts w:ascii="Verdana" w:hAnsi="Verdana" w:cstheme="minorHAnsi"/>
                <w:sz w:val="20"/>
                <w:szCs w:val="20"/>
              </w:rPr>
            </w:pPr>
            <w:r>
              <w:rPr>
                <w:rFonts w:ascii="Verdana" w:hAnsi="Verdana" w:cstheme="minorHAnsi"/>
                <w:sz w:val="20"/>
                <w:szCs w:val="20"/>
              </w:rPr>
              <w:t>Anticipated £</w:t>
            </w:r>
            <w:r w:rsidR="00C267B3">
              <w:rPr>
                <w:rFonts w:ascii="Verdana" w:hAnsi="Verdana" w:cstheme="minorHAnsi"/>
                <w:sz w:val="20"/>
                <w:szCs w:val="20"/>
              </w:rPr>
              <w:t>2</w:t>
            </w:r>
            <w:r>
              <w:rPr>
                <w:rFonts w:ascii="Verdana" w:hAnsi="Verdana" w:cstheme="minorHAnsi"/>
                <w:sz w:val="20"/>
                <w:szCs w:val="20"/>
              </w:rPr>
              <w:t>.</w:t>
            </w:r>
            <w:r w:rsidR="00C267B3">
              <w:rPr>
                <w:rFonts w:ascii="Verdana" w:hAnsi="Verdana" w:cstheme="minorHAnsi"/>
                <w:sz w:val="20"/>
                <w:szCs w:val="20"/>
              </w:rPr>
              <w:t>1</w:t>
            </w:r>
            <w:r>
              <w:rPr>
                <w:rFonts w:ascii="Verdana" w:hAnsi="Verdana" w:cstheme="minorHAnsi"/>
                <w:sz w:val="20"/>
                <w:szCs w:val="20"/>
              </w:rPr>
              <w:t>m increase in cost per annum.</w:t>
            </w:r>
          </w:p>
        </w:tc>
        <w:tc>
          <w:tcPr>
            <w:tcW w:w="2693" w:type="dxa"/>
          </w:tcPr>
          <w:p w14:paraId="3BC81113" w14:textId="77777777" w:rsidR="007D400C" w:rsidRDefault="002D5160" w:rsidP="00A40791">
            <w:pPr>
              <w:rPr>
                <w:rFonts w:ascii="Verdana" w:hAnsi="Verdana" w:cstheme="minorHAnsi"/>
                <w:sz w:val="20"/>
                <w:szCs w:val="20"/>
              </w:rPr>
            </w:pPr>
            <w:r>
              <w:rPr>
                <w:rFonts w:ascii="Verdana" w:hAnsi="Verdana" w:cstheme="minorHAnsi"/>
                <w:sz w:val="20"/>
                <w:szCs w:val="20"/>
              </w:rPr>
              <w:t>Housing</w:t>
            </w:r>
          </w:p>
          <w:p w14:paraId="36EB2D01" w14:textId="77777777" w:rsidR="002D5160" w:rsidRDefault="002D5160" w:rsidP="00A40791">
            <w:pPr>
              <w:rPr>
                <w:rFonts w:ascii="Verdana" w:hAnsi="Verdana" w:cstheme="minorHAnsi"/>
                <w:sz w:val="20"/>
                <w:szCs w:val="20"/>
              </w:rPr>
            </w:pPr>
            <w:r>
              <w:rPr>
                <w:rFonts w:ascii="Verdana" w:hAnsi="Verdana" w:cstheme="minorHAnsi"/>
                <w:sz w:val="20"/>
                <w:szCs w:val="20"/>
              </w:rPr>
              <w:t>Cultual Services</w:t>
            </w:r>
          </w:p>
          <w:p w14:paraId="65B89D85" w14:textId="772A6364" w:rsidR="002D5160" w:rsidRPr="00767550" w:rsidRDefault="002D5160" w:rsidP="00A40791">
            <w:pPr>
              <w:rPr>
                <w:rFonts w:ascii="Verdana" w:hAnsi="Verdana" w:cstheme="minorHAnsi"/>
                <w:sz w:val="20"/>
                <w:szCs w:val="20"/>
              </w:rPr>
            </w:pPr>
            <w:r>
              <w:rPr>
                <w:rFonts w:ascii="Verdana" w:hAnsi="Verdana" w:cstheme="minorHAnsi"/>
                <w:sz w:val="20"/>
                <w:szCs w:val="20"/>
              </w:rPr>
              <w:t>Warwickshire CC</w:t>
            </w:r>
          </w:p>
        </w:tc>
        <w:tc>
          <w:tcPr>
            <w:tcW w:w="4252" w:type="dxa"/>
          </w:tcPr>
          <w:p w14:paraId="68C4EE71" w14:textId="3DE3B759" w:rsidR="007D400C" w:rsidRDefault="007D400C" w:rsidP="007D400C">
            <w:pPr>
              <w:rPr>
                <w:rFonts w:ascii="Verdana" w:hAnsi="Verdana" w:cstheme="minorHAnsi"/>
                <w:sz w:val="20"/>
                <w:szCs w:val="20"/>
              </w:rPr>
            </w:pPr>
            <w:r w:rsidRPr="007D400C">
              <w:rPr>
                <w:rFonts w:ascii="Verdana" w:hAnsi="Verdana" w:cstheme="minorHAnsi"/>
                <w:sz w:val="20"/>
                <w:szCs w:val="20"/>
              </w:rPr>
              <w:t xml:space="preserve">Tender </w:t>
            </w:r>
            <w:r>
              <w:rPr>
                <w:rFonts w:ascii="Verdana" w:hAnsi="Verdana" w:cstheme="minorHAnsi"/>
                <w:sz w:val="20"/>
                <w:szCs w:val="20"/>
              </w:rPr>
              <w:t>to be i</w:t>
            </w:r>
            <w:r w:rsidRPr="007D400C">
              <w:rPr>
                <w:rFonts w:ascii="Verdana" w:hAnsi="Verdana" w:cstheme="minorHAnsi"/>
                <w:sz w:val="20"/>
                <w:szCs w:val="20"/>
              </w:rPr>
              <w:t>ssued</w:t>
            </w:r>
            <w:r>
              <w:rPr>
                <w:rFonts w:ascii="Verdana" w:hAnsi="Verdana" w:cstheme="minorHAnsi"/>
                <w:sz w:val="20"/>
                <w:szCs w:val="20"/>
              </w:rPr>
              <w:t xml:space="preserve"> </w:t>
            </w:r>
            <w:r w:rsidR="00280B75">
              <w:rPr>
                <w:rFonts w:ascii="Verdana" w:hAnsi="Verdana" w:cstheme="minorHAnsi"/>
                <w:sz w:val="20"/>
                <w:szCs w:val="20"/>
              </w:rPr>
              <w:t>February 2020.</w:t>
            </w:r>
          </w:p>
          <w:p w14:paraId="65FC4FF9" w14:textId="77777777" w:rsidR="007D400C" w:rsidRDefault="007D400C" w:rsidP="007D400C">
            <w:pPr>
              <w:rPr>
                <w:rFonts w:ascii="Verdana" w:hAnsi="Verdana" w:cstheme="minorHAnsi"/>
                <w:sz w:val="20"/>
                <w:szCs w:val="20"/>
              </w:rPr>
            </w:pPr>
          </w:p>
          <w:p w14:paraId="1B94E504" w14:textId="08EE0B3C" w:rsidR="007D400C" w:rsidRDefault="007D400C" w:rsidP="007D400C">
            <w:pPr>
              <w:rPr>
                <w:rFonts w:ascii="Verdana" w:hAnsi="Verdana" w:cstheme="minorHAnsi"/>
                <w:sz w:val="20"/>
                <w:szCs w:val="20"/>
              </w:rPr>
            </w:pPr>
            <w:r>
              <w:rPr>
                <w:rFonts w:ascii="Verdana" w:hAnsi="Verdana" w:cstheme="minorHAnsi"/>
                <w:sz w:val="20"/>
                <w:szCs w:val="20"/>
              </w:rPr>
              <w:t xml:space="preserve">Tender evaluation </w:t>
            </w:r>
            <w:r w:rsidR="00EB55BB">
              <w:rPr>
                <w:rFonts w:ascii="Verdana" w:hAnsi="Verdana" w:cstheme="minorHAnsi"/>
                <w:sz w:val="20"/>
                <w:szCs w:val="20"/>
              </w:rPr>
              <w:t xml:space="preserve">commences </w:t>
            </w:r>
            <w:r w:rsidR="00280B75">
              <w:rPr>
                <w:rFonts w:ascii="Verdana" w:hAnsi="Verdana" w:cstheme="minorHAnsi"/>
                <w:sz w:val="20"/>
                <w:szCs w:val="20"/>
              </w:rPr>
              <w:t>March</w:t>
            </w:r>
            <w:r w:rsidR="00EB55BB">
              <w:rPr>
                <w:rFonts w:ascii="Verdana" w:hAnsi="Verdana" w:cstheme="minorHAnsi"/>
                <w:sz w:val="20"/>
                <w:szCs w:val="20"/>
              </w:rPr>
              <w:t xml:space="preserve"> 2020</w:t>
            </w:r>
          </w:p>
          <w:p w14:paraId="5B200448" w14:textId="77777777" w:rsidR="007D400C" w:rsidRDefault="007D400C" w:rsidP="007D400C">
            <w:pPr>
              <w:rPr>
                <w:rFonts w:ascii="Verdana" w:hAnsi="Verdana" w:cstheme="minorHAnsi"/>
                <w:sz w:val="20"/>
                <w:szCs w:val="20"/>
              </w:rPr>
            </w:pPr>
          </w:p>
          <w:p w14:paraId="356181B3" w14:textId="0E1F3AE9" w:rsidR="007D400C" w:rsidRDefault="007D400C" w:rsidP="007D400C">
            <w:pPr>
              <w:rPr>
                <w:rFonts w:ascii="Verdana" w:hAnsi="Verdana" w:cstheme="minorHAnsi"/>
                <w:sz w:val="20"/>
                <w:szCs w:val="20"/>
              </w:rPr>
            </w:pPr>
            <w:r>
              <w:rPr>
                <w:rFonts w:ascii="Verdana" w:hAnsi="Verdana" w:cstheme="minorHAnsi"/>
                <w:sz w:val="20"/>
                <w:szCs w:val="20"/>
              </w:rPr>
              <w:t>Tender awarded</w:t>
            </w:r>
            <w:r w:rsidR="00C267B3">
              <w:rPr>
                <w:rFonts w:ascii="Verdana" w:hAnsi="Verdana" w:cstheme="minorHAnsi"/>
                <w:sz w:val="20"/>
                <w:szCs w:val="20"/>
              </w:rPr>
              <w:t xml:space="preserve"> </w:t>
            </w:r>
            <w:r w:rsidR="00EB55BB">
              <w:rPr>
                <w:rFonts w:ascii="Verdana" w:hAnsi="Verdana" w:cstheme="minorHAnsi"/>
                <w:sz w:val="20"/>
                <w:szCs w:val="20"/>
              </w:rPr>
              <w:t>July/</w:t>
            </w:r>
            <w:r w:rsidR="00C267B3">
              <w:rPr>
                <w:rFonts w:ascii="Verdana" w:hAnsi="Verdana" w:cstheme="minorHAnsi"/>
                <w:sz w:val="20"/>
                <w:szCs w:val="20"/>
              </w:rPr>
              <w:t>August 2020</w:t>
            </w:r>
          </w:p>
          <w:p w14:paraId="5F23C061" w14:textId="79982ADE" w:rsidR="00BB3E3F" w:rsidRDefault="00BB3E3F" w:rsidP="007D400C">
            <w:pPr>
              <w:rPr>
                <w:rFonts w:ascii="Verdana" w:hAnsi="Verdana" w:cstheme="minorHAnsi"/>
                <w:sz w:val="20"/>
                <w:szCs w:val="20"/>
              </w:rPr>
            </w:pPr>
          </w:p>
          <w:p w14:paraId="5DB17A7C" w14:textId="1DF73B86" w:rsidR="00BB3E3F" w:rsidRDefault="00BB3E3F" w:rsidP="007D400C">
            <w:pPr>
              <w:rPr>
                <w:rFonts w:ascii="Verdana" w:hAnsi="Verdana" w:cstheme="minorHAnsi"/>
                <w:sz w:val="20"/>
                <w:szCs w:val="20"/>
              </w:rPr>
            </w:pPr>
            <w:r>
              <w:rPr>
                <w:rFonts w:ascii="Verdana" w:hAnsi="Verdana" w:cstheme="minorHAnsi"/>
                <w:sz w:val="20"/>
                <w:szCs w:val="20"/>
              </w:rPr>
              <w:t>Mobilisation September 2020 to March 2021</w:t>
            </w:r>
          </w:p>
          <w:p w14:paraId="30B33AE7" w14:textId="66E784BC" w:rsidR="00BB3E3F" w:rsidRDefault="00BB3E3F" w:rsidP="007D400C">
            <w:pPr>
              <w:rPr>
                <w:rFonts w:ascii="Verdana" w:hAnsi="Verdana" w:cstheme="minorHAnsi"/>
                <w:sz w:val="20"/>
                <w:szCs w:val="20"/>
              </w:rPr>
            </w:pPr>
          </w:p>
          <w:p w14:paraId="5ADC11D0" w14:textId="650B5364" w:rsidR="00BB3E3F" w:rsidRDefault="00BB3E3F" w:rsidP="007D400C">
            <w:pPr>
              <w:rPr>
                <w:rFonts w:ascii="Verdana" w:hAnsi="Verdana" w:cstheme="minorHAnsi"/>
                <w:sz w:val="20"/>
                <w:szCs w:val="20"/>
              </w:rPr>
            </w:pPr>
            <w:r>
              <w:rPr>
                <w:rFonts w:ascii="Verdana" w:hAnsi="Verdana" w:cstheme="minorHAnsi"/>
                <w:sz w:val="20"/>
                <w:szCs w:val="20"/>
              </w:rPr>
              <w:t>New contracts commence April 2021.</w:t>
            </w:r>
          </w:p>
          <w:p w14:paraId="767FE42F" w14:textId="7A414784" w:rsidR="00EB55BB" w:rsidRPr="0092216D" w:rsidRDefault="00EB55BB" w:rsidP="007D400C">
            <w:pPr>
              <w:rPr>
                <w:rFonts w:ascii="Verdana" w:hAnsi="Verdana" w:cstheme="minorHAnsi"/>
                <w:sz w:val="20"/>
                <w:szCs w:val="20"/>
                <w:highlight w:val="yellow"/>
              </w:rPr>
            </w:pPr>
          </w:p>
        </w:tc>
      </w:tr>
      <w:tr w:rsidR="007D400C" w:rsidRPr="00651FE0" w14:paraId="3F98C496" w14:textId="77777777" w:rsidTr="00C203C5">
        <w:trPr>
          <w:trHeight w:val="492"/>
        </w:trPr>
        <w:tc>
          <w:tcPr>
            <w:tcW w:w="3243" w:type="dxa"/>
          </w:tcPr>
          <w:p w14:paraId="36CA0B0E" w14:textId="0543CF56" w:rsidR="007D400C" w:rsidRDefault="00BB5C4E" w:rsidP="00767550">
            <w:pPr>
              <w:rPr>
                <w:rFonts w:ascii="Verdana" w:hAnsi="Verdana" w:cstheme="minorHAnsi"/>
                <w:sz w:val="20"/>
                <w:szCs w:val="20"/>
              </w:rPr>
            </w:pPr>
            <w:r>
              <w:rPr>
                <w:rFonts w:ascii="Verdana" w:hAnsi="Verdana" w:cstheme="minorHAnsi"/>
                <w:sz w:val="20"/>
                <w:szCs w:val="20"/>
              </w:rPr>
              <w:t>Green Space Strategy Play Area and Open Space Improvements</w:t>
            </w:r>
          </w:p>
          <w:p w14:paraId="7E0729CB" w14:textId="2EC869B0" w:rsidR="00BB5C4E" w:rsidRPr="00767550" w:rsidRDefault="00BB5C4E" w:rsidP="00767550">
            <w:pPr>
              <w:rPr>
                <w:rFonts w:ascii="Verdana" w:hAnsi="Verdana" w:cstheme="minorHAnsi"/>
                <w:sz w:val="20"/>
                <w:szCs w:val="20"/>
              </w:rPr>
            </w:pPr>
          </w:p>
        </w:tc>
        <w:tc>
          <w:tcPr>
            <w:tcW w:w="2314" w:type="dxa"/>
          </w:tcPr>
          <w:p w14:paraId="73DB4E06" w14:textId="41EF9862" w:rsidR="007D400C" w:rsidRPr="00767550" w:rsidRDefault="00280B75" w:rsidP="00C203C5">
            <w:pPr>
              <w:rPr>
                <w:rFonts w:ascii="Verdana" w:hAnsi="Verdana" w:cstheme="minorHAnsi"/>
                <w:sz w:val="20"/>
                <w:szCs w:val="20"/>
              </w:rPr>
            </w:pPr>
            <w:r>
              <w:rPr>
                <w:rFonts w:ascii="Verdana" w:hAnsi="Verdana" w:cstheme="minorHAnsi"/>
                <w:sz w:val="20"/>
                <w:szCs w:val="20"/>
              </w:rPr>
              <w:t>Dave Anderson</w:t>
            </w:r>
            <w:r w:rsidR="00BB5C4E">
              <w:rPr>
                <w:rFonts w:ascii="Verdana" w:hAnsi="Verdana" w:cstheme="minorHAnsi"/>
                <w:sz w:val="20"/>
                <w:szCs w:val="20"/>
              </w:rPr>
              <w:t xml:space="preserve"> </w:t>
            </w:r>
          </w:p>
        </w:tc>
        <w:tc>
          <w:tcPr>
            <w:tcW w:w="2348" w:type="dxa"/>
          </w:tcPr>
          <w:p w14:paraId="3F4D30FE" w14:textId="2644C1BA" w:rsidR="007D400C" w:rsidRPr="00767550" w:rsidRDefault="00BB5C4E" w:rsidP="00280B75">
            <w:pPr>
              <w:rPr>
                <w:rFonts w:ascii="Verdana" w:hAnsi="Verdana" w:cstheme="minorHAnsi"/>
                <w:sz w:val="20"/>
                <w:szCs w:val="20"/>
              </w:rPr>
            </w:pPr>
            <w:r>
              <w:rPr>
                <w:rFonts w:ascii="Verdana" w:hAnsi="Verdana" w:cstheme="minorHAnsi"/>
                <w:sz w:val="20"/>
                <w:szCs w:val="20"/>
              </w:rPr>
              <w:t>£</w:t>
            </w:r>
            <w:r w:rsidR="007316BD">
              <w:rPr>
                <w:rFonts w:ascii="Verdana" w:hAnsi="Verdana" w:cstheme="minorHAnsi"/>
                <w:sz w:val="20"/>
                <w:szCs w:val="20"/>
              </w:rPr>
              <w:t>260k from PAR</w:t>
            </w:r>
          </w:p>
        </w:tc>
        <w:tc>
          <w:tcPr>
            <w:tcW w:w="2693" w:type="dxa"/>
          </w:tcPr>
          <w:p w14:paraId="0F5D6102" w14:textId="2597857F" w:rsidR="007D400C" w:rsidRPr="00767550" w:rsidRDefault="00982654" w:rsidP="00A40791">
            <w:pPr>
              <w:rPr>
                <w:rFonts w:ascii="Verdana" w:hAnsi="Verdana" w:cstheme="minorHAnsi"/>
                <w:sz w:val="20"/>
                <w:szCs w:val="20"/>
              </w:rPr>
            </w:pPr>
            <w:r>
              <w:rPr>
                <w:rFonts w:ascii="Verdana" w:hAnsi="Verdana" w:cstheme="minorHAnsi"/>
                <w:sz w:val="20"/>
                <w:szCs w:val="20"/>
              </w:rPr>
              <w:t>NA</w:t>
            </w:r>
          </w:p>
        </w:tc>
        <w:tc>
          <w:tcPr>
            <w:tcW w:w="4252" w:type="dxa"/>
          </w:tcPr>
          <w:p w14:paraId="0C5F5050" w14:textId="74045EBB" w:rsidR="007D400C" w:rsidRPr="0092216D" w:rsidRDefault="00BB3E3F" w:rsidP="00BB3E3F">
            <w:pPr>
              <w:rPr>
                <w:rFonts w:ascii="Verdana" w:hAnsi="Verdana" w:cstheme="minorHAnsi"/>
                <w:sz w:val="20"/>
                <w:szCs w:val="20"/>
                <w:highlight w:val="yellow"/>
              </w:rPr>
            </w:pPr>
            <w:r>
              <w:rPr>
                <w:rFonts w:ascii="Verdana" w:hAnsi="Verdana" w:cstheme="minorHAnsi"/>
                <w:sz w:val="20"/>
                <w:szCs w:val="20"/>
              </w:rPr>
              <w:t>September 2020 to March 2021</w:t>
            </w:r>
          </w:p>
        </w:tc>
      </w:tr>
      <w:tr w:rsidR="007D400C" w:rsidRPr="00651FE0" w14:paraId="74407E0F" w14:textId="77777777" w:rsidTr="00C203C5">
        <w:trPr>
          <w:trHeight w:val="492"/>
        </w:trPr>
        <w:tc>
          <w:tcPr>
            <w:tcW w:w="3243" w:type="dxa"/>
          </w:tcPr>
          <w:p w14:paraId="1FD010EF" w14:textId="0C265D5F" w:rsidR="007D400C" w:rsidRDefault="00BB5C4E" w:rsidP="00767550">
            <w:pPr>
              <w:rPr>
                <w:rFonts w:ascii="Verdana" w:hAnsi="Verdana" w:cstheme="minorHAnsi"/>
                <w:sz w:val="20"/>
                <w:szCs w:val="20"/>
              </w:rPr>
            </w:pPr>
            <w:r>
              <w:rPr>
                <w:rFonts w:ascii="Verdana" w:hAnsi="Verdana" w:cstheme="minorHAnsi"/>
                <w:sz w:val="20"/>
                <w:szCs w:val="20"/>
              </w:rPr>
              <w:t>Victoria Park Play Area / Park Improvements</w:t>
            </w:r>
          </w:p>
          <w:p w14:paraId="17A817DF" w14:textId="77777777" w:rsidR="00BB5C4E" w:rsidRDefault="00BB5C4E" w:rsidP="00767550">
            <w:pPr>
              <w:rPr>
                <w:rFonts w:ascii="Verdana" w:hAnsi="Verdana" w:cstheme="minorHAnsi"/>
                <w:sz w:val="20"/>
                <w:szCs w:val="20"/>
              </w:rPr>
            </w:pPr>
          </w:p>
          <w:p w14:paraId="62BA78D2" w14:textId="2CD23781" w:rsidR="00BB3E3F" w:rsidRPr="00767550" w:rsidRDefault="00BB3E3F" w:rsidP="00767550">
            <w:pPr>
              <w:rPr>
                <w:rFonts w:ascii="Verdana" w:hAnsi="Verdana" w:cstheme="minorHAnsi"/>
                <w:sz w:val="20"/>
                <w:szCs w:val="20"/>
              </w:rPr>
            </w:pPr>
          </w:p>
        </w:tc>
        <w:tc>
          <w:tcPr>
            <w:tcW w:w="2314" w:type="dxa"/>
          </w:tcPr>
          <w:p w14:paraId="26B9F153" w14:textId="054EFA71" w:rsidR="007D400C" w:rsidRPr="00767550" w:rsidRDefault="00713241" w:rsidP="00C203C5">
            <w:pPr>
              <w:rPr>
                <w:rFonts w:ascii="Verdana" w:hAnsi="Verdana" w:cstheme="minorHAnsi"/>
                <w:sz w:val="20"/>
                <w:szCs w:val="20"/>
              </w:rPr>
            </w:pPr>
            <w:r>
              <w:rPr>
                <w:rFonts w:ascii="Verdana" w:hAnsi="Verdana" w:cstheme="minorHAnsi"/>
                <w:sz w:val="20"/>
                <w:szCs w:val="20"/>
              </w:rPr>
              <w:t>Dave Anderson</w:t>
            </w:r>
          </w:p>
        </w:tc>
        <w:tc>
          <w:tcPr>
            <w:tcW w:w="2348" w:type="dxa"/>
          </w:tcPr>
          <w:p w14:paraId="466BB93F" w14:textId="1E9D4414" w:rsidR="007D400C" w:rsidRPr="00767550" w:rsidRDefault="0032285F" w:rsidP="00A40791">
            <w:pPr>
              <w:rPr>
                <w:rFonts w:ascii="Verdana" w:hAnsi="Verdana" w:cstheme="minorHAnsi"/>
                <w:sz w:val="20"/>
                <w:szCs w:val="20"/>
              </w:rPr>
            </w:pPr>
            <w:r>
              <w:rPr>
                <w:rFonts w:ascii="Verdana" w:hAnsi="Verdana" w:cstheme="minorHAnsi"/>
                <w:sz w:val="20"/>
                <w:szCs w:val="20"/>
              </w:rPr>
              <w:t>£300</w:t>
            </w:r>
            <w:r w:rsidR="00BB5C4E">
              <w:rPr>
                <w:rFonts w:ascii="Verdana" w:hAnsi="Verdana" w:cstheme="minorHAnsi"/>
                <w:sz w:val="20"/>
                <w:szCs w:val="20"/>
              </w:rPr>
              <w:t>k</w:t>
            </w:r>
            <w:r w:rsidR="00BB3E3F">
              <w:rPr>
                <w:rFonts w:ascii="Verdana" w:hAnsi="Verdana" w:cstheme="minorHAnsi"/>
                <w:sz w:val="20"/>
                <w:szCs w:val="20"/>
              </w:rPr>
              <w:t xml:space="preserve"> from 106 contributions</w:t>
            </w:r>
          </w:p>
        </w:tc>
        <w:tc>
          <w:tcPr>
            <w:tcW w:w="2693" w:type="dxa"/>
          </w:tcPr>
          <w:p w14:paraId="2DAE734A" w14:textId="54DFA675" w:rsidR="007D400C" w:rsidRPr="00767550" w:rsidRDefault="00BB5C4E" w:rsidP="00A40791">
            <w:pPr>
              <w:rPr>
                <w:rFonts w:ascii="Verdana" w:hAnsi="Verdana" w:cstheme="minorHAnsi"/>
                <w:sz w:val="20"/>
                <w:szCs w:val="20"/>
              </w:rPr>
            </w:pPr>
            <w:r>
              <w:rPr>
                <w:rFonts w:ascii="Verdana" w:hAnsi="Verdana" w:cstheme="minorHAnsi"/>
                <w:sz w:val="20"/>
                <w:szCs w:val="20"/>
              </w:rPr>
              <w:t>Cultural Services</w:t>
            </w:r>
          </w:p>
        </w:tc>
        <w:tc>
          <w:tcPr>
            <w:tcW w:w="4252" w:type="dxa"/>
          </w:tcPr>
          <w:p w14:paraId="1889A9B7" w14:textId="6B614619" w:rsidR="007D400C" w:rsidRPr="0092216D" w:rsidRDefault="00525DD1" w:rsidP="008C501F">
            <w:pPr>
              <w:rPr>
                <w:rFonts w:ascii="Verdana" w:hAnsi="Verdana" w:cstheme="minorHAnsi"/>
                <w:sz w:val="20"/>
                <w:szCs w:val="20"/>
                <w:highlight w:val="yellow"/>
              </w:rPr>
            </w:pPr>
            <w:r>
              <w:rPr>
                <w:rFonts w:ascii="Verdana" w:hAnsi="Verdana" w:cstheme="minorHAnsi"/>
                <w:sz w:val="20"/>
                <w:szCs w:val="20"/>
              </w:rPr>
              <w:t>April to December 2020</w:t>
            </w:r>
          </w:p>
        </w:tc>
      </w:tr>
      <w:tr w:rsidR="00BB5C4E" w:rsidRPr="00651FE0" w14:paraId="646C0194" w14:textId="77777777" w:rsidTr="00C203C5">
        <w:trPr>
          <w:trHeight w:val="492"/>
        </w:trPr>
        <w:tc>
          <w:tcPr>
            <w:tcW w:w="3243" w:type="dxa"/>
          </w:tcPr>
          <w:p w14:paraId="1E8584E7" w14:textId="0348483F" w:rsidR="00BB5C4E" w:rsidRDefault="00BB5C4E" w:rsidP="00767550">
            <w:pPr>
              <w:rPr>
                <w:rFonts w:ascii="Verdana" w:hAnsi="Verdana" w:cstheme="minorHAnsi"/>
                <w:sz w:val="20"/>
                <w:szCs w:val="20"/>
              </w:rPr>
            </w:pPr>
            <w:r>
              <w:rPr>
                <w:rFonts w:ascii="Verdana" w:hAnsi="Verdana" w:cstheme="minorHAnsi"/>
                <w:sz w:val="20"/>
                <w:szCs w:val="20"/>
              </w:rPr>
              <w:t>Parks and Open Space Planned Preventative Maintenance (PPM)</w:t>
            </w:r>
          </w:p>
          <w:p w14:paraId="2FA8A520" w14:textId="77777777" w:rsidR="00BB5C4E" w:rsidRPr="00767550" w:rsidRDefault="00BB5C4E" w:rsidP="00767550">
            <w:pPr>
              <w:rPr>
                <w:rFonts w:ascii="Verdana" w:hAnsi="Verdana" w:cstheme="minorHAnsi"/>
                <w:sz w:val="20"/>
                <w:szCs w:val="20"/>
              </w:rPr>
            </w:pPr>
          </w:p>
        </w:tc>
        <w:tc>
          <w:tcPr>
            <w:tcW w:w="2314" w:type="dxa"/>
          </w:tcPr>
          <w:p w14:paraId="73D37AD0" w14:textId="07084074" w:rsidR="00BB5C4E" w:rsidRPr="00767550" w:rsidRDefault="00BB5C4E" w:rsidP="00C203C5">
            <w:pPr>
              <w:rPr>
                <w:rFonts w:ascii="Verdana" w:hAnsi="Verdana" w:cstheme="minorHAnsi"/>
                <w:sz w:val="20"/>
                <w:szCs w:val="20"/>
              </w:rPr>
            </w:pPr>
            <w:r>
              <w:rPr>
                <w:rFonts w:ascii="Verdana" w:hAnsi="Verdana" w:cstheme="minorHAnsi"/>
                <w:sz w:val="20"/>
                <w:szCs w:val="20"/>
              </w:rPr>
              <w:t>Dave Anderson</w:t>
            </w:r>
          </w:p>
        </w:tc>
        <w:tc>
          <w:tcPr>
            <w:tcW w:w="2348" w:type="dxa"/>
          </w:tcPr>
          <w:p w14:paraId="131B74A0" w14:textId="674CCA64" w:rsidR="00BB5C4E" w:rsidRPr="00BB5C4E" w:rsidRDefault="007316BD" w:rsidP="00525DD1">
            <w:pPr>
              <w:rPr>
                <w:rFonts w:ascii="Verdana" w:hAnsi="Verdana" w:cstheme="minorHAnsi"/>
                <w:sz w:val="20"/>
                <w:szCs w:val="20"/>
              </w:rPr>
            </w:pPr>
            <w:r>
              <w:rPr>
                <w:rFonts w:ascii="Verdana" w:hAnsi="Verdana" w:cstheme="minorHAnsi"/>
                <w:sz w:val="20"/>
                <w:szCs w:val="20"/>
              </w:rPr>
              <w:t>£320k</w:t>
            </w:r>
          </w:p>
        </w:tc>
        <w:tc>
          <w:tcPr>
            <w:tcW w:w="2693" w:type="dxa"/>
          </w:tcPr>
          <w:p w14:paraId="1F55E9BB" w14:textId="48607D45" w:rsidR="00BB5C4E" w:rsidRPr="00767550" w:rsidRDefault="00BB5C4E" w:rsidP="00A40791">
            <w:pPr>
              <w:rPr>
                <w:rFonts w:ascii="Verdana" w:hAnsi="Verdana" w:cstheme="minorHAnsi"/>
                <w:sz w:val="20"/>
                <w:szCs w:val="20"/>
              </w:rPr>
            </w:pPr>
            <w:r>
              <w:rPr>
                <w:rFonts w:ascii="Verdana" w:hAnsi="Verdana" w:cstheme="minorHAnsi"/>
                <w:sz w:val="20"/>
                <w:szCs w:val="20"/>
              </w:rPr>
              <w:t>Assets Team</w:t>
            </w:r>
          </w:p>
        </w:tc>
        <w:tc>
          <w:tcPr>
            <w:tcW w:w="4252" w:type="dxa"/>
          </w:tcPr>
          <w:p w14:paraId="3DF468FA" w14:textId="0E59DD25" w:rsidR="00BB5C4E" w:rsidRPr="0092216D" w:rsidRDefault="006A0421" w:rsidP="008C501F">
            <w:pPr>
              <w:rPr>
                <w:rFonts w:ascii="Verdana" w:hAnsi="Verdana" w:cstheme="minorHAnsi"/>
                <w:sz w:val="20"/>
                <w:szCs w:val="20"/>
                <w:highlight w:val="yellow"/>
              </w:rPr>
            </w:pPr>
            <w:r w:rsidRPr="006A0421">
              <w:rPr>
                <w:rFonts w:ascii="Verdana" w:hAnsi="Verdana" w:cstheme="minorHAnsi"/>
                <w:sz w:val="20"/>
                <w:szCs w:val="20"/>
              </w:rPr>
              <w:t>Ongoing throughout the year</w:t>
            </w:r>
          </w:p>
        </w:tc>
      </w:tr>
      <w:tr w:rsidR="00C203C5" w:rsidRPr="00651FE0" w14:paraId="6A93F153" w14:textId="77777777" w:rsidTr="00C203C5">
        <w:trPr>
          <w:trHeight w:val="492"/>
        </w:trPr>
        <w:tc>
          <w:tcPr>
            <w:tcW w:w="3243" w:type="dxa"/>
          </w:tcPr>
          <w:p w14:paraId="0C25A3CC" w14:textId="77777777" w:rsidR="00767550" w:rsidRPr="00767550" w:rsidRDefault="00767550" w:rsidP="00767550">
            <w:pPr>
              <w:rPr>
                <w:rFonts w:ascii="Verdana" w:hAnsi="Verdana" w:cstheme="minorHAnsi"/>
                <w:sz w:val="20"/>
                <w:szCs w:val="20"/>
              </w:rPr>
            </w:pPr>
            <w:r w:rsidRPr="00767550">
              <w:rPr>
                <w:rFonts w:ascii="Verdana" w:hAnsi="Verdana" w:cstheme="minorHAnsi"/>
                <w:sz w:val="20"/>
                <w:szCs w:val="20"/>
              </w:rPr>
              <w:t xml:space="preserve">Bishop Tach Brook Country Park Project </w:t>
            </w:r>
          </w:p>
          <w:p w14:paraId="1B0971A6" w14:textId="77777777" w:rsidR="00767550" w:rsidRPr="00767550" w:rsidRDefault="00767550" w:rsidP="00767550">
            <w:pPr>
              <w:rPr>
                <w:rFonts w:ascii="Verdana" w:hAnsi="Verdana" w:cstheme="minorHAnsi"/>
                <w:sz w:val="20"/>
                <w:szCs w:val="20"/>
              </w:rPr>
            </w:pPr>
            <w:r w:rsidRPr="00767550">
              <w:rPr>
                <w:rFonts w:ascii="Verdana" w:hAnsi="Verdana" w:cstheme="minorHAnsi"/>
                <w:sz w:val="20"/>
                <w:szCs w:val="20"/>
              </w:rPr>
              <w:t xml:space="preserve"> </w:t>
            </w:r>
          </w:p>
          <w:p w14:paraId="303FFA62" w14:textId="7755D1B3" w:rsidR="00C203C5" w:rsidRPr="003465F8" w:rsidRDefault="00C203C5" w:rsidP="00271486">
            <w:pPr>
              <w:rPr>
                <w:rFonts w:ascii="Verdana" w:hAnsi="Verdana" w:cstheme="minorHAnsi"/>
                <w:sz w:val="20"/>
                <w:szCs w:val="20"/>
              </w:rPr>
            </w:pPr>
          </w:p>
        </w:tc>
        <w:tc>
          <w:tcPr>
            <w:tcW w:w="2314" w:type="dxa"/>
          </w:tcPr>
          <w:p w14:paraId="0BE1315B" w14:textId="10CC702F" w:rsidR="00C203C5" w:rsidRDefault="00BB5C4E" w:rsidP="00C203C5">
            <w:pPr>
              <w:rPr>
                <w:rFonts w:ascii="Verdana" w:hAnsi="Verdana" w:cstheme="minorHAnsi"/>
                <w:sz w:val="20"/>
                <w:szCs w:val="20"/>
              </w:rPr>
            </w:pPr>
            <w:r>
              <w:rPr>
                <w:rFonts w:ascii="Verdana" w:hAnsi="Verdana" w:cstheme="minorHAnsi"/>
                <w:sz w:val="20"/>
                <w:szCs w:val="20"/>
              </w:rPr>
              <w:lastRenderedPageBreak/>
              <w:t>(Lead</w:t>
            </w:r>
            <w:r w:rsidR="00AE54D0">
              <w:rPr>
                <w:rFonts w:ascii="Verdana" w:hAnsi="Verdana" w:cstheme="minorHAnsi"/>
                <w:sz w:val="20"/>
                <w:szCs w:val="20"/>
              </w:rPr>
              <w:t xml:space="preserve"> TBC</w:t>
            </w:r>
            <w:r>
              <w:rPr>
                <w:rFonts w:ascii="Verdana" w:hAnsi="Verdana" w:cstheme="minorHAnsi"/>
                <w:sz w:val="20"/>
                <w:szCs w:val="20"/>
              </w:rPr>
              <w:t>)</w:t>
            </w:r>
          </w:p>
          <w:p w14:paraId="033350C3" w14:textId="77777777" w:rsidR="00BB5C4E" w:rsidRDefault="00BB5C4E" w:rsidP="00C203C5">
            <w:pPr>
              <w:rPr>
                <w:rFonts w:ascii="Verdana" w:hAnsi="Verdana" w:cstheme="minorHAnsi"/>
                <w:sz w:val="20"/>
                <w:szCs w:val="20"/>
              </w:rPr>
            </w:pPr>
          </w:p>
          <w:p w14:paraId="2A6ABBF4" w14:textId="0DF88136" w:rsidR="00BB5C4E" w:rsidRPr="003465F8" w:rsidRDefault="00BB5C4E" w:rsidP="00AE54D0">
            <w:pPr>
              <w:rPr>
                <w:rFonts w:ascii="Verdana" w:hAnsi="Verdana" w:cstheme="minorHAnsi"/>
                <w:sz w:val="20"/>
                <w:szCs w:val="20"/>
              </w:rPr>
            </w:pPr>
            <w:r>
              <w:rPr>
                <w:rFonts w:ascii="Verdana" w:hAnsi="Verdana" w:cstheme="minorHAnsi"/>
                <w:sz w:val="20"/>
                <w:szCs w:val="20"/>
              </w:rPr>
              <w:lastRenderedPageBreak/>
              <w:t>Chris Elliott (sponsor)</w:t>
            </w:r>
          </w:p>
        </w:tc>
        <w:tc>
          <w:tcPr>
            <w:tcW w:w="2348" w:type="dxa"/>
          </w:tcPr>
          <w:p w14:paraId="5BB94EFD" w14:textId="4FCBFD7C" w:rsidR="003C5527" w:rsidRPr="00C203C5" w:rsidRDefault="00BB3E3F" w:rsidP="00525DD1">
            <w:pPr>
              <w:rPr>
                <w:rFonts w:ascii="Verdana" w:hAnsi="Verdana" w:cstheme="minorHAnsi"/>
                <w:sz w:val="20"/>
                <w:szCs w:val="20"/>
                <w:highlight w:val="yellow"/>
              </w:rPr>
            </w:pPr>
            <w:r w:rsidRPr="00BB3E3F">
              <w:rPr>
                <w:rFonts w:ascii="Verdana" w:hAnsi="Verdana" w:cstheme="minorHAnsi"/>
                <w:sz w:val="20"/>
                <w:szCs w:val="20"/>
              </w:rPr>
              <w:lastRenderedPageBreak/>
              <w:t>£1.9m from 106 contributions</w:t>
            </w:r>
          </w:p>
        </w:tc>
        <w:tc>
          <w:tcPr>
            <w:tcW w:w="2693" w:type="dxa"/>
          </w:tcPr>
          <w:p w14:paraId="6F182775" w14:textId="30804A33" w:rsidR="00C203C5" w:rsidRPr="00C203C5" w:rsidRDefault="00767550" w:rsidP="00A40791">
            <w:pPr>
              <w:rPr>
                <w:rFonts w:ascii="Verdana" w:hAnsi="Verdana" w:cstheme="minorHAnsi"/>
                <w:sz w:val="20"/>
                <w:szCs w:val="20"/>
                <w:highlight w:val="yellow"/>
              </w:rPr>
            </w:pPr>
            <w:r w:rsidRPr="00767550">
              <w:rPr>
                <w:rFonts w:ascii="Verdana" w:hAnsi="Verdana" w:cstheme="minorHAnsi"/>
                <w:sz w:val="20"/>
                <w:szCs w:val="20"/>
              </w:rPr>
              <w:t>Development Services</w:t>
            </w:r>
          </w:p>
        </w:tc>
        <w:tc>
          <w:tcPr>
            <w:tcW w:w="4252" w:type="dxa"/>
          </w:tcPr>
          <w:p w14:paraId="359DBDAF" w14:textId="78A9BA65" w:rsidR="008277A9" w:rsidRDefault="0032285F" w:rsidP="00982654">
            <w:pPr>
              <w:rPr>
                <w:rFonts w:ascii="Verdana" w:hAnsi="Verdana" w:cstheme="minorHAnsi"/>
                <w:sz w:val="20"/>
                <w:szCs w:val="20"/>
              </w:rPr>
            </w:pPr>
            <w:r>
              <w:rPr>
                <w:rFonts w:ascii="Verdana" w:hAnsi="Verdana" w:cstheme="minorHAnsi"/>
                <w:sz w:val="20"/>
                <w:szCs w:val="20"/>
              </w:rPr>
              <w:t>Final design to be agreed.</w:t>
            </w:r>
          </w:p>
          <w:p w14:paraId="56159995" w14:textId="77777777" w:rsidR="0032285F" w:rsidRDefault="0032285F" w:rsidP="00982654">
            <w:pPr>
              <w:rPr>
                <w:rFonts w:ascii="Verdana" w:hAnsi="Verdana" w:cstheme="minorHAnsi"/>
                <w:sz w:val="20"/>
                <w:szCs w:val="20"/>
              </w:rPr>
            </w:pPr>
          </w:p>
          <w:p w14:paraId="255936B1" w14:textId="5667493A" w:rsidR="0032285F" w:rsidRPr="0092216D" w:rsidRDefault="0032285F" w:rsidP="00982654">
            <w:pPr>
              <w:rPr>
                <w:rFonts w:ascii="Verdana" w:hAnsi="Verdana" w:cstheme="minorHAnsi"/>
                <w:sz w:val="20"/>
                <w:szCs w:val="20"/>
                <w:highlight w:val="yellow"/>
              </w:rPr>
            </w:pPr>
            <w:r>
              <w:rPr>
                <w:rFonts w:ascii="Verdana" w:hAnsi="Verdana" w:cstheme="minorHAnsi"/>
                <w:sz w:val="20"/>
                <w:szCs w:val="20"/>
              </w:rPr>
              <w:t>Planning permission sought.</w:t>
            </w:r>
          </w:p>
        </w:tc>
      </w:tr>
      <w:tr w:rsidR="00BB5C4E" w:rsidRPr="00651FE0" w14:paraId="0C3E5A7E" w14:textId="77777777" w:rsidTr="00C203C5">
        <w:trPr>
          <w:trHeight w:val="492"/>
        </w:trPr>
        <w:tc>
          <w:tcPr>
            <w:tcW w:w="3243" w:type="dxa"/>
          </w:tcPr>
          <w:p w14:paraId="4F2257A9" w14:textId="6FBBA8EE" w:rsidR="00BB5C4E" w:rsidRDefault="00525DD1" w:rsidP="003C5527">
            <w:pPr>
              <w:rPr>
                <w:rFonts w:ascii="Verdana" w:hAnsi="Verdana" w:cstheme="minorHAnsi"/>
                <w:sz w:val="20"/>
                <w:szCs w:val="20"/>
              </w:rPr>
            </w:pPr>
            <w:r>
              <w:rPr>
                <w:rFonts w:ascii="Verdana" w:hAnsi="Verdana" w:cstheme="minorHAnsi"/>
                <w:sz w:val="20"/>
                <w:szCs w:val="20"/>
              </w:rPr>
              <w:t>Continue to d</w:t>
            </w:r>
            <w:r w:rsidR="00BB5C4E">
              <w:rPr>
                <w:rFonts w:ascii="Verdana" w:hAnsi="Verdana" w:cstheme="minorHAnsi"/>
                <w:sz w:val="20"/>
                <w:szCs w:val="20"/>
              </w:rPr>
              <w:t xml:space="preserve">eliver Pump Room Gardens Activity Plan </w:t>
            </w:r>
          </w:p>
          <w:p w14:paraId="4E2788A4" w14:textId="77777777" w:rsidR="00BB5C4E" w:rsidRDefault="00BB5C4E" w:rsidP="003C5527">
            <w:pPr>
              <w:rPr>
                <w:rFonts w:ascii="Verdana" w:hAnsi="Verdana" w:cstheme="minorHAnsi"/>
                <w:sz w:val="20"/>
                <w:szCs w:val="20"/>
              </w:rPr>
            </w:pPr>
          </w:p>
        </w:tc>
        <w:tc>
          <w:tcPr>
            <w:tcW w:w="2314" w:type="dxa"/>
          </w:tcPr>
          <w:p w14:paraId="5DB1C9BA" w14:textId="08C77078" w:rsidR="00BB5C4E" w:rsidRDefault="00BB5C4E" w:rsidP="003C5527">
            <w:pPr>
              <w:rPr>
                <w:rFonts w:ascii="Verdana" w:hAnsi="Verdana" w:cstheme="minorHAnsi"/>
                <w:sz w:val="20"/>
                <w:szCs w:val="20"/>
              </w:rPr>
            </w:pPr>
            <w:r>
              <w:rPr>
                <w:rFonts w:ascii="Verdana" w:hAnsi="Verdana" w:cstheme="minorHAnsi"/>
                <w:sz w:val="20"/>
                <w:szCs w:val="20"/>
              </w:rPr>
              <w:t>Lucy Stockley</w:t>
            </w:r>
          </w:p>
        </w:tc>
        <w:tc>
          <w:tcPr>
            <w:tcW w:w="2348" w:type="dxa"/>
          </w:tcPr>
          <w:p w14:paraId="0894CFB9" w14:textId="3631715B" w:rsidR="00BB5C4E" w:rsidRDefault="006A0421" w:rsidP="00525DD1">
            <w:pPr>
              <w:rPr>
                <w:rFonts w:ascii="Verdana" w:hAnsi="Verdana" w:cstheme="minorHAnsi"/>
                <w:sz w:val="20"/>
                <w:szCs w:val="20"/>
              </w:rPr>
            </w:pPr>
            <w:r>
              <w:rPr>
                <w:rFonts w:ascii="Verdana" w:hAnsi="Verdana" w:cstheme="minorHAnsi"/>
                <w:sz w:val="20"/>
                <w:szCs w:val="20"/>
              </w:rPr>
              <w:t>£</w:t>
            </w:r>
            <w:r w:rsidR="00AE54D0">
              <w:rPr>
                <w:rFonts w:ascii="Verdana" w:hAnsi="Verdana" w:cstheme="minorHAnsi"/>
                <w:sz w:val="20"/>
                <w:szCs w:val="20"/>
              </w:rPr>
              <w:t>30</w:t>
            </w:r>
            <w:r>
              <w:rPr>
                <w:rFonts w:ascii="Verdana" w:hAnsi="Verdana" w:cstheme="minorHAnsi"/>
                <w:sz w:val="20"/>
                <w:szCs w:val="20"/>
              </w:rPr>
              <w:t>k</w:t>
            </w:r>
          </w:p>
        </w:tc>
        <w:tc>
          <w:tcPr>
            <w:tcW w:w="2693" w:type="dxa"/>
          </w:tcPr>
          <w:p w14:paraId="4FF195F1" w14:textId="2B93576C" w:rsidR="00BB5C4E" w:rsidRDefault="00322D7C" w:rsidP="00A40791">
            <w:pPr>
              <w:rPr>
                <w:rFonts w:ascii="Verdana" w:hAnsi="Verdana" w:cstheme="minorHAnsi"/>
                <w:sz w:val="20"/>
                <w:szCs w:val="20"/>
              </w:rPr>
            </w:pPr>
            <w:r>
              <w:rPr>
                <w:rFonts w:ascii="Verdana" w:hAnsi="Verdana" w:cstheme="minorHAnsi"/>
                <w:sz w:val="20"/>
                <w:szCs w:val="20"/>
              </w:rPr>
              <w:t>Development Services (Event Team)</w:t>
            </w:r>
          </w:p>
        </w:tc>
        <w:tc>
          <w:tcPr>
            <w:tcW w:w="4252" w:type="dxa"/>
          </w:tcPr>
          <w:p w14:paraId="02121F10" w14:textId="7BB053E9" w:rsidR="00BB5C4E" w:rsidRPr="003465F8" w:rsidRDefault="006A0421" w:rsidP="00F1236C">
            <w:pPr>
              <w:rPr>
                <w:rFonts w:ascii="Verdana" w:hAnsi="Verdana" w:cstheme="minorHAnsi"/>
                <w:sz w:val="20"/>
                <w:szCs w:val="20"/>
              </w:rPr>
            </w:pPr>
            <w:r w:rsidRPr="006A0421">
              <w:rPr>
                <w:rFonts w:ascii="Verdana" w:hAnsi="Verdana" w:cstheme="minorHAnsi"/>
                <w:sz w:val="20"/>
                <w:szCs w:val="20"/>
              </w:rPr>
              <w:t>Ongoing throughout the year</w:t>
            </w:r>
          </w:p>
        </w:tc>
      </w:tr>
      <w:tr w:rsidR="00C203C5" w:rsidRPr="00651FE0" w14:paraId="679E3A78" w14:textId="77777777" w:rsidTr="00C203C5">
        <w:trPr>
          <w:trHeight w:val="492"/>
        </w:trPr>
        <w:tc>
          <w:tcPr>
            <w:tcW w:w="3243" w:type="dxa"/>
          </w:tcPr>
          <w:p w14:paraId="62055DBF" w14:textId="45CFB6F5" w:rsidR="003C5527" w:rsidRDefault="003C5527" w:rsidP="003C5527">
            <w:pPr>
              <w:rPr>
                <w:rFonts w:ascii="Verdana" w:hAnsi="Verdana" w:cstheme="minorHAnsi"/>
                <w:sz w:val="20"/>
                <w:szCs w:val="20"/>
              </w:rPr>
            </w:pPr>
            <w:r>
              <w:rPr>
                <w:rFonts w:ascii="Verdana" w:hAnsi="Verdana" w:cstheme="minorHAnsi"/>
                <w:sz w:val="20"/>
                <w:szCs w:val="20"/>
              </w:rPr>
              <w:t>Commonwealth Game</w:t>
            </w:r>
            <w:r>
              <w:t xml:space="preserve"> </w:t>
            </w:r>
            <w:r w:rsidRPr="003C5527">
              <w:rPr>
                <w:rFonts w:ascii="Verdana" w:hAnsi="Verdana" w:cstheme="minorHAnsi"/>
                <w:sz w:val="20"/>
                <w:szCs w:val="20"/>
              </w:rPr>
              <w:t>Improving the quality of the bowling greens in Victoria Park in preparation for the games in 2022.</w:t>
            </w:r>
          </w:p>
          <w:p w14:paraId="489DF2DD" w14:textId="2746CBCE" w:rsidR="00C203C5" w:rsidRPr="003465F8" w:rsidRDefault="003C5527" w:rsidP="003C5527">
            <w:pPr>
              <w:rPr>
                <w:rFonts w:ascii="Verdana" w:hAnsi="Verdana" w:cstheme="minorHAnsi"/>
                <w:sz w:val="20"/>
                <w:szCs w:val="20"/>
              </w:rPr>
            </w:pPr>
            <w:r>
              <w:rPr>
                <w:rFonts w:ascii="Verdana" w:hAnsi="Verdana" w:cstheme="minorHAnsi"/>
                <w:sz w:val="20"/>
                <w:szCs w:val="20"/>
              </w:rPr>
              <w:t xml:space="preserve"> </w:t>
            </w:r>
          </w:p>
        </w:tc>
        <w:tc>
          <w:tcPr>
            <w:tcW w:w="2314" w:type="dxa"/>
          </w:tcPr>
          <w:p w14:paraId="7D4FBFA0" w14:textId="54A965AC" w:rsidR="003C5527" w:rsidRPr="003465F8" w:rsidRDefault="003C5527" w:rsidP="003C5527">
            <w:pPr>
              <w:rPr>
                <w:rFonts w:ascii="Verdana" w:hAnsi="Verdana" w:cstheme="minorHAnsi"/>
                <w:sz w:val="20"/>
                <w:szCs w:val="20"/>
              </w:rPr>
            </w:pPr>
            <w:r>
              <w:rPr>
                <w:rFonts w:ascii="Verdana" w:hAnsi="Verdana" w:cstheme="minorHAnsi"/>
                <w:sz w:val="20"/>
                <w:szCs w:val="20"/>
              </w:rPr>
              <w:t>Simon Richardson</w:t>
            </w:r>
          </w:p>
        </w:tc>
        <w:tc>
          <w:tcPr>
            <w:tcW w:w="2348" w:type="dxa"/>
          </w:tcPr>
          <w:p w14:paraId="77776A10" w14:textId="37D56DDE" w:rsidR="00C203C5" w:rsidRPr="003465F8" w:rsidRDefault="003C5527" w:rsidP="00525DD1">
            <w:pPr>
              <w:rPr>
                <w:rFonts w:ascii="Verdana" w:hAnsi="Verdana" w:cstheme="minorHAnsi"/>
                <w:sz w:val="20"/>
                <w:szCs w:val="20"/>
              </w:rPr>
            </w:pPr>
            <w:r>
              <w:rPr>
                <w:rFonts w:ascii="Verdana" w:hAnsi="Verdana" w:cstheme="minorHAnsi"/>
                <w:sz w:val="20"/>
                <w:szCs w:val="20"/>
              </w:rPr>
              <w:t>£</w:t>
            </w:r>
            <w:r w:rsidR="00525DD1">
              <w:rPr>
                <w:rFonts w:ascii="Verdana" w:hAnsi="Verdana" w:cstheme="minorHAnsi"/>
                <w:sz w:val="20"/>
                <w:szCs w:val="20"/>
              </w:rPr>
              <w:t>1</w:t>
            </w:r>
            <w:r w:rsidR="00690DE2">
              <w:rPr>
                <w:rFonts w:ascii="Verdana" w:hAnsi="Verdana" w:cstheme="minorHAnsi"/>
                <w:sz w:val="20"/>
                <w:szCs w:val="20"/>
              </w:rPr>
              <w:t>00k funded by the CWLEP</w:t>
            </w:r>
          </w:p>
        </w:tc>
        <w:tc>
          <w:tcPr>
            <w:tcW w:w="2693" w:type="dxa"/>
          </w:tcPr>
          <w:p w14:paraId="3B2CDB47" w14:textId="5AFA1E9A" w:rsidR="00C203C5" w:rsidRPr="003465F8" w:rsidRDefault="003C5527" w:rsidP="00A40791">
            <w:pPr>
              <w:rPr>
                <w:rFonts w:ascii="Verdana" w:hAnsi="Verdana" w:cstheme="minorHAnsi"/>
                <w:sz w:val="20"/>
                <w:szCs w:val="20"/>
              </w:rPr>
            </w:pPr>
            <w:r>
              <w:rPr>
                <w:rFonts w:ascii="Verdana" w:hAnsi="Verdana" w:cstheme="minorHAnsi"/>
                <w:sz w:val="20"/>
                <w:szCs w:val="20"/>
              </w:rPr>
              <w:t>Cultural Services</w:t>
            </w:r>
          </w:p>
        </w:tc>
        <w:tc>
          <w:tcPr>
            <w:tcW w:w="4252" w:type="dxa"/>
          </w:tcPr>
          <w:p w14:paraId="42E5092F" w14:textId="58C01014" w:rsidR="00C203C5" w:rsidRPr="003465F8" w:rsidRDefault="00525DD1" w:rsidP="00F1236C">
            <w:pPr>
              <w:rPr>
                <w:rFonts w:ascii="Verdana" w:hAnsi="Verdana" w:cstheme="minorHAnsi"/>
                <w:sz w:val="20"/>
                <w:szCs w:val="20"/>
              </w:rPr>
            </w:pPr>
            <w:r>
              <w:rPr>
                <w:rFonts w:ascii="Verdana" w:hAnsi="Verdana" w:cstheme="minorHAnsi"/>
                <w:sz w:val="20"/>
                <w:szCs w:val="20"/>
              </w:rPr>
              <w:t>September 2020</w:t>
            </w:r>
          </w:p>
        </w:tc>
      </w:tr>
      <w:tr w:rsidR="00C203C5" w:rsidRPr="00651FE0" w14:paraId="4DF70967" w14:textId="77777777" w:rsidTr="00C203C5">
        <w:trPr>
          <w:trHeight w:val="492"/>
        </w:trPr>
        <w:tc>
          <w:tcPr>
            <w:tcW w:w="3243" w:type="dxa"/>
          </w:tcPr>
          <w:p w14:paraId="6DA5B81C" w14:textId="564E4673" w:rsidR="00C203C5" w:rsidRDefault="003C5527" w:rsidP="00D20AD7">
            <w:pPr>
              <w:rPr>
                <w:rFonts w:ascii="Verdana" w:hAnsi="Verdana" w:cstheme="minorHAnsi"/>
                <w:sz w:val="20"/>
                <w:szCs w:val="20"/>
              </w:rPr>
            </w:pPr>
            <w:r>
              <w:rPr>
                <w:rFonts w:ascii="Verdana" w:hAnsi="Verdana" w:cstheme="minorHAnsi"/>
                <w:sz w:val="20"/>
                <w:szCs w:val="20"/>
              </w:rPr>
              <w:t xml:space="preserve">Newbold Comyn – </w:t>
            </w:r>
            <w:r w:rsidR="00525DD1">
              <w:rPr>
                <w:rFonts w:ascii="Verdana" w:hAnsi="Verdana" w:cstheme="minorHAnsi"/>
                <w:sz w:val="20"/>
                <w:szCs w:val="20"/>
              </w:rPr>
              <w:t xml:space="preserve">masterplan </w:t>
            </w:r>
            <w:r w:rsidRPr="003C5527">
              <w:rPr>
                <w:rFonts w:ascii="Verdana" w:hAnsi="Verdana" w:cstheme="minorHAnsi"/>
                <w:sz w:val="20"/>
                <w:szCs w:val="20"/>
              </w:rPr>
              <w:t xml:space="preserve"> for future</w:t>
            </w:r>
            <w:r w:rsidR="00525DD1">
              <w:rPr>
                <w:rFonts w:ascii="Verdana" w:hAnsi="Verdana" w:cstheme="minorHAnsi"/>
                <w:sz w:val="20"/>
                <w:szCs w:val="20"/>
              </w:rPr>
              <w:t xml:space="preserve"> use of the area.</w:t>
            </w:r>
          </w:p>
          <w:p w14:paraId="3C360B19" w14:textId="636D2808" w:rsidR="003C5527" w:rsidRPr="003465F8" w:rsidRDefault="003C5527" w:rsidP="00D20AD7">
            <w:pPr>
              <w:rPr>
                <w:rFonts w:ascii="Verdana" w:hAnsi="Verdana" w:cstheme="minorHAnsi"/>
                <w:sz w:val="20"/>
                <w:szCs w:val="20"/>
              </w:rPr>
            </w:pPr>
          </w:p>
        </w:tc>
        <w:tc>
          <w:tcPr>
            <w:tcW w:w="2314" w:type="dxa"/>
          </w:tcPr>
          <w:p w14:paraId="485F28ED" w14:textId="442E8009" w:rsidR="008A4A3C" w:rsidRDefault="0032285F" w:rsidP="003C5527">
            <w:pPr>
              <w:rPr>
                <w:rFonts w:ascii="Verdana" w:hAnsi="Verdana" w:cstheme="minorHAnsi"/>
                <w:sz w:val="20"/>
                <w:szCs w:val="20"/>
              </w:rPr>
            </w:pPr>
            <w:r>
              <w:rPr>
                <w:rFonts w:ascii="Verdana" w:hAnsi="Verdana" w:cstheme="minorHAnsi"/>
                <w:sz w:val="20"/>
                <w:szCs w:val="20"/>
              </w:rPr>
              <w:t>Ellie Hirons</w:t>
            </w:r>
            <w:r w:rsidR="003C5527" w:rsidRPr="003C5527">
              <w:rPr>
                <w:rFonts w:ascii="Verdana" w:hAnsi="Verdana" w:cstheme="minorHAnsi"/>
                <w:sz w:val="20"/>
                <w:szCs w:val="20"/>
              </w:rPr>
              <w:t xml:space="preserve"> </w:t>
            </w:r>
          </w:p>
          <w:p w14:paraId="5512BEF1" w14:textId="7B9FE6BF" w:rsidR="003C5527" w:rsidRDefault="003C5527" w:rsidP="003C5527">
            <w:pPr>
              <w:rPr>
                <w:rFonts w:ascii="Verdana" w:hAnsi="Verdana" w:cstheme="minorHAnsi"/>
                <w:sz w:val="20"/>
                <w:szCs w:val="20"/>
              </w:rPr>
            </w:pPr>
            <w:r w:rsidRPr="003C5527">
              <w:rPr>
                <w:rFonts w:ascii="Verdana" w:hAnsi="Verdana" w:cstheme="minorHAnsi"/>
                <w:sz w:val="20"/>
                <w:szCs w:val="20"/>
              </w:rPr>
              <w:t>(</w:t>
            </w:r>
            <w:r w:rsidR="008A4A3C">
              <w:rPr>
                <w:rFonts w:ascii="Verdana" w:hAnsi="Verdana" w:cstheme="minorHAnsi"/>
                <w:sz w:val="20"/>
                <w:szCs w:val="20"/>
              </w:rPr>
              <w:t>Project Manager</w:t>
            </w:r>
            <w:r w:rsidRPr="003C5527">
              <w:rPr>
                <w:rFonts w:ascii="Verdana" w:hAnsi="Verdana" w:cstheme="minorHAnsi"/>
                <w:sz w:val="20"/>
                <w:szCs w:val="20"/>
              </w:rPr>
              <w:t xml:space="preserve">) </w:t>
            </w:r>
          </w:p>
          <w:p w14:paraId="2431C1FC" w14:textId="77777777" w:rsidR="00982654" w:rsidRPr="003C5527" w:rsidRDefault="00982654" w:rsidP="003C5527">
            <w:pPr>
              <w:rPr>
                <w:rFonts w:ascii="Verdana" w:hAnsi="Verdana" w:cstheme="minorHAnsi"/>
                <w:sz w:val="20"/>
                <w:szCs w:val="20"/>
              </w:rPr>
            </w:pPr>
          </w:p>
          <w:p w14:paraId="4B22F4CE" w14:textId="77777777" w:rsidR="00525DD1" w:rsidRDefault="00525DD1" w:rsidP="003C5527">
            <w:pPr>
              <w:rPr>
                <w:rFonts w:ascii="Verdana" w:hAnsi="Verdana" w:cstheme="minorHAnsi"/>
                <w:sz w:val="20"/>
                <w:szCs w:val="20"/>
              </w:rPr>
            </w:pPr>
            <w:r>
              <w:rPr>
                <w:rFonts w:ascii="Verdana" w:hAnsi="Verdana" w:cstheme="minorHAnsi"/>
                <w:sz w:val="20"/>
                <w:szCs w:val="20"/>
              </w:rPr>
              <w:t>Rob Hoof</w:t>
            </w:r>
          </w:p>
          <w:p w14:paraId="1B53B03C" w14:textId="1716637F" w:rsidR="00C203C5" w:rsidRDefault="003C5527" w:rsidP="003C5527">
            <w:pPr>
              <w:rPr>
                <w:rFonts w:ascii="Verdana" w:hAnsi="Verdana" w:cstheme="minorHAnsi"/>
                <w:sz w:val="20"/>
                <w:szCs w:val="20"/>
              </w:rPr>
            </w:pPr>
            <w:r w:rsidRPr="003C5527">
              <w:rPr>
                <w:rFonts w:ascii="Verdana" w:hAnsi="Verdana" w:cstheme="minorHAnsi"/>
                <w:sz w:val="20"/>
                <w:szCs w:val="20"/>
              </w:rPr>
              <w:t>(Sponsor)</w:t>
            </w:r>
          </w:p>
          <w:p w14:paraId="2D090F48" w14:textId="77777777" w:rsidR="003C5527" w:rsidRDefault="003C5527" w:rsidP="003C5527">
            <w:pPr>
              <w:rPr>
                <w:rFonts w:ascii="Verdana" w:hAnsi="Verdana" w:cstheme="minorHAnsi"/>
                <w:sz w:val="20"/>
                <w:szCs w:val="20"/>
              </w:rPr>
            </w:pPr>
          </w:p>
          <w:p w14:paraId="0054A171" w14:textId="13F17CA7" w:rsidR="00982654" w:rsidRPr="003465F8" w:rsidRDefault="00982654" w:rsidP="00982654">
            <w:pPr>
              <w:rPr>
                <w:rFonts w:ascii="Verdana" w:hAnsi="Verdana" w:cstheme="minorHAnsi"/>
                <w:sz w:val="20"/>
                <w:szCs w:val="20"/>
              </w:rPr>
            </w:pPr>
          </w:p>
        </w:tc>
        <w:tc>
          <w:tcPr>
            <w:tcW w:w="2348" w:type="dxa"/>
          </w:tcPr>
          <w:p w14:paraId="49C219FB" w14:textId="7BF430ED" w:rsidR="00C203C5" w:rsidRPr="003465F8" w:rsidRDefault="003C5527" w:rsidP="00A40791">
            <w:pPr>
              <w:rPr>
                <w:rFonts w:ascii="Verdana" w:hAnsi="Verdana" w:cstheme="minorHAnsi"/>
                <w:sz w:val="20"/>
                <w:szCs w:val="20"/>
              </w:rPr>
            </w:pPr>
            <w:r>
              <w:rPr>
                <w:rFonts w:ascii="Verdana" w:hAnsi="Verdana" w:cstheme="minorHAnsi"/>
                <w:sz w:val="20"/>
                <w:szCs w:val="20"/>
              </w:rPr>
              <w:t>TBC</w:t>
            </w:r>
          </w:p>
        </w:tc>
        <w:tc>
          <w:tcPr>
            <w:tcW w:w="2693" w:type="dxa"/>
          </w:tcPr>
          <w:p w14:paraId="712B791F" w14:textId="77777777" w:rsidR="00C203C5" w:rsidRDefault="003C5527" w:rsidP="00A40791">
            <w:pPr>
              <w:rPr>
                <w:rFonts w:ascii="Verdana" w:hAnsi="Verdana" w:cstheme="minorHAnsi"/>
                <w:sz w:val="20"/>
                <w:szCs w:val="20"/>
              </w:rPr>
            </w:pPr>
            <w:r>
              <w:rPr>
                <w:rFonts w:ascii="Verdana" w:hAnsi="Verdana" w:cstheme="minorHAnsi"/>
                <w:sz w:val="20"/>
                <w:szCs w:val="20"/>
              </w:rPr>
              <w:t>Development Services</w:t>
            </w:r>
          </w:p>
          <w:p w14:paraId="366B994A" w14:textId="40382139" w:rsidR="003C5527" w:rsidRPr="003465F8" w:rsidRDefault="003C5527" w:rsidP="00A40791">
            <w:pPr>
              <w:rPr>
                <w:rFonts w:ascii="Verdana" w:hAnsi="Verdana" w:cstheme="minorHAnsi"/>
                <w:sz w:val="20"/>
                <w:szCs w:val="20"/>
              </w:rPr>
            </w:pPr>
            <w:r>
              <w:rPr>
                <w:rFonts w:ascii="Verdana" w:hAnsi="Verdana" w:cstheme="minorHAnsi"/>
                <w:sz w:val="20"/>
                <w:szCs w:val="20"/>
              </w:rPr>
              <w:t>Cultural Services</w:t>
            </w:r>
          </w:p>
        </w:tc>
        <w:tc>
          <w:tcPr>
            <w:tcW w:w="4252" w:type="dxa"/>
          </w:tcPr>
          <w:p w14:paraId="58E46B59" w14:textId="42DB4541" w:rsidR="00C203C5" w:rsidRPr="003465F8" w:rsidRDefault="00525DD1" w:rsidP="00525DD1">
            <w:pPr>
              <w:rPr>
                <w:rFonts w:ascii="Verdana" w:hAnsi="Verdana" w:cstheme="minorHAnsi"/>
                <w:sz w:val="20"/>
                <w:szCs w:val="20"/>
              </w:rPr>
            </w:pPr>
            <w:r>
              <w:rPr>
                <w:rFonts w:ascii="Verdana" w:hAnsi="Verdana" w:cstheme="minorHAnsi"/>
                <w:sz w:val="20"/>
                <w:szCs w:val="20"/>
              </w:rPr>
              <w:t>Draft masterplan has been produced, which will be shared as part of the second phase of consultation. Final masterplan to be agreed summer 2020.</w:t>
            </w:r>
          </w:p>
        </w:tc>
      </w:tr>
      <w:tr w:rsidR="007D400C" w:rsidRPr="00651FE0" w14:paraId="6CE0CB4C" w14:textId="77777777" w:rsidTr="00C203C5">
        <w:trPr>
          <w:trHeight w:val="492"/>
        </w:trPr>
        <w:tc>
          <w:tcPr>
            <w:tcW w:w="3243" w:type="dxa"/>
          </w:tcPr>
          <w:p w14:paraId="75D086DB" w14:textId="35ADF055" w:rsidR="007D400C" w:rsidRDefault="005052BC" w:rsidP="00D20AD7">
            <w:pPr>
              <w:rPr>
                <w:rFonts w:ascii="Verdana" w:hAnsi="Verdana" w:cstheme="minorHAnsi"/>
                <w:sz w:val="20"/>
                <w:szCs w:val="20"/>
              </w:rPr>
            </w:pPr>
            <w:r>
              <w:rPr>
                <w:rFonts w:ascii="Verdana" w:hAnsi="Verdana" w:cstheme="minorHAnsi"/>
                <w:sz w:val="20"/>
                <w:szCs w:val="20"/>
              </w:rPr>
              <w:t>St. Nicholas Park / Myton Fields Review</w:t>
            </w:r>
          </w:p>
        </w:tc>
        <w:tc>
          <w:tcPr>
            <w:tcW w:w="2314" w:type="dxa"/>
          </w:tcPr>
          <w:p w14:paraId="6CE9BC73" w14:textId="4717FB37" w:rsidR="007D400C" w:rsidRDefault="005052BC" w:rsidP="003C5527">
            <w:pPr>
              <w:rPr>
                <w:rFonts w:ascii="Verdana" w:hAnsi="Verdana" w:cstheme="minorHAnsi"/>
                <w:sz w:val="20"/>
                <w:szCs w:val="20"/>
              </w:rPr>
            </w:pPr>
            <w:r>
              <w:rPr>
                <w:rFonts w:ascii="Verdana" w:hAnsi="Verdana" w:cstheme="minorHAnsi"/>
                <w:sz w:val="20"/>
                <w:szCs w:val="20"/>
              </w:rPr>
              <w:t>Paul Garrison (Lead)</w:t>
            </w:r>
          </w:p>
          <w:p w14:paraId="48B0C065" w14:textId="77777777" w:rsidR="005052BC" w:rsidRDefault="005052BC" w:rsidP="003C5527">
            <w:pPr>
              <w:rPr>
                <w:rFonts w:ascii="Verdana" w:hAnsi="Verdana" w:cstheme="minorHAnsi"/>
                <w:sz w:val="20"/>
                <w:szCs w:val="20"/>
              </w:rPr>
            </w:pPr>
          </w:p>
          <w:p w14:paraId="32B425FD" w14:textId="0890A7A2" w:rsidR="005052BC" w:rsidRDefault="00525DD1" w:rsidP="003C5527">
            <w:pPr>
              <w:rPr>
                <w:rFonts w:ascii="Verdana" w:hAnsi="Verdana" w:cstheme="minorHAnsi"/>
                <w:sz w:val="20"/>
                <w:szCs w:val="20"/>
              </w:rPr>
            </w:pPr>
            <w:r>
              <w:rPr>
                <w:rFonts w:ascii="Verdana" w:hAnsi="Verdana" w:cstheme="minorHAnsi"/>
                <w:sz w:val="20"/>
                <w:szCs w:val="20"/>
              </w:rPr>
              <w:t>Bill Hunt</w:t>
            </w:r>
            <w:r w:rsidR="005052BC">
              <w:rPr>
                <w:rFonts w:ascii="Verdana" w:hAnsi="Verdana" w:cstheme="minorHAnsi"/>
                <w:sz w:val="20"/>
                <w:szCs w:val="20"/>
              </w:rPr>
              <w:t xml:space="preserve"> (Sponsor)</w:t>
            </w:r>
          </w:p>
          <w:p w14:paraId="5BD27711" w14:textId="77777777" w:rsidR="005052BC" w:rsidRPr="003C5527" w:rsidRDefault="005052BC" w:rsidP="003C5527">
            <w:pPr>
              <w:rPr>
                <w:rFonts w:ascii="Verdana" w:hAnsi="Verdana" w:cstheme="minorHAnsi"/>
                <w:sz w:val="20"/>
                <w:szCs w:val="20"/>
              </w:rPr>
            </w:pPr>
          </w:p>
        </w:tc>
        <w:tc>
          <w:tcPr>
            <w:tcW w:w="2348" w:type="dxa"/>
          </w:tcPr>
          <w:p w14:paraId="7E571A0D" w14:textId="77777777" w:rsidR="007D400C" w:rsidRDefault="005052BC" w:rsidP="00A40791">
            <w:pPr>
              <w:rPr>
                <w:rFonts w:ascii="Verdana" w:hAnsi="Verdana" w:cstheme="minorHAnsi"/>
                <w:sz w:val="20"/>
                <w:szCs w:val="20"/>
              </w:rPr>
            </w:pPr>
            <w:r>
              <w:rPr>
                <w:rFonts w:ascii="Verdana" w:hAnsi="Verdana" w:cstheme="minorHAnsi"/>
                <w:sz w:val="20"/>
                <w:szCs w:val="20"/>
              </w:rPr>
              <w:t>N/A</w:t>
            </w:r>
          </w:p>
          <w:p w14:paraId="0DFA4B9B" w14:textId="77777777" w:rsidR="00713241" w:rsidRDefault="00713241" w:rsidP="00A40791">
            <w:pPr>
              <w:rPr>
                <w:rFonts w:ascii="Verdana" w:hAnsi="Verdana" w:cstheme="minorHAnsi"/>
                <w:sz w:val="20"/>
                <w:szCs w:val="20"/>
              </w:rPr>
            </w:pPr>
          </w:p>
          <w:p w14:paraId="02D9FD40" w14:textId="77777777" w:rsidR="00713241" w:rsidRDefault="00713241" w:rsidP="00A40791">
            <w:pPr>
              <w:rPr>
                <w:rFonts w:ascii="Verdana" w:hAnsi="Verdana" w:cstheme="minorHAnsi"/>
                <w:sz w:val="20"/>
                <w:szCs w:val="20"/>
              </w:rPr>
            </w:pPr>
          </w:p>
          <w:p w14:paraId="2FAD0993" w14:textId="77777777" w:rsidR="00713241" w:rsidRDefault="00713241" w:rsidP="00A40791">
            <w:pPr>
              <w:rPr>
                <w:rFonts w:ascii="Verdana" w:hAnsi="Verdana" w:cstheme="minorHAnsi"/>
                <w:sz w:val="20"/>
                <w:szCs w:val="20"/>
              </w:rPr>
            </w:pPr>
          </w:p>
          <w:p w14:paraId="342EBC97" w14:textId="7FD529AF" w:rsidR="00713241" w:rsidRDefault="00713241" w:rsidP="00A40791">
            <w:pPr>
              <w:rPr>
                <w:rFonts w:ascii="Verdana" w:hAnsi="Verdana" w:cstheme="minorHAnsi"/>
                <w:sz w:val="20"/>
                <w:szCs w:val="20"/>
              </w:rPr>
            </w:pPr>
          </w:p>
        </w:tc>
        <w:tc>
          <w:tcPr>
            <w:tcW w:w="2693" w:type="dxa"/>
          </w:tcPr>
          <w:p w14:paraId="252FF1EF" w14:textId="77777777" w:rsidR="007D400C" w:rsidRDefault="005052BC" w:rsidP="00A40791">
            <w:pPr>
              <w:rPr>
                <w:rFonts w:ascii="Verdana" w:hAnsi="Verdana" w:cstheme="minorHAnsi"/>
                <w:sz w:val="20"/>
                <w:szCs w:val="20"/>
              </w:rPr>
            </w:pPr>
            <w:r>
              <w:rPr>
                <w:rFonts w:ascii="Verdana" w:hAnsi="Verdana" w:cstheme="minorHAnsi"/>
                <w:sz w:val="20"/>
                <w:szCs w:val="20"/>
              </w:rPr>
              <w:t>Cultural Services</w:t>
            </w:r>
          </w:p>
          <w:p w14:paraId="0005B88A" w14:textId="2F34E98D" w:rsidR="00A617A9" w:rsidRDefault="00A617A9" w:rsidP="00A40791">
            <w:pPr>
              <w:rPr>
                <w:rFonts w:ascii="Verdana" w:hAnsi="Verdana" w:cstheme="minorHAnsi"/>
                <w:sz w:val="20"/>
                <w:szCs w:val="20"/>
              </w:rPr>
            </w:pPr>
            <w:r>
              <w:rPr>
                <w:rFonts w:ascii="Verdana" w:hAnsi="Verdana" w:cstheme="minorHAnsi"/>
                <w:sz w:val="20"/>
                <w:szCs w:val="20"/>
              </w:rPr>
              <w:t>Development Services</w:t>
            </w:r>
          </w:p>
        </w:tc>
        <w:tc>
          <w:tcPr>
            <w:tcW w:w="4252" w:type="dxa"/>
          </w:tcPr>
          <w:p w14:paraId="768524C7" w14:textId="7C95A964" w:rsidR="007D400C" w:rsidRPr="003C5527" w:rsidRDefault="00525DD1" w:rsidP="00713241">
            <w:pPr>
              <w:rPr>
                <w:rFonts w:ascii="Verdana" w:hAnsi="Verdana" w:cstheme="minorHAnsi"/>
                <w:sz w:val="20"/>
                <w:szCs w:val="20"/>
              </w:rPr>
            </w:pPr>
            <w:r>
              <w:rPr>
                <w:rFonts w:ascii="Verdana" w:hAnsi="Verdana" w:cstheme="minorHAnsi"/>
                <w:sz w:val="20"/>
                <w:szCs w:val="20"/>
              </w:rPr>
              <w:t>Scoping report to the Executive in 2020.</w:t>
            </w:r>
          </w:p>
        </w:tc>
      </w:tr>
      <w:tr w:rsidR="007D400C" w:rsidRPr="00651FE0" w14:paraId="178CB68D" w14:textId="77777777" w:rsidTr="00C203C5">
        <w:trPr>
          <w:trHeight w:val="492"/>
        </w:trPr>
        <w:tc>
          <w:tcPr>
            <w:tcW w:w="3243" w:type="dxa"/>
          </w:tcPr>
          <w:p w14:paraId="0F00A0B8" w14:textId="77777777" w:rsidR="005052BC" w:rsidRDefault="0032285F" w:rsidP="00D20AD7">
            <w:pPr>
              <w:rPr>
                <w:rFonts w:ascii="Verdana" w:hAnsi="Verdana" w:cstheme="minorHAnsi"/>
                <w:sz w:val="20"/>
                <w:szCs w:val="20"/>
              </w:rPr>
            </w:pPr>
            <w:r>
              <w:rPr>
                <w:rFonts w:ascii="Verdana" w:hAnsi="Verdana" w:cstheme="minorHAnsi"/>
                <w:sz w:val="20"/>
                <w:szCs w:val="20"/>
              </w:rPr>
              <w:t>Tree Planting Project</w:t>
            </w:r>
          </w:p>
          <w:p w14:paraId="134E6BD9" w14:textId="77777777" w:rsidR="003A0921" w:rsidRDefault="003A0921" w:rsidP="00D20AD7">
            <w:pPr>
              <w:rPr>
                <w:rFonts w:ascii="Verdana" w:hAnsi="Verdana" w:cstheme="minorHAnsi"/>
                <w:sz w:val="20"/>
                <w:szCs w:val="20"/>
              </w:rPr>
            </w:pPr>
          </w:p>
          <w:p w14:paraId="15A309A3" w14:textId="77777777" w:rsidR="003A0921" w:rsidRDefault="003A0921" w:rsidP="00D20AD7">
            <w:pPr>
              <w:rPr>
                <w:rFonts w:ascii="Verdana" w:hAnsi="Verdana" w:cstheme="minorHAnsi"/>
                <w:sz w:val="20"/>
                <w:szCs w:val="20"/>
              </w:rPr>
            </w:pPr>
          </w:p>
          <w:p w14:paraId="06E404B2" w14:textId="428C2638" w:rsidR="003A0921" w:rsidRDefault="003A0921" w:rsidP="00D20AD7">
            <w:pPr>
              <w:rPr>
                <w:rFonts w:ascii="Verdana" w:hAnsi="Verdana" w:cstheme="minorHAnsi"/>
                <w:sz w:val="20"/>
                <w:szCs w:val="20"/>
              </w:rPr>
            </w:pPr>
          </w:p>
        </w:tc>
        <w:tc>
          <w:tcPr>
            <w:tcW w:w="2314" w:type="dxa"/>
          </w:tcPr>
          <w:p w14:paraId="7494CB4C" w14:textId="27978AEE" w:rsidR="007D400C" w:rsidRPr="003C5527" w:rsidRDefault="00690DE2" w:rsidP="003C5527">
            <w:pPr>
              <w:rPr>
                <w:rFonts w:ascii="Verdana" w:hAnsi="Verdana" w:cstheme="minorHAnsi"/>
                <w:sz w:val="20"/>
                <w:szCs w:val="20"/>
              </w:rPr>
            </w:pPr>
            <w:r>
              <w:rPr>
                <w:rFonts w:ascii="Verdana" w:hAnsi="Verdana" w:cstheme="minorHAnsi"/>
                <w:sz w:val="20"/>
                <w:szCs w:val="20"/>
              </w:rPr>
              <w:t>Project Manager TBC</w:t>
            </w:r>
          </w:p>
        </w:tc>
        <w:tc>
          <w:tcPr>
            <w:tcW w:w="2348" w:type="dxa"/>
          </w:tcPr>
          <w:p w14:paraId="0B480A04" w14:textId="26FFDFB5" w:rsidR="007D400C" w:rsidRDefault="0032285F" w:rsidP="00A40791">
            <w:pPr>
              <w:rPr>
                <w:rFonts w:ascii="Verdana" w:hAnsi="Verdana" w:cstheme="minorHAnsi"/>
                <w:sz w:val="20"/>
                <w:szCs w:val="20"/>
              </w:rPr>
            </w:pPr>
            <w:r>
              <w:rPr>
                <w:rFonts w:ascii="Verdana" w:hAnsi="Verdana" w:cstheme="minorHAnsi"/>
                <w:sz w:val="20"/>
                <w:szCs w:val="20"/>
              </w:rPr>
              <w:t>TBC</w:t>
            </w:r>
          </w:p>
        </w:tc>
        <w:tc>
          <w:tcPr>
            <w:tcW w:w="2693" w:type="dxa"/>
          </w:tcPr>
          <w:p w14:paraId="65B4E20A" w14:textId="4E9E2B19" w:rsidR="007D400C" w:rsidRDefault="0032285F" w:rsidP="00A40791">
            <w:pPr>
              <w:rPr>
                <w:rFonts w:ascii="Verdana" w:hAnsi="Verdana" w:cstheme="minorHAnsi"/>
                <w:sz w:val="20"/>
                <w:szCs w:val="20"/>
              </w:rPr>
            </w:pPr>
            <w:r>
              <w:rPr>
                <w:rFonts w:ascii="Verdana" w:hAnsi="Verdana" w:cstheme="minorHAnsi"/>
                <w:sz w:val="20"/>
                <w:szCs w:val="20"/>
              </w:rPr>
              <w:t>NA</w:t>
            </w:r>
          </w:p>
        </w:tc>
        <w:tc>
          <w:tcPr>
            <w:tcW w:w="4252" w:type="dxa"/>
          </w:tcPr>
          <w:p w14:paraId="67508860" w14:textId="76E04D14" w:rsidR="007D400C" w:rsidRPr="003C5527" w:rsidRDefault="0032285F" w:rsidP="00F505E5">
            <w:pPr>
              <w:rPr>
                <w:rFonts w:ascii="Verdana" w:hAnsi="Verdana" w:cstheme="minorHAnsi"/>
                <w:sz w:val="20"/>
                <w:szCs w:val="20"/>
              </w:rPr>
            </w:pPr>
            <w:r>
              <w:rPr>
                <w:rFonts w:ascii="Verdana" w:hAnsi="Verdana" w:cstheme="minorHAnsi"/>
                <w:sz w:val="20"/>
                <w:szCs w:val="20"/>
              </w:rPr>
              <w:t>TBC</w:t>
            </w:r>
          </w:p>
        </w:tc>
      </w:tr>
      <w:tr w:rsidR="007D400C" w:rsidRPr="00651FE0" w14:paraId="12C172E1" w14:textId="77777777" w:rsidTr="00C203C5">
        <w:trPr>
          <w:trHeight w:val="492"/>
        </w:trPr>
        <w:tc>
          <w:tcPr>
            <w:tcW w:w="3243" w:type="dxa"/>
          </w:tcPr>
          <w:p w14:paraId="0C43F360" w14:textId="52FD0265" w:rsidR="007D400C" w:rsidRDefault="00766F9E" w:rsidP="00D20AD7">
            <w:pPr>
              <w:rPr>
                <w:rFonts w:ascii="Verdana" w:hAnsi="Verdana" w:cstheme="minorHAnsi"/>
                <w:sz w:val="20"/>
                <w:szCs w:val="20"/>
              </w:rPr>
            </w:pPr>
            <w:r>
              <w:rPr>
                <w:rFonts w:ascii="Verdana" w:hAnsi="Verdana" w:cstheme="minorHAnsi"/>
                <w:sz w:val="20"/>
                <w:szCs w:val="20"/>
              </w:rPr>
              <w:t>Abbey Fields Master Plan</w:t>
            </w:r>
          </w:p>
        </w:tc>
        <w:tc>
          <w:tcPr>
            <w:tcW w:w="2314" w:type="dxa"/>
          </w:tcPr>
          <w:p w14:paraId="25DC6D8A" w14:textId="4F51C537" w:rsidR="007D400C" w:rsidRPr="003C5527" w:rsidRDefault="00766F9E" w:rsidP="003C5527">
            <w:pPr>
              <w:rPr>
                <w:rFonts w:ascii="Verdana" w:hAnsi="Verdana" w:cstheme="minorHAnsi"/>
                <w:sz w:val="20"/>
                <w:szCs w:val="20"/>
              </w:rPr>
            </w:pPr>
            <w:r>
              <w:rPr>
                <w:rFonts w:ascii="Verdana" w:hAnsi="Verdana" w:cstheme="minorHAnsi"/>
                <w:sz w:val="20"/>
                <w:szCs w:val="20"/>
              </w:rPr>
              <w:t>Dave Anderson</w:t>
            </w:r>
          </w:p>
        </w:tc>
        <w:tc>
          <w:tcPr>
            <w:tcW w:w="2348" w:type="dxa"/>
          </w:tcPr>
          <w:p w14:paraId="1462FB70" w14:textId="0F07B7BC" w:rsidR="007D400C" w:rsidRDefault="00766F9E" w:rsidP="00A40791">
            <w:pPr>
              <w:rPr>
                <w:rFonts w:ascii="Verdana" w:hAnsi="Verdana" w:cstheme="minorHAnsi"/>
                <w:sz w:val="20"/>
                <w:szCs w:val="20"/>
              </w:rPr>
            </w:pPr>
            <w:r>
              <w:rPr>
                <w:rFonts w:ascii="Verdana" w:hAnsi="Verdana" w:cstheme="minorHAnsi"/>
                <w:sz w:val="20"/>
                <w:szCs w:val="20"/>
              </w:rPr>
              <w:t>TBC</w:t>
            </w:r>
          </w:p>
        </w:tc>
        <w:tc>
          <w:tcPr>
            <w:tcW w:w="2693" w:type="dxa"/>
          </w:tcPr>
          <w:p w14:paraId="3454A2EC" w14:textId="3620583A" w:rsidR="007D400C" w:rsidRDefault="00766F9E" w:rsidP="00A40791">
            <w:pPr>
              <w:rPr>
                <w:rFonts w:ascii="Verdana" w:hAnsi="Verdana" w:cstheme="minorHAnsi"/>
                <w:sz w:val="20"/>
                <w:szCs w:val="20"/>
              </w:rPr>
            </w:pPr>
            <w:r>
              <w:rPr>
                <w:rFonts w:ascii="Verdana" w:hAnsi="Verdana" w:cstheme="minorHAnsi"/>
                <w:sz w:val="20"/>
                <w:szCs w:val="20"/>
              </w:rPr>
              <w:t>Cultural Services</w:t>
            </w:r>
          </w:p>
        </w:tc>
        <w:tc>
          <w:tcPr>
            <w:tcW w:w="4252" w:type="dxa"/>
          </w:tcPr>
          <w:p w14:paraId="2743228C" w14:textId="26546728" w:rsidR="002D5160" w:rsidRDefault="00525DD1" w:rsidP="00F505E5">
            <w:pPr>
              <w:rPr>
                <w:rFonts w:ascii="Verdana" w:hAnsi="Verdana" w:cstheme="minorHAnsi"/>
                <w:sz w:val="20"/>
                <w:szCs w:val="20"/>
              </w:rPr>
            </w:pPr>
            <w:r>
              <w:rPr>
                <w:rFonts w:ascii="Verdana" w:hAnsi="Verdana" w:cstheme="minorHAnsi"/>
                <w:sz w:val="20"/>
                <w:szCs w:val="20"/>
              </w:rPr>
              <w:t>Consultation has been completed. Review findings and agree management plan action</w:t>
            </w:r>
            <w:r w:rsidR="00545BE0">
              <w:rPr>
                <w:rFonts w:ascii="Verdana" w:hAnsi="Verdana" w:cstheme="minorHAnsi"/>
                <w:sz w:val="20"/>
                <w:szCs w:val="20"/>
              </w:rPr>
              <w:t>s May 2020.</w:t>
            </w:r>
          </w:p>
          <w:p w14:paraId="2DFB0A28" w14:textId="77777777" w:rsidR="002D5160" w:rsidRPr="003C5527" w:rsidRDefault="002D5160" w:rsidP="00F505E5">
            <w:pPr>
              <w:rPr>
                <w:rFonts w:ascii="Verdana" w:hAnsi="Verdana" w:cstheme="minorHAnsi"/>
                <w:sz w:val="20"/>
                <w:szCs w:val="20"/>
              </w:rPr>
            </w:pPr>
          </w:p>
        </w:tc>
      </w:tr>
      <w:tr w:rsidR="00322D7C" w:rsidRPr="00651FE0" w14:paraId="67A6F645" w14:textId="77777777" w:rsidTr="00C203C5">
        <w:trPr>
          <w:trHeight w:val="492"/>
        </w:trPr>
        <w:tc>
          <w:tcPr>
            <w:tcW w:w="3243" w:type="dxa"/>
          </w:tcPr>
          <w:p w14:paraId="1B3E7010" w14:textId="2E9682EF" w:rsidR="00322D7C" w:rsidRDefault="00322D7C" w:rsidP="00D20AD7">
            <w:pPr>
              <w:rPr>
                <w:rFonts w:ascii="Verdana" w:hAnsi="Verdana" w:cstheme="minorHAnsi"/>
                <w:sz w:val="20"/>
                <w:szCs w:val="20"/>
              </w:rPr>
            </w:pPr>
            <w:r>
              <w:rPr>
                <w:rFonts w:ascii="Verdana" w:hAnsi="Verdana" w:cstheme="minorHAnsi"/>
                <w:sz w:val="20"/>
                <w:szCs w:val="20"/>
              </w:rPr>
              <w:t xml:space="preserve">Install new </w:t>
            </w:r>
            <w:r w:rsidR="00545BE0">
              <w:rPr>
                <w:rFonts w:ascii="Verdana" w:hAnsi="Verdana" w:cstheme="minorHAnsi"/>
                <w:sz w:val="20"/>
                <w:szCs w:val="20"/>
              </w:rPr>
              <w:t>pay on foot system at St Peters multi storey car park.</w:t>
            </w:r>
          </w:p>
          <w:p w14:paraId="6300894E" w14:textId="07066431" w:rsidR="008A4A3C" w:rsidRDefault="008A4A3C" w:rsidP="00D20AD7">
            <w:pPr>
              <w:rPr>
                <w:rFonts w:ascii="Verdana" w:hAnsi="Verdana" w:cstheme="minorHAnsi"/>
                <w:sz w:val="20"/>
                <w:szCs w:val="20"/>
              </w:rPr>
            </w:pPr>
          </w:p>
        </w:tc>
        <w:tc>
          <w:tcPr>
            <w:tcW w:w="2314" w:type="dxa"/>
          </w:tcPr>
          <w:p w14:paraId="26A05F36" w14:textId="491A0333" w:rsidR="00322D7C" w:rsidRDefault="00545BE0" w:rsidP="003C5527">
            <w:pPr>
              <w:rPr>
                <w:rFonts w:ascii="Verdana" w:hAnsi="Verdana" w:cstheme="minorHAnsi"/>
                <w:sz w:val="20"/>
                <w:szCs w:val="20"/>
              </w:rPr>
            </w:pPr>
            <w:r>
              <w:rPr>
                <w:rFonts w:ascii="Verdana" w:hAnsi="Verdana" w:cstheme="minorHAnsi"/>
                <w:sz w:val="20"/>
                <w:szCs w:val="20"/>
              </w:rPr>
              <w:t>Zoe Court</w:t>
            </w:r>
          </w:p>
        </w:tc>
        <w:tc>
          <w:tcPr>
            <w:tcW w:w="2348" w:type="dxa"/>
          </w:tcPr>
          <w:p w14:paraId="71716757" w14:textId="0BCB5270" w:rsidR="00322D7C" w:rsidRDefault="00926C09" w:rsidP="00A40791">
            <w:pPr>
              <w:rPr>
                <w:rFonts w:ascii="Verdana" w:hAnsi="Verdana" w:cstheme="minorHAnsi"/>
                <w:sz w:val="20"/>
                <w:szCs w:val="20"/>
              </w:rPr>
            </w:pPr>
            <w:r>
              <w:rPr>
                <w:rFonts w:ascii="Verdana" w:hAnsi="Verdana" w:cstheme="minorHAnsi"/>
                <w:sz w:val="20"/>
                <w:szCs w:val="20"/>
              </w:rPr>
              <w:t>76</w:t>
            </w:r>
            <w:r w:rsidR="003810EA">
              <w:rPr>
                <w:rFonts w:ascii="Verdana" w:hAnsi="Verdana" w:cstheme="minorHAnsi"/>
                <w:sz w:val="20"/>
                <w:szCs w:val="20"/>
              </w:rPr>
              <w:t>k</w:t>
            </w:r>
          </w:p>
        </w:tc>
        <w:tc>
          <w:tcPr>
            <w:tcW w:w="2693" w:type="dxa"/>
          </w:tcPr>
          <w:p w14:paraId="269674CF" w14:textId="5CE57ACF" w:rsidR="00322D7C" w:rsidRDefault="008A4A3C" w:rsidP="00A40791">
            <w:pPr>
              <w:rPr>
                <w:rFonts w:ascii="Verdana" w:hAnsi="Verdana" w:cstheme="minorHAnsi"/>
                <w:sz w:val="20"/>
                <w:szCs w:val="20"/>
              </w:rPr>
            </w:pPr>
            <w:r>
              <w:rPr>
                <w:rFonts w:ascii="Verdana" w:hAnsi="Verdana" w:cstheme="minorHAnsi"/>
                <w:sz w:val="20"/>
                <w:szCs w:val="20"/>
              </w:rPr>
              <w:t>NA</w:t>
            </w:r>
          </w:p>
        </w:tc>
        <w:tc>
          <w:tcPr>
            <w:tcW w:w="4252" w:type="dxa"/>
          </w:tcPr>
          <w:p w14:paraId="750BFAF1" w14:textId="2C3B0519" w:rsidR="00322D7C" w:rsidRDefault="00322D7C" w:rsidP="0032285F">
            <w:pPr>
              <w:rPr>
                <w:rFonts w:ascii="Verdana" w:hAnsi="Verdana" w:cstheme="minorHAnsi"/>
                <w:sz w:val="20"/>
                <w:szCs w:val="20"/>
              </w:rPr>
            </w:pPr>
            <w:r>
              <w:rPr>
                <w:rFonts w:ascii="Verdana" w:hAnsi="Verdana" w:cstheme="minorHAnsi"/>
                <w:sz w:val="20"/>
                <w:szCs w:val="20"/>
              </w:rPr>
              <w:t xml:space="preserve">Due to be carried out </w:t>
            </w:r>
            <w:r w:rsidR="0032285F">
              <w:rPr>
                <w:rFonts w:ascii="Verdana" w:hAnsi="Verdana" w:cstheme="minorHAnsi"/>
                <w:sz w:val="20"/>
                <w:szCs w:val="20"/>
              </w:rPr>
              <w:t>April 2020.</w:t>
            </w:r>
          </w:p>
        </w:tc>
      </w:tr>
      <w:tr w:rsidR="00322D7C" w:rsidRPr="00651FE0" w14:paraId="2E0C1558" w14:textId="77777777" w:rsidTr="00C203C5">
        <w:trPr>
          <w:trHeight w:val="492"/>
        </w:trPr>
        <w:tc>
          <w:tcPr>
            <w:tcW w:w="3243" w:type="dxa"/>
          </w:tcPr>
          <w:p w14:paraId="1138CE1F" w14:textId="77777777" w:rsidR="008A4A3C" w:rsidRDefault="00CE6B7B" w:rsidP="00CE6B7B">
            <w:pPr>
              <w:rPr>
                <w:rFonts w:ascii="Verdana" w:hAnsi="Verdana" w:cstheme="minorHAnsi"/>
                <w:sz w:val="20"/>
                <w:szCs w:val="20"/>
              </w:rPr>
            </w:pPr>
            <w:r>
              <w:rPr>
                <w:rFonts w:ascii="Verdana" w:hAnsi="Verdana" w:cstheme="minorHAnsi"/>
                <w:sz w:val="20"/>
                <w:szCs w:val="20"/>
              </w:rPr>
              <w:t>Carry out review of off street car parking charges.</w:t>
            </w:r>
          </w:p>
          <w:p w14:paraId="0B42A5B0" w14:textId="0FFDA893" w:rsidR="00CE6B7B" w:rsidRDefault="00CE6B7B" w:rsidP="00CE6B7B">
            <w:pPr>
              <w:rPr>
                <w:rFonts w:ascii="Verdana" w:hAnsi="Verdana" w:cstheme="minorHAnsi"/>
                <w:sz w:val="20"/>
                <w:szCs w:val="20"/>
              </w:rPr>
            </w:pPr>
          </w:p>
        </w:tc>
        <w:tc>
          <w:tcPr>
            <w:tcW w:w="2314" w:type="dxa"/>
          </w:tcPr>
          <w:p w14:paraId="0991EB3C" w14:textId="77777777" w:rsidR="00322D7C" w:rsidRDefault="00CE6B7B" w:rsidP="003C5527">
            <w:pPr>
              <w:rPr>
                <w:rFonts w:ascii="Verdana" w:hAnsi="Verdana" w:cstheme="minorHAnsi"/>
                <w:sz w:val="20"/>
                <w:szCs w:val="20"/>
              </w:rPr>
            </w:pPr>
            <w:r>
              <w:rPr>
                <w:rFonts w:ascii="Verdana" w:hAnsi="Verdana" w:cstheme="minorHAnsi"/>
                <w:sz w:val="20"/>
                <w:szCs w:val="20"/>
              </w:rPr>
              <w:t>Zoe Court</w:t>
            </w:r>
          </w:p>
          <w:p w14:paraId="3C6EE931" w14:textId="77777777" w:rsidR="00713241" w:rsidRDefault="00713241" w:rsidP="003C5527">
            <w:pPr>
              <w:rPr>
                <w:rFonts w:ascii="Verdana" w:hAnsi="Verdana" w:cstheme="minorHAnsi"/>
                <w:sz w:val="20"/>
                <w:szCs w:val="20"/>
              </w:rPr>
            </w:pPr>
          </w:p>
          <w:p w14:paraId="1937CD27" w14:textId="77777777" w:rsidR="00713241" w:rsidRDefault="00713241" w:rsidP="003C5527">
            <w:pPr>
              <w:rPr>
                <w:rFonts w:ascii="Verdana" w:hAnsi="Verdana" w:cstheme="minorHAnsi"/>
                <w:sz w:val="20"/>
                <w:szCs w:val="20"/>
              </w:rPr>
            </w:pPr>
          </w:p>
          <w:p w14:paraId="283C0B1C" w14:textId="77777777" w:rsidR="00713241" w:rsidRDefault="00713241" w:rsidP="003C5527">
            <w:pPr>
              <w:rPr>
                <w:rFonts w:ascii="Verdana" w:hAnsi="Verdana" w:cstheme="minorHAnsi"/>
                <w:sz w:val="20"/>
                <w:szCs w:val="20"/>
              </w:rPr>
            </w:pPr>
          </w:p>
          <w:p w14:paraId="16DB04A4" w14:textId="0CC62311" w:rsidR="00713241" w:rsidRDefault="00713241" w:rsidP="003C5527">
            <w:pPr>
              <w:rPr>
                <w:rFonts w:ascii="Verdana" w:hAnsi="Verdana" w:cstheme="minorHAnsi"/>
                <w:sz w:val="20"/>
                <w:szCs w:val="20"/>
              </w:rPr>
            </w:pPr>
          </w:p>
        </w:tc>
        <w:tc>
          <w:tcPr>
            <w:tcW w:w="2348" w:type="dxa"/>
          </w:tcPr>
          <w:p w14:paraId="6B4DC7CA" w14:textId="68431EDB" w:rsidR="00322D7C" w:rsidRDefault="00CE6B7B" w:rsidP="00A40791">
            <w:pPr>
              <w:rPr>
                <w:rFonts w:ascii="Verdana" w:hAnsi="Verdana" w:cstheme="minorHAnsi"/>
                <w:sz w:val="20"/>
                <w:szCs w:val="20"/>
              </w:rPr>
            </w:pPr>
            <w:r>
              <w:rPr>
                <w:rFonts w:ascii="Verdana" w:hAnsi="Verdana" w:cstheme="minorHAnsi"/>
                <w:sz w:val="20"/>
                <w:szCs w:val="20"/>
              </w:rPr>
              <w:lastRenderedPageBreak/>
              <w:t>TBC</w:t>
            </w:r>
          </w:p>
        </w:tc>
        <w:tc>
          <w:tcPr>
            <w:tcW w:w="2693" w:type="dxa"/>
          </w:tcPr>
          <w:p w14:paraId="3D2F6D82" w14:textId="77777777" w:rsidR="00322D7C" w:rsidRDefault="00CE6B7B" w:rsidP="00A40791">
            <w:pPr>
              <w:rPr>
                <w:rFonts w:ascii="Verdana" w:hAnsi="Verdana" w:cstheme="minorHAnsi"/>
                <w:sz w:val="20"/>
                <w:szCs w:val="20"/>
              </w:rPr>
            </w:pPr>
            <w:r>
              <w:rPr>
                <w:rFonts w:ascii="Verdana" w:hAnsi="Verdana" w:cstheme="minorHAnsi"/>
                <w:sz w:val="20"/>
                <w:szCs w:val="20"/>
              </w:rPr>
              <w:t>Development Services</w:t>
            </w:r>
          </w:p>
          <w:p w14:paraId="21F683C6" w14:textId="5EDCFA8E" w:rsidR="00CE6B7B" w:rsidRDefault="00CE6B7B" w:rsidP="00A40791">
            <w:pPr>
              <w:rPr>
                <w:rFonts w:ascii="Verdana" w:hAnsi="Verdana" w:cstheme="minorHAnsi"/>
                <w:sz w:val="20"/>
                <w:szCs w:val="20"/>
              </w:rPr>
            </w:pPr>
            <w:r>
              <w:rPr>
                <w:rFonts w:ascii="Verdana" w:hAnsi="Verdana" w:cstheme="minorHAnsi"/>
                <w:sz w:val="20"/>
                <w:szCs w:val="20"/>
              </w:rPr>
              <w:t>Cultural Services</w:t>
            </w:r>
          </w:p>
        </w:tc>
        <w:tc>
          <w:tcPr>
            <w:tcW w:w="4252" w:type="dxa"/>
          </w:tcPr>
          <w:p w14:paraId="092A1248" w14:textId="322995E4" w:rsidR="00322D7C" w:rsidRDefault="00CE6B7B" w:rsidP="00F505E5">
            <w:pPr>
              <w:rPr>
                <w:rFonts w:ascii="Verdana" w:hAnsi="Verdana" w:cstheme="minorHAnsi"/>
                <w:sz w:val="20"/>
                <w:szCs w:val="20"/>
              </w:rPr>
            </w:pPr>
            <w:r>
              <w:rPr>
                <w:rFonts w:ascii="Verdana" w:hAnsi="Verdana" w:cstheme="minorHAnsi"/>
                <w:sz w:val="20"/>
                <w:szCs w:val="20"/>
              </w:rPr>
              <w:t>June / July 2020</w:t>
            </w:r>
          </w:p>
        </w:tc>
      </w:tr>
      <w:tr w:rsidR="003A0921" w:rsidRPr="00651FE0" w14:paraId="2EB73B14" w14:textId="77777777" w:rsidTr="00C203C5">
        <w:trPr>
          <w:trHeight w:val="492"/>
        </w:trPr>
        <w:tc>
          <w:tcPr>
            <w:tcW w:w="3243" w:type="dxa"/>
          </w:tcPr>
          <w:p w14:paraId="0D744F4B" w14:textId="77777777" w:rsidR="003A0921" w:rsidRDefault="003A0921" w:rsidP="00CE6B7B">
            <w:pPr>
              <w:rPr>
                <w:rFonts w:ascii="Verdana" w:hAnsi="Verdana" w:cstheme="minorHAnsi"/>
                <w:sz w:val="20"/>
                <w:szCs w:val="20"/>
              </w:rPr>
            </w:pPr>
            <w:r>
              <w:rPr>
                <w:rFonts w:ascii="Verdana" w:hAnsi="Verdana" w:cstheme="minorHAnsi"/>
                <w:sz w:val="20"/>
                <w:szCs w:val="20"/>
              </w:rPr>
              <w:t>Commence management of Building Cleaning Contract</w:t>
            </w:r>
          </w:p>
          <w:p w14:paraId="45134A64" w14:textId="06FC05B9" w:rsidR="003A0921" w:rsidRDefault="003A0921" w:rsidP="00CE6B7B">
            <w:pPr>
              <w:rPr>
                <w:rFonts w:ascii="Verdana" w:hAnsi="Verdana" w:cstheme="minorHAnsi"/>
                <w:sz w:val="20"/>
                <w:szCs w:val="20"/>
              </w:rPr>
            </w:pPr>
          </w:p>
        </w:tc>
        <w:tc>
          <w:tcPr>
            <w:tcW w:w="2314" w:type="dxa"/>
          </w:tcPr>
          <w:p w14:paraId="1019B699" w14:textId="5C7CD2B7" w:rsidR="003A0921" w:rsidRDefault="003A0921" w:rsidP="003C5527">
            <w:pPr>
              <w:rPr>
                <w:rFonts w:ascii="Verdana" w:hAnsi="Verdana" w:cstheme="minorHAnsi"/>
                <w:sz w:val="20"/>
                <w:szCs w:val="20"/>
              </w:rPr>
            </w:pPr>
            <w:r>
              <w:rPr>
                <w:rFonts w:ascii="Verdana" w:hAnsi="Verdana" w:cstheme="minorHAnsi"/>
                <w:sz w:val="20"/>
                <w:szCs w:val="20"/>
              </w:rPr>
              <w:t>Graham Folkes-Skinner</w:t>
            </w:r>
          </w:p>
        </w:tc>
        <w:tc>
          <w:tcPr>
            <w:tcW w:w="2348" w:type="dxa"/>
          </w:tcPr>
          <w:p w14:paraId="457EC979" w14:textId="68291470" w:rsidR="003A0921" w:rsidRDefault="003A0921" w:rsidP="00A40791">
            <w:pPr>
              <w:rPr>
                <w:rFonts w:ascii="Verdana" w:hAnsi="Verdana" w:cstheme="minorHAnsi"/>
                <w:sz w:val="20"/>
                <w:szCs w:val="20"/>
              </w:rPr>
            </w:pPr>
            <w:r>
              <w:rPr>
                <w:rFonts w:ascii="Verdana" w:hAnsi="Verdana" w:cstheme="minorHAnsi"/>
                <w:sz w:val="20"/>
                <w:szCs w:val="20"/>
              </w:rPr>
              <w:t>NA</w:t>
            </w:r>
          </w:p>
        </w:tc>
        <w:tc>
          <w:tcPr>
            <w:tcW w:w="2693" w:type="dxa"/>
          </w:tcPr>
          <w:p w14:paraId="09CA9151" w14:textId="77777777" w:rsidR="003A0921" w:rsidRDefault="003A0921" w:rsidP="00A40791">
            <w:pPr>
              <w:rPr>
                <w:rFonts w:ascii="Verdana" w:hAnsi="Verdana" w:cstheme="minorHAnsi"/>
                <w:sz w:val="20"/>
                <w:szCs w:val="20"/>
              </w:rPr>
            </w:pPr>
            <w:r>
              <w:rPr>
                <w:rFonts w:ascii="Verdana" w:hAnsi="Verdana" w:cstheme="minorHAnsi"/>
                <w:sz w:val="20"/>
                <w:szCs w:val="20"/>
              </w:rPr>
              <w:t>Development Services</w:t>
            </w:r>
          </w:p>
          <w:p w14:paraId="59F75432" w14:textId="77777777" w:rsidR="003A0921" w:rsidRDefault="003A0921" w:rsidP="00A40791">
            <w:pPr>
              <w:rPr>
                <w:rFonts w:ascii="Verdana" w:hAnsi="Verdana" w:cstheme="minorHAnsi"/>
                <w:sz w:val="20"/>
                <w:szCs w:val="20"/>
              </w:rPr>
            </w:pPr>
            <w:r>
              <w:rPr>
                <w:rFonts w:ascii="Verdana" w:hAnsi="Verdana" w:cstheme="minorHAnsi"/>
                <w:sz w:val="20"/>
                <w:szCs w:val="20"/>
              </w:rPr>
              <w:t>Cultural Services</w:t>
            </w:r>
          </w:p>
          <w:p w14:paraId="0F8EC07F" w14:textId="77777777" w:rsidR="003A0921" w:rsidRDefault="003A0921" w:rsidP="003A0921">
            <w:pPr>
              <w:rPr>
                <w:rFonts w:ascii="Verdana" w:hAnsi="Verdana" w:cstheme="minorHAnsi"/>
                <w:sz w:val="20"/>
                <w:szCs w:val="20"/>
              </w:rPr>
            </w:pPr>
            <w:r>
              <w:rPr>
                <w:rFonts w:ascii="Verdana" w:hAnsi="Verdana" w:cstheme="minorHAnsi"/>
                <w:sz w:val="20"/>
                <w:szCs w:val="20"/>
              </w:rPr>
              <w:t>Housing</w:t>
            </w:r>
          </w:p>
          <w:p w14:paraId="1F4243BD" w14:textId="77777777" w:rsidR="003A0921" w:rsidRDefault="003A0921" w:rsidP="003A0921">
            <w:pPr>
              <w:rPr>
                <w:rFonts w:ascii="Verdana" w:hAnsi="Verdana" w:cstheme="minorHAnsi"/>
                <w:sz w:val="20"/>
                <w:szCs w:val="20"/>
              </w:rPr>
            </w:pPr>
            <w:r>
              <w:rPr>
                <w:rFonts w:ascii="Verdana" w:hAnsi="Verdana" w:cstheme="minorHAnsi"/>
                <w:sz w:val="20"/>
                <w:szCs w:val="20"/>
              </w:rPr>
              <w:t>Health &amp; Community Protection</w:t>
            </w:r>
          </w:p>
          <w:p w14:paraId="2C040225" w14:textId="6F049E85" w:rsidR="003A0921" w:rsidRDefault="003A0921" w:rsidP="003A0921">
            <w:pPr>
              <w:rPr>
                <w:rFonts w:ascii="Verdana" w:hAnsi="Verdana" w:cstheme="minorHAnsi"/>
                <w:sz w:val="20"/>
                <w:szCs w:val="20"/>
              </w:rPr>
            </w:pPr>
          </w:p>
        </w:tc>
        <w:tc>
          <w:tcPr>
            <w:tcW w:w="4252" w:type="dxa"/>
          </w:tcPr>
          <w:p w14:paraId="30D32174" w14:textId="77777777" w:rsidR="003A0921" w:rsidRDefault="003A0921" w:rsidP="00F505E5">
            <w:pPr>
              <w:rPr>
                <w:rFonts w:ascii="Verdana" w:hAnsi="Verdana" w:cstheme="minorHAnsi"/>
                <w:sz w:val="20"/>
                <w:szCs w:val="20"/>
              </w:rPr>
            </w:pPr>
          </w:p>
        </w:tc>
      </w:tr>
      <w:tr w:rsidR="00201309" w:rsidRPr="00651FE0" w14:paraId="25751F9A" w14:textId="77777777" w:rsidTr="00C203C5">
        <w:trPr>
          <w:trHeight w:val="492"/>
        </w:trPr>
        <w:tc>
          <w:tcPr>
            <w:tcW w:w="3243" w:type="dxa"/>
          </w:tcPr>
          <w:p w14:paraId="2F7F18AA" w14:textId="77777777" w:rsidR="00201309" w:rsidRDefault="00201309" w:rsidP="00CE6B7B">
            <w:pPr>
              <w:rPr>
                <w:rFonts w:ascii="Verdana" w:hAnsi="Verdana" w:cstheme="minorHAnsi"/>
                <w:sz w:val="20"/>
                <w:szCs w:val="20"/>
              </w:rPr>
            </w:pPr>
            <w:r>
              <w:rPr>
                <w:rFonts w:ascii="Verdana" w:hAnsi="Verdana" w:cstheme="minorHAnsi"/>
                <w:sz w:val="20"/>
                <w:szCs w:val="20"/>
              </w:rPr>
              <w:t>Complete options appraisal for Linen Street Car Park</w:t>
            </w:r>
          </w:p>
          <w:p w14:paraId="0C8BB90C" w14:textId="49CBEE3B" w:rsidR="00201309" w:rsidRDefault="00201309" w:rsidP="00CE6B7B">
            <w:pPr>
              <w:rPr>
                <w:rFonts w:ascii="Verdana" w:hAnsi="Verdana" w:cstheme="minorHAnsi"/>
                <w:sz w:val="20"/>
                <w:szCs w:val="20"/>
              </w:rPr>
            </w:pPr>
          </w:p>
        </w:tc>
        <w:tc>
          <w:tcPr>
            <w:tcW w:w="2314" w:type="dxa"/>
          </w:tcPr>
          <w:p w14:paraId="6746B26F" w14:textId="28B87CDF" w:rsidR="00201309" w:rsidRDefault="00201309" w:rsidP="003C5527">
            <w:pPr>
              <w:rPr>
                <w:rFonts w:ascii="Verdana" w:hAnsi="Verdana" w:cstheme="minorHAnsi"/>
                <w:sz w:val="20"/>
                <w:szCs w:val="20"/>
              </w:rPr>
            </w:pPr>
            <w:r>
              <w:rPr>
                <w:rFonts w:ascii="Verdana" w:hAnsi="Verdana" w:cstheme="minorHAnsi"/>
                <w:sz w:val="20"/>
                <w:szCs w:val="20"/>
              </w:rPr>
              <w:t>Rob Hoof</w:t>
            </w:r>
          </w:p>
        </w:tc>
        <w:tc>
          <w:tcPr>
            <w:tcW w:w="2348" w:type="dxa"/>
          </w:tcPr>
          <w:p w14:paraId="1E384B8E" w14:textId="5037A19A" w:rsidR="00201309" w:rsidRDefault="00201309" w:rsidP="00A40791">
            <w:pPr>
              <w:rPr>
                <w:rFonts w:ascii="Verdana" w:hAnsi="Verdana" w:cstheme="minorHAnsi"/>
                <w:sz w:val="20"/>
                <w:szCs w:val="20"/>
              </w:rPr>
            </w:pPr>
            <w:r>
              <w:rPr>
                <w:rFonts w:ascii="Verdana" w:hAnsi="Verdana" w:cstheme="minorHAnsi"/>
                <w:sz w:val="20"/>
                <w:szCs w:val="20"/>
              </w:rPr>
              <w:t>TBC</w:t>
            </w:r>
          </w:p>
        </w:tc>
        <w:tc>
          <w:tcPr>
            <w:tcW w:w="2693" w:type="dxa"/>
          </w:tcPr>
          <w:p w14:paraId="70B74A65" w14:textId="2D3034FE" w:rsidR="00201309" w:rsidRDefault="00201309" w:rsidP="00A40791">
            <w:pPr>
              <w:rPr>
                <w:rFonts w:ascii="Verdana" w:hAnsi="Verdana" w:cstheme="minorHAnsi"/>
                <w:sz w:val="20"/>
                <w:szCs w:val="20"/>
              </w:rPr>
            </w:pPr>
            <w:r>
              <w:rPr>
                <w:rFonts w:ascii="Verdana" w:hAnsi="Verdana" w:cstheme="minorHAnsi"/>
                <w:sz w:val="20"/>
                <w:szCs w:val="20"/>
              </w:rPr>
              <w:t>Development Services</w:t>
            </w:r>
          </w:p>
        </w:tc>
        <w:tc>
          <w:tcPr>
            <w:tcW w:w="4252" w:type="dxa"/>
          </w:tcPr>
          <w:p w14:paraId="42ADED4B" w14:textId="7F002D70" w:rsidR="00201309" w:rsidRDefault="00201309" w:rsidP="00F505E5">
            <w:pPr>
              <w:rPr>
                <w:rFonts w:ascii="Verdana" w:hAnsi="Verdana" w:cstheme="minorHAnsi"/>
                <w:sz w:val="20"/>
                <w:szCs w:val="20"/>
              </w:rPr>
            </w:pPr>
            <w:r>
              <w:rPr>
                <w:rFonts w:ascii="Verdana" w:hAnsi="Verdana" w:cstheme="minorHAnsi"/>
                <w:sz w:val="20"/>
                <w:szCs w:val="20"/>
              </w:rPr>
              <w:t>August 2020</w:t>
            </w:r>
          </w:p>
        </w:tc>
      </w:tr>
      <w:tr w:rsidR="00713241" w:rsidRPr="00651FE0" w14:paraId="5ED5A915" w14:textId="77777777" w:rsidTr="00C203C5">
        <w:trPr>
          <w:trHeight w:val="492"/>
        </w:trPr>
        <w:tc>
          <w:tcPr>
            <w:tcW w:w="3243" w:type="dxa"/>
          </w:tcPr>
          <w:p w14:paraId="4BF9B8CC" w14:textId="248169E2" w:rsidR="00713241" w:rsidRDefault="00713241" w:rsidP="00CE6B7B">
            <w:pPr>
              <w:rPr>
                <w:rFonts w:ascii="Verdana" w:hAnsi="Verdana" w:cstheme="minorHAnsi"/>
                <w:sz w:val="20"/>
                <w:szCs w:val="20"/>
              </w:rPr>
            </w:pPr>
            <w:r>
              <w:rPr>
                <w:rFonts w:ascii="Verdana" w:hAnsi="Verdana" w:cstheme="minorHAnsi"/>
                <w:sz w:val="20"/>
                <w:szCs w:val="20"/>
              </w:rPr>
              <w:t>Implement new CRM software and establish links to contractor/s systems.</w:t>
            </w:r>
          </w:p>
        </w:tc>
        <w:tc>
          <w:tcPr>
            <w:tcW w:w="2314" w:type="dxa"/>
          </w:tcPr>
          <w:p w14:paraId="463339FC" w14:textId="1DE29A15" w:rsidR="00713241" w:rsidRDefault="00713241" w:rsidP="003C5527">
            <w:pPr>
              <w:rPr>
                <w:rFonts w:ascii="Verdana" w:hAnsi="Verdana" w:cstheme="minorHAnsi"/>
                <w:sz w:val="20"/>
                <w:szCs w:val="20"/>
              </w:rPr>
            </w:pPr>
            <w:r>
              <w:rPr>
                <w:rFonts w:ascii="Verdana" w:hAnsi="Verdana" w:cstheme="minorHAnsi"/>
                <w:sz w:val="20"/>
                <w:szCs w:val="20"/>
              </w:rPr>
              <w:t>Rob Hoof</w:t>
            </w:r>
          </w:p>
        </w:tc>
        <w:tc>
          <w:tcPr>
            <w:tcW w:w="2348" w:type="dxa"/>
          </w:tcPr>
          <w:p w14:paraId="36444427" w14:textId="075379D9" w:rsidR="00713241" w:rsidRDefault="00713241" w:rsidP="00A40791">
            <w:pPr>
              <w:rPr>
                <w:rFonts w:ascii="Verdana" w:hAnsi="Verdana" w:cstheme="minorHAnsi"/>
                <w:sz w:val="20"/>
                <w:szCs w:val="20"/>
              </w:rPr>
            </w:pPr>
            <w:r>
              <w:rPr>
                <w:rFonts w:ascii="Verdana" w:hAnsi="Verdana" w:cstheme="minorHAnsi"/>
                <w:sz w:val="20"/>
                <w:szCs w:val="20"/>
              </w:rPr>
              <w:t>TBC</w:t>
            </w:r>
          </w:p>
        </w:tc>
        <w:tc>
          <w:tcPr>
            <w:tcW w:w="2693" w:type="dxa"/>
          </w:tcPr>
          <w:p w14:paraId="73F74A35" w14:textId="74938A06" w:rsidR="00713241" w:rsidRDefault="00713241" w:rsidP="00A40791">
            <w:pPr>
              <w:rPr>
                <w:rFonts w:ascii="Verdana" w:hAnsi="Verdana" w:cstheme="minorHAnsi"/>
                <w:sz w:val="20"/>
                <w:szCs w:val="20"/>
              </w:rPr>
            </w:pPr>
            <w:r>
              <w:rPr>
                <w:rFonts w:ascii="Verdana" w:hAnsi="Verdana" w:cstheme="minorHAnsi"/>
                <w:sz w:val="20"/>
                <w:szCs w:val="20"/>
              </w:rPr>
              <w:t>Health and Community Protection</w:t>
            </w:r>
          </w:p>
        </w:tc>
        <w:tc>
          <w:tcPr>
            <w:tcW w:w="4252" w:type="dxa"/>
          </w:tcPr>
          <w:p w14:paraId="70E6BC60" w14:textId="765CEEBF" w:rsidR="00713241" w:rsidRDefault="00713241" w:rsidP="00F505E5">
            <w:pPr>
              <w:rPr>
                <w:rFonts w:ascii="Verdana" w:hAnsi="Verdana" w:cstheme="minorHAnsi"/>
                <w:sz w:val="20"/>
                <w:szCs w:val="20"/>
              </w:rPr>
            </w:pPr>
            <w:r>
              <w:rPr>
                <w:rFonts w:ascii="Verdana" w:hAnsi="Verdana" w:cstheme="minorHAnsi"/>
                <w:sz w:val="20"/>
                <w:szCs w:val="20"/>
              </w:rPr>
              <w:t>August 2020</w:t>
            </w:r>
          </w:p>
        </w:tc>
      </w:tr>
      <w:tr w:rsidR="00713241" w:rsidRPr="00651FE0" w14:paraId="6619279A" w14:textId="77777777" w:rsidTr="00C203C5">
        <w:trPr>
          <w:trHeight w:val="492"/>
        </w:trPr>
        <w:tc>
          <w:tcPr>
            <w:tcW w:w="3243" w:type="dxa"/>
          </w:tcPr>
          <w:p w14:paraId="270F252E" w14:textId="77777777" w:rsidR="00713241" w:rsidRDefault="00713241" w:rsidP="00CE6B7B">
            <w:pPr>
              <w:rPr>
                <w:rFonts w:ascii="Verdana" w:hAnsi="Verdana" w:cstheme="minorHAnsi"/>
                <w:sz w:val="20"/>
                <w:szCs w:val="20"/>
              </w:rPr>
            </w:pPr>
            <w:r>
              <w:rPr>
                <w:rFonts w:ascii="Verdana" w:hAnsi="Verdana" w:cstheme="minorHAnsi"/>
                <w:sz w:val="20"/>
                <w:szCs w:val="20"/>
              </w:rPr>
              <w:t>Review cycle ways in parks and cycle storage faculities</w:t>
            </w:r>
          </w:p>
          <w:p w14:paraId="3E6C4DBF" w14:textId="363EECCC" w:rsidR="00713241" w:rsidRDefault="00713241" w:rsidP="00CE6B7B">
            <w:pPr>
              <w:rPr>
                <w:rFonts w:ascii="Verdana" w:hAnsi="Verdana" w:cstheme="minorHAnsi"/>
                <w:sz w:val="20"/>
                <w:szCs w:val="20"/>
              </w:rPr>
            </w:pPr>
          </w:p>
        </w:tc>
        <w:tc>
          <w:tcPr>
            <w:tcW w:w="2314" w:type="dxa"/>
          </w:tcPr>
          <w:p w14:paraId="5BEF7C7D" w14:textId="7D4C3187" w:rsidR="00713241" w:rsidRDefault="00713241" w:rsidP="003C5527">
            <w:pPr>
              <w:rPr>
                <w:rFonts w:ascii="Verdana" w:hAnsi="Verdana" w:cstheme="minorHAnsi"/>
                <w:sz w:val="20"/>
                <w:szCs w:val="20"/>
              </w:rPr>
            </w:pPr>
            <w:r>
              <w:rPr>
                <w:rFonts w:ascii="Verdana" w:hAnsi="Verdana" w:cstheme="minorHAnsi"/>
                <w:sz w:val="20"/>
                <w:szCs w:val="20"/>
              </w:rPr>
              <w:t>Dave Anderson</w:t>
            </w:r>
          </w:p>
        </w:tc>
        <w:tc>
          <w:tcPr>
            <w:tcW w:w="2348" w:type="dxa"/>
          </w:tcPr>
          <w:p w14:paraId="0D87BB07" w14:textId="787B4A53" w:rsidR="00713241" w:rsidRDefault="00713241" w:rsidP="00A40791">
            <w:pPr>
              <w:rPr>
                <w:rFonts w:ascii="Verdana" w:hAnsi="Verdana" w:cstheme="minorHAnsi"/>
                <w:sz w:val="20"/>
                <w:szCs w:val="20"/>
              </w:rPr>
            </w:pPr>
            <w:r>
              <w:rPr>
                <w:rFonts w:ascii="Verdana" w:hAnsi="Verdana" w:cstheme="minorHAnsi"/>
                <w:sz w:val="20"/>
                <w:szCs w:val="20"/>
              </w:rPr>
              <w:t>TBC</w:t>
            </w:r>
          </w:p>
        </w:tc>
        <w:tc>
          <w:tcPr>
            <w:tcW w:w="2693" w:type="dxa"/>
          </w:tcPr>
          <w:p w14:paraId="71C21F5C" w14:textId="77777777" w:rsidR="00713241" w:rsidRDefault="00713241" w:rsidP="00A40791">
            <w:pPr>
              <w:rPr>
                <w:rFonts w:ascii="Verdana" w:hAnsi="Verdana" w:cstheme="minorHAnsi"/>
                <w:sz w:val="20"/>
                <w:szCs w:val="20"/>
              </w:rPr>
            </w:pPr>
            <w:r>
              <w:rPr>
                <w:rFonts w:ascii="Verdana" w:hAnsi="Verdana" w:cstheme="minorHAnsi"/>
                <w:sz w:val="20"/>
                <w:szCs w:val="20"/>
              </w:rPr>
              <w:t>Cultural Services</w:t>
            </w:r>
          </w:p>
          <w:p w14:paraId="4A68AD23" w14:textId="77777777" w:rsidR="00713241" w:rsidRDefault="00713241" w:rsidP="00A40791">
            <w:pPr>
              <w:rPr>
                <w:rFonts w:ascii="Verdana" w:hAnsi="Verdana" w:cstheme="minorHAnsi"/>
                <w:sz w:val="20"/>
                <w:szCs w:val="20"/>
              </w:rPr>
            </w:pPr>
            <w:r>
              <w:rPr>
                <w:rFonts w:ascii="Verdana" w:hAnsi="Verdana" w:cstheme="minorHAnsi"/>
                <w:sz w:val="20"/>
                <w:szCs w:val="20"/>
              </w:rPr>
              <w:t>Health and Community Protection</w:t>
            </w:r>
          </w:p>
          <w:p w14:paraId="0B5BC476" w14:textId="77777777" w:rsidR="00713241" w:rsidRDefault="00713241" w:rsidP="00A40791">
            <w:pPr>
              <w:rPr>
                <w:rFonts w:ascii="Verdana" w:hAnsi="Verdana" w:cstheme="minorHAnsi"/>
                <w:sz w:val="20"/>
                <w:szCs w:val="20"/>
              </w:rPr>
            </w:pPr>
            <w:r>
              <w:rPr>
                <w:rFonts w:ascii="Verdana" w:hAnsi="Verdana" w:cstheme="minorHAnsi"/>
                <w:sz w:val="20"/>
                <w:szCs w:val="20"/>
              </w:rPr>
              <w:t>Development Services</w:t>
            </w:r>
          </w:p>
          <w:p w14:paraId="2B1EB96F" w14:textId="25B0D157" w:rsidR="00713241" w:rsidRDefault="00713241" w:rsidP="00A40791">
            <w:pPr>
              <w:rPr>
                <w:rFonts w:ascii="Verdana" w:hAnsi="Verdana" w:cstheme="minorHAnsi"/>
                <w:sz w:val="20"/>
                <w:szCs w:val="20"/>
              </w:rPr>
            </w:pPr>
          </w:p>
        </w:tc>
        <w:tc>
          <w:tcPr>
            <w:tcW w:w="4252" w:type="dxa"/>
          </w:tcPr>
          <w:p w14:paraId="54BCB283" w14:textId="163B6C78" w:rsidR="00713241" w:rsidRDefault="00713241" w:rsidP="00F505E5">
            <w:pPr>
              <w:rPr>
                <w:rFonts w:ascii="Verdana" w:hAnsi="Verdana" w:cstheme="minorHAnsi"/>
                <w:sz w:val="20"/>
                <w:szCs w:val="20"/>
              </w:rPr>
            </w:pPr>
            <w:r>
              <w:rPr>
                <w:rFonts w:ascii="Verdana" w:hAnsi="Verdana" w:cstheme="minorHAnsi"/>
                <w:sz w:val="20"/>
                <w:szCs w:val="20"/>
              </w:rPr>
              <w:t>May 2020</w:t>
            </w:r>
          </w:p>
        </w:tc>
      </w:tr>
    </w:tbl>
    <w:p w14:paraId="79FC40C7" w14:textId="61A7BA14" w:rsidR="00FA0A20" w:rsidRPr="00160163" w:rsidRDefault="00FA0A20" w:rsidP="00160163">
      <w:pPr>
        <w:pStyle w:val="Header"/>
        <w:tabs>
          <w:tab w:val="clear" w:pos="4513"/>
          <w:tab w:val="clear" w:pos="9026"/>
        </w:tabs>
        <w:rPr>
          <w:rFonts w:asciiTheme="minorHAnsi" w:eastAsiaTheme="minorHAnsi" w:hAnsiTheme="minorHAnsi" w:cstheme="minorBidi"/>
        </w:rPr>
      </w:pPr>
    </w:p>
    <w:sectPr w:rsidR="00FA0A20" w:rsidRPr="00160163" w:rsidSect="007E2C5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8B95D" w14:textId="77777777" w:rsidR="00527A3F" w:rsidRDefault="00527A3F" w:rsidP="00372143">
      <w:r>
        <w:separator/>
      </w:r>
    </w:p>
  </w:endnote>
  <w:endnote w:type="continuationSeparator" w:id="0">
    <w:p w14:paraId="21F45844" w14:textId="77777777" w:rsidR="00527A3F" w:rsidRDefault="00527A3F" w:rsidP="0037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000A" w14:textId="77777777" w:rsidR="00DF0077" w:rsidRDefault="00DF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802665"/>
      <w:docPartObj>
        <w:docPartGallery w:val="Page Numbers (Bottom of Page)"/>
        <w:docPartUnique/>
      </w:docPartObj>
    </w:sdtPr>
    <w:sdtEndPr>
      <w:rPr>
        <w:rFonts w:ascii="Verdana" w:hAnsi="Verdana"/>
        <w:noProof/>
      </w:rPr>
    </w:sdtEndPr>
    <w:sdtContent>
      <w:p w14:paraId="18715452" w14:textId="29200E3C" w:rsidR="00AB5B49" w:rsidRPr="00AB5B49" w:rsidRDefault="00DF0077" w:rsidP="00AB5B49">
        <w:pPr>
          <w:pStyle w:val="Footer"/>
          <w:jc w:val="center"/>
          <w:rPr>
            <w:rFonts w:ascii="Verdana" w:hAnsi="Verdana"/>
          </w:rPr>
        </w:pPr>
        <w:r>
          <w:rPr>
            <w:rFonts w:ascii="Verdana" w:hAnsi="Verdana"/>
          </w:rPr>
          <w:t>Item 3 (II</w:t>
        </w:r>
        <w:r w:rsidR="004E430A">
          <w:rPr>
            <w:rFonts w:ascii="Verdana" w:hAnsi="Verdana"/>
          </w:rPr>
          <w:t>)</w:t>
        </w:r>
        <w:r w:rsidR="00AB5B49" w:rsidRPr="00AB5B49">
          <w:rPr>
            <w:rFonts w:ascii="Verdana" w:hAnsi="Verdana"/>
          </w:rPr>
          <w:t xml:space="preserve"> / Appendix F / Page </w:t>
        </w:r>
        <w:r w:rsidR="00AB5B49" w:rsidRPr="00AB5B49">
          <w:rPr>
            <w:rFonts w:ascii="Verdana" w:hAnsi="Verdana"/>
          </w:rPr>
          <w:fldChar w:fldCharType="begin"/>
        </w:r>
        <w:r w:rsidR="00AB5B49" w:rsidRPr="00AB5B49">
          <w:rPr>
            <w:rFonts w:ascii="Verdana" w:hAnsi="Verdana"/>
          </w:rPr>
          <w:instrText xml:space="preserve"> PAGE   \* MERGEFORMAT </w:instrText>
        </w:r>
        <w:r w:rsidR="00AB5B49" w:rsidRPr="00AB5B49">
          <w:rPr>
            <w:rFonts w:ascii="Verdana" w:hAnsi="Verdana"/>
          </w:rPr>
          <w:fldChar w:fldCharType="separate"/>
        </w:r>
        <w:r w:rsidR="00E658A5">
          <w:rPr>
            <w:rFonts w:ascii="Verdana" w:hAnsi="Verdana"/>
            <w:noProof/>
          </w:rPr>
          <w:t>7</w:t>
        </w:r>
        <w:r w:rsidR="00AB5B49" w:rsidRPr="00AB5B49">
          <w:rPr>
            <w:rFonts w:ascii="Verdana" w:hAnsi="Verdan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D8A49" w14:textId="77777777" w:rsidR="00DF0077" w:rsidRDefault="00DF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A9472" w14:textId="77777777" w:rsidR="00527A3F" w:rsidRDefault="00527A3F" w:rsidP="00372143">
      <w:r>
        <w:separator/>
      </w:r>
    </w:p>
  </w:footnote>
  <w:footnote w:type="continuationSeparator" w:id="0">
    <w:p w14:paraId="04934895" w14:textId="77777777" w:rsidR="00527A3F" w:rsidRDefault="00527A3F" w:rsidP="00372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74958" w14:textId="77777777" w:rsidR="00DF0077" w:rsidRDefault="00DF0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689E" w14:textId="77777777" w:rsidR="00DF0077" w:rsidRDefault="00DF0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D9C2" w14:textId="77777777" w:rsidR="00DF0077" w:rsidRDefault="00DF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2C1C"/>
    <w:multiLevelType w:val="hybridMultilevel"/>
    <w:tmpl w:val="F38E1DDE"/>
    <w:lvl w:ilvl="0" w:tplc="C2409A96">
      <w:start w:val="25"/>
      <w:numFmt w:val="bullet"/>
      <w:lvlText w:val="-"/>
      <w:lvlJc w:val="left"/>
      <w:pPr>
        <w:ind w:left="435" w:hanging="360"/>
      </w:pPr>
      <w:rPr>
        <w:rFonts w:ascii="Verdana" w:eastAsia="Times New Roman" w:hAnsi="Verdana"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0681364E"/>
    <w:multiLevelType w:val="hybridMultilevel"/>
    <w:tmpl w:val="539E4B5C"/>
    <w:lvl w:ilvl="0" w:tplc="F50C6E5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43C"/>
    <w:multiLevelType w:val="hybridMultilevel"/>
    <w:tmpl w:val="037267FA"/>
    <w:lvl w:ilvl="0" w:tplc="B88E9BD6">
      <w:start w:val="1"/>
      <w:numFmt w:val="bullet"/>
      <w:lvlText w:val=""/>
      <w:lvlJc w:val="left"/>
      <w:pPr>
        <w:tabs>
          <w:tab w:val="num" w:pos="360"/>
        </w:tabs>
        <w:ind w:left="360" w:hanging="360"/>
      </w:pPr>
      <w:rPr>
        <w:rFonts w:ascii="Symbol" w:hAnsi="Symbol" w:hint="default"/>
        <w:color w:val="2D6E4E"/>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B1178"/>
    <w:multiLevelType w:val="hybridMultilevel"/>
    <w:tmpl w:val="B48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4ADF"/>
    <w:multiLevelType w:val="hybridMultilevel"/>
    <w:tmpl w:val="EA72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15C05"/>
    <w:multiLevelType w:val="hybridMultilevel"/>
    <w:tmpl w:val="CB20287E"/>
    <w:lvl w:ilvl="0" w:tplc="A14ED1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21E60"/>
    <w:multiLevelType w:val="hybridMultilevel"/>
    <w:tmpl w:val="F07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40B68"/>
    <w:multiLevelType w:val="hybridMultilevel"/>
    <w:tmpl w:val="8C0AD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FD552F"/>
    <w:multiLevelType w:val="hybridMultilevel"/>
    <w:tmpl w:val="789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B0A45"/>
    <w:multiLevelType w:val="hybridMultilevel"/>
    <w:tmpl w:val="3ACA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F3129"/>
    <w:multiLevelType w:val="hybridMultilevel"/>
    <w:tmpl w:val="768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931AA4"/>
    <w:multiLevelType w:val="multilevel"/>
    <w:tmpl w:val="808CF9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BB06B9D"/>
    <w:multiLevelType w:val="hybridMultilevel"/>
    <w:tmpl w:val="50E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12"/>
  </w:num>
  <w:num w:numId="6">
    <w:abstractNumId w:val="3"/>
  </w:num>
  <w:num w:numId="7">
    <w:abstractNumId w:val="10"/>
  </w:num>
  <w:num w:numId="8">
    <w:abstractNumId w:val="4"/>
  </w:num>
  <w:num w:numId="9">
    <w:abstractNumId w:val="8"/>
  </w:num>
  <w:num w:numId="10">
    <w:abstractNumId w:val="6"/>
  </w:num>
  <w:num w:numId="11">
    <w:abstractNumId w:val="7"/>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F"/>
    <w:rsid w:val="00003865"/>
    <w:rsid w:val="0001340C"/>
    <w:rsid w:val="00026740"/>
    <w:rsid w:val="0004070B"/>
    <w:rsid w:val="00041871"/>
    <w:rsid w:val="000545A9"/>
    <w:rsid w:val="00060849"/>
    <w:rsid w:val="00062E8B"/>
    <w:rsid w:val="00064008"/>
    <w:rsid w:val="000676BF"/>
    <w:rsid w:val="00070026"/>
    <w:rsid w:val="00070549"/>
    <w:rsid w:val="00070634"/>
    <w:rsid w:val="00073178"/>
    <w:rsid w:val="00074A6B"/>
    <w:rsid w:val="000764F0"/>
    <w:rsid w:val="00086C96"/>
    <w:rsid w:val="000912DF"/>
    <w:rsid w:val="00095787"/>
    <w:rsid w:val="00095AAF"/>
    <w:rsid w:val="00095CFD"/>
    <w:rsid w:val="0009763A"/>
    <w:rsid w:val="00097948"/>
    <w:rsid w:val="000A38C5"/>
    <w:rsid w:val="000A3B34"/>
    <w:rsid w:val="000A549B"/>
    <w:rsid w:val="000C55A0"/>
    <w:rsid w:val="000C5F96"/>
    <w:rsid w:val="000C7F94"/>
    <w:rsid w:val="000E202E"/>
    <w:rsid w:val="000E4BE5"/>
    <w:rsid w:val="000E658C"/>
    <w:rsid w:val="000E7F71"/>
    <w:rsid w:val="000F29DD"/>
    <w:rsid w:val="000F6492"/>
    <w:rsid w:val="001029F0"/>
    <w:rsid w:val="0011020D"/>
    <w:rsid w:val="00111261"/>
    <w:rsid w:val="00114B41"/>
    <w:rsid w:val="00120363"/>
    <w:rsid w:val="001270CF"/>
    <w:rsid w:val="00146CD6"/>
    <w:rsid w:val="00160163"/>
    <w:rsid w:val="0016149A"/>
    <w:rsid w:val="001629C6"/>
    <w:rsid w:val="001806EB"/>
    <w:rsid w:val="00180720"/>
    <w:rsid w:val="00183A1D"/>
    <w:rsid w:val="00186542"/>
    <w:rsid w:val="001913CA"/>
    <w:rsid w:val="001A152E"/>
    <w:rsid w:val="001A497C"/>
    <w:rsid w:val="001B1309"/>
    <w:rsid w:val="001C2C66"/>
    <w:rsid w:val="001D0B6C"/>
    <w:rsid w:val="001D4B56"/>
    <w:rsid w:val="001D7649"/>
    <w:rsid w:val="001E0637"/>
    <w:rsid w:val="001E1167"/>
    <w:rsid w:val="001E4E9D"/>
    <w:rsid w:val="001E6A6D"/>
    <w:rsid w:val="001F050D"/>
    <w:rsid w:val="001F1726"/>
    <w:rsid w:val="001F4B00"/>
    <w:rsid w:val="00201309"/>
    <w:rsid w:val="002036F4"/>
    <w:rsid w:val="00205762"/>
    <w:rsid w:val="00217AE6"/>
    <w:rsid w:val="00223AF1"/>
    <w:rsid w:val="00227569"/>
    <w:rsid w:val="00235713"/>
    <w:rsid w:val="0024262E"/>
    <w:rsid w:val="00244BFE"/>
    <w:rsid w:val="00247237"/>
    <w:rsid w:val="00247CB0"/>
    <w:rsid w:val="002507E2"/>
    <w:rsid w:val="00251649"/>
    <w:rsid w:val="00251E6F"/>
    <w:rsid w:val="00255E0F"/>
    <w:rsid w:val="0025607C"/>
    <w:rsid w:val="002623AF"/>
    <w:rsid w:val="00271486"/>
    <w:rsid w:val="00280714"/>
    <w:rsid w:val="00280B75"/>
    <w:rsid w:val="0029485A"/>
    <w:rsid w:val="00295524"/>
    <w:rsid w:val="00296B05"/>
    <w:rsid w:val="002A0378"/>
    <w:rsid w:val="002A3E7D"/>
    <w:rsid w:val="002A41F9"/>
    <w:rsid w:val="002D5160"/>
    <w:rsid w:val="002F3207"/>
    <w:rsid w:val="002F4E54"/>
    <w:rsid w:val="003045B6"/>
    <w:rsid w:val="00306630"/>
    <w:rsid w:val="003129ED"/>
    <w:rsid w:val="003217D6"/>
    <w:rsid w:val="0032285F"/>
    <w:rsid w:val="00322D7C"/>
    <w:rsid w:val="00324536"/>
    <w:rsid w:val="00332AA6"/>
    <w:rsid w:val="003350F8"/>
    <w:rsid w:val="00342F33"/>
    <w:rsid w:val="00344056"/>
    <w:rsid w:val="003465F8"/>
    <w:rsid w:val="00347373"/>
    <w:rsid w:val="00350022"/>
    <w:rsid w:val="003524BD"/>
    <w:rsid w:val="00355AAE"/>
    <w:rsid w:val="00357698"/>
    <w:rsid w:val="00372143"/>
    <w:rsid w:val="003809FC"/>
    <w:rsid w:val="003810EA"/>
    <w:rsid w:val="00381E7E"/>
    <w:rsid w:val="00385CC7"/>
    <w:rsid w:val="00386AE1"/>
    <w:rsid w:val="003919F2"/>
    <w:rsid w:val="00392A79"/>
    <w:rsid w:val="00395BA6"/>
    <w:rsid w:val="00395E25"/>
    <w:rsid w:val="003A0921"/>
    <w:rsid w:val="003B1391"/>
    <w:rsid w:val="003B32CC"/>
    <w:rsid w:val="003C0A0A"/>
    <w:rsid w:val="003C4B9A"/>
    <w:rsid w:val="003C5527"/>
    <w:rsid w:val="003D06B3"/>
    <w:rsid w:val="003D2BE1"/>
    <w:rsid w:val="003D4CC4"/>
    <w:rsid w:val="003D7A6C"/>
    <w:rsid w:val="003E467A"/>
    <w:rsid w:val="003F75BE"/>
    <w:rsid w:val="0040137A"/>
    <w:rsid w:val="00401DA7"/>
    <w:rsid w:val="00404F90"/>
    <w:rsid w:val="004051CB"/>
    <w:rsid w:val="0040620A"/>
    <w:rsid w:val="00406AAA"/>
    <w:rsid w:val="004245F7"/>
    <w:rsid w:val="00431998"/>
    <w:rsid w:val="004326C5"/>
    <w:rsid w:val="004362A4"/>
    <w:rsid w:val="00441010"/>
    <w:rsid w:val="00441D94"/>
    <w:rsid w:val="00445FE2"/>
    <w:rsid w:val="00450CA1"/>
    <w:rsid w:val="0045278D"/>
    <w:rsid w:val="00452DF2"/>
    <w:rsid w:val="00454641"/>
    <w:rsid w:val="004621C3"/>
    <w:rsid w:val="004634D1"/>
    <w:rsid w:val="00463E40"/>
    <w:rsid w:val="00474B4A"/>
    <w:rsid w:val="00475790"/>
    <w:rsid w:val="0047666C"/>
    <w:rsid w:val="00477487"/>
    <w:rsid w:val="0048687A"/>
    <w:rsid w:val="004970F1"/>
    <w:rsid w:val="004A5015"/>
    <w:rsid w:val="004B3ECB"/>
    <w:rsid w:val="004B4DD4"/>
    <w:rsid w:val="004C6FE4"/>
    <w:rsid w:val="004D1509"/>
    <w:rsid w:val="004E0733"/>
    <w:rsid w:val="004E1C46"/>
    <w:rsid w:val="004E1C56"/>
    <w:rsid w:val="004E430A"/>
    <w:rsid w:val="004E5411"/>
    <w:rsid w:val="00500C86"/>
    <w:rsid w:val="00501018"/>
    <w:rsid w:val="00504566"/>
    <w:rsid w:val="005052BC"/>
    <w:rsid w:val="005067CE"/>
    <w:rsid w:val="00507B9D"/>
    <w:rsid w:val="00512E91"/>
    <w:rsid w:val="00517119"/>
    <w:rsid w:val="00525DD1"/>
    <w:rsid w:val="00527A3F"/>
    <w:rsid w:val="00545BE0"/>
    <w:rsid w:val="00562FF5"/>
    <w:rsid w:val="0057374F"/>
    <w:rsid w:val="00586646"/>
    <w:rsid w:val="0059150F"/>
    <w:rsid w:val="00594F9D"/>
    <w:rsid w:val="00594FF3"/>
    <w:rsid w:val="005A0E81"/>
    <w:rsid w:val="005B31EF"/>
    <w:rsid w:val="005B3316"/>
    <w:rsid w:val="005B7F10"/>
    <w:rsid w:val="005C331C"/>
    <w:rsid w:val="005D1769"/>
    <w:rsid w:val="005D4299"/>
    <w:rsid w:val="005D569B"/>
    <w:rsid w:val="005D6BBB"/>
    <w:rsid w:val="005F29D3"/>
    <w:rsid w:val="005F4B6C"/>
    <w:rsid w:val="006038E4"/>
    <w:rsid w:val="00634EAD"/>
    <w:rsid w:val="00635082"/>
    <w:rsid w:val="00637D33"/>
    <w:rsid w:val="00641B25"/>
    <w:rsid w:val="006430C6"/>
    <w:rsid w:val="006437F7"/>
    <w:rsid w:val="006445EC"/>
    <w:rsid w:val="0064568D"/>
    <w:rsid w:val="00651FE0"/>
    <w:rsid w:val="0065331A"/>
    <w:rsid w:val="00654B61"/>
    <w:rsid w:val="006556A8"/>
    <w:rsid w:val="0065757E"/>
    <w:rsid w:val="00672EC0"/>
    <w:rsid w:val="00677963"/>
    <w:rsid w:val="006815CD"/>
    <w:rsid w:val="006852AA"/>
    <w:rsid w:val="00685986"/>
    <w:rsid w:val="00690DE2"/>
    <w:rsid w:val="006A0421"/>
    <w:rsid w:val="006A18BE"/>
    <w:rsid w:val="006B5703"/>
    <w:rsid w:val="006C4FE5"/>
    <w:rsid w:val="006C663E"/>
    <w:rsid w:val="006C6641"/>
    <w:rsid w:val="006D0D04"/>
    <w:rsid w:val="006E041D"/>
    <w:rsid w:val="006E4506"/>
    <w:rsid w:val="006F7777"/>
    <w:rsid w:val="00705D7B"/>
    <w:rsid w:val="00707C9B"/>
    <w:rsid w:val="00713241"/>
    <w:rsid w:val="0071358F"/>
    <w:rsid w:val="00717F8D"/>
    <w:rsid w:val="00720A6A"/>
    <w:rsid w:val="00725650"/>
    <w:rsid w:val="007265AB"/>
    <w:rsid w:val="007316BD"/>
    <w:rsid w:val="007439BF"/>
    <w:rsid w:val="007638D3"/>
    <w:rsid w:val="00766F9E"/>
    <w:rsid w:val="00767550"/>
    <w:rsid w:val="00787997"/>
    <w:rsid w:val="007952DB"/>
    <w:rsid w:val="007A3706"/>
    <w:rsid w:val="007B0B60"/>
    <w:rsid w:val="007B2FDA"/>
    <w:rsid w:val="007B302D"/>
    <w:rsid w:val="007C09AB"/>
    <w:rsid w:val="007C3031"/>
    <w:rsid w:val="007C3D1C"/>
    <w:rsid w:val="007D0134"/>
    <w:rsid w:val="007D400C"/>
    <w:rsid w:val="007D4E0A"/>
    <w:rsid w:val="007E119E"/>
    <w:rsid w:val="007E2C5F"/>
    <w:rsid w:val="007E2E01"/>
    <w:rsid w:val="007F02EB"/>
    <w:rsid w:val="0080234B"/>
    <w:rsid w:val="0082014D"/>
    <w:rsid w:val="008220CF"/>
    <w:rsid w:val="00822742"/>
    <w:rsid w:val="00823928"/>
    <w:rsid w:val="00825871"/>
    <w:rsid w:val="008277A9"/>
    <w:rsid w:val="0084665A"/>
    <w:rsid w:val="00850778"/>
    <w:rsid w:val="008564CE"/>
    <w:rsid w:val="00860181"/>
    <w:rsid w:val="008603B5"/>
    <w:rsid w:val="00864B84"/>
    <w:rsid w:val="00865B42"/>
    <w:rsid w:val="0086615D"/>
    <w:rsid w:val="00870A52"/>
    <w:rsid w:val="00871DEF"/>
    <w:rsid w:val="008737FD"/>
    <w:rsid w:val="008812EF"/>
    <w:rsid w:val="00883970"/>
    <w:rsid w:val="00885792"/>
    <w:rsid w:val="008901AE"/>
    <w:rsid w:val="00895EF9"/>
    <w:rsid w:val="00897943"/>
    <w:rsid w:val="008A2082"/>
    <w:rsid w:val="008A4A3C"/>
    <w:rsid w:val="008A4BDA"/>
    <w:rsid w:val="008B1AE1"/>
    <w:rsid w:val="008B6326"/>
    <w:rsid w:val="008C501F"/>
    <w:rsid w:val="008C723F"/>
    <w:rsid w:val="008D7796"/>
    <w:rsid w:val="008E3409"/>
    <w:rsid w:val="00901F77"/>
    <w:rsid w:val="00903DC5"/>
    <w:rsid w:val="00912E4D"/>
    <w:rsid w:val="00920492"/>
    <w:rsid w:val="0092216D"/>
    <w:rsid w:val="00926C09"/>
    <w:rsid w:val="00936309"/>
    <w:rsid w:val="00937764"/>
    <w:rsid w:val="00940295"/>
    <w:rsid w:val="0094446F"/>
    <w:rsid w:val="00952ECB"/>
    <w:rsid w:val="00963FEC"/>
    <w:rsid w:val="0097249F"/>
    <w:rsid w:val="00980E4E"/>
    <w:rsid w:val="00982654"/>
    <w:rsid w:val="00984579"/>
    <w:rsid w:val="0098744A"/>
    <w:rsid w:val="00990DE3"/>
    <w:rsid w:val="00993B75"/>
    <w:rsid w:val="009948B7"/>
    <w:rsid w:val="009A6CA9"/>
    <w:rsid w:val="009B4DB5"/>
    <w:rsid w:val="009C577B"/>
    <w:rsid w:val="009D1A79"/>
    <w:rsid w:val="009D6D8B"/>
    <w:rsid w:val="009D7D7C"/>
    <w:rsid w:val="009E4D85"/>
    <w:rsid w:val="009E6DC7"/>
    <w:rsid w:val="009F32D2"/>
    <w:rsid w:val="009F572C"/>
    <w:rsid w:val="00A07386"/>
    <w:rsid w:val="00A11159"/>
    <w:rsid w:val="00A24A6D"/>
    <w:rsid w:val="00A26019"/>
    <w:rsid w:val="00A267C1"/>
    <w:rsid w:val="00A3116C"/>
    <w:rsid w:val="00A3227B"/>
    <w:rsid w:val="00A37F52"/>
    <w:rsid w:val="00A40791"/>
    <w:rsid w:val="00A534D0"/>
    <w:rsid w:val="00A60AF8"/>
    <w:rsid w:val="00A617A9"/>
    <w:rsid w:val="00A641F4"/>
    <w:rsid w:val="00A72F6D"/>
    <w:rsid w:val="00A73497"/>
    <w:rsid w:val="00A825DE"/>
    <w:rsid w:val="00A84AA6"/>
    <w:rsid w:val="00A958C0"/>
    <w:rsid w:val="00AB433A"/>
    <w:rsid w:val="00AB5B49"/>
    <w:rsid w:val="00AB775F"/>
    <w:rsid w:val="00AC2C3F"/>
    <w:rsid w:val="00AC715A"/>
    <w:rsid w:val="00AD30F9"/>
    <w:rsid w:val="00AE2B19"/>
    <w:rsid w:val="00AE54D0"/>
    <w:rsid w:val="00AE5E12"/>
    <w:rsid w:val="00AF0E5F"/>
    <w:rsid w:val="00AF3861"/>
    <w:rsid w:val="00AF506D"/>
    <w:rsid w:val="00B03A19"/>
    <w:rsid w:val="00B03DF7"/>
    <w:rsid w:val="00B046AA"/>
    <w:rsid w:val="00B0693A"/>
    <w:rsid w:val="00B20F75"/>
    <w:rsid w:val="00B24D0E"/>
    <w:rsid w:val="00B27668"/>
    <w:rsid w:val="00B441DC"/>
    <w:rsid w:val="00B446C1"/>
    <w:rsid w:val="00B5296E"/>
    <w:rsid w:val="00B66886"/>
    <w:rsid w:val="00B67A06"/>
    <w:rsid w:val="00B845AF"/>
    <w:rsid w:val="00B86456"/>
    <w:rsid w:val="00B8765E"/>
    <w:rsid w:val="00B906C5"/>
    <w:rsid w:val="00B96852"/>
    <w:rsid w:val="00BA5DFD"/>
    <w:rsid w:val="00BA5E37"/>
    <w:rsid w:val="00BA72ED"/>
    <w:rsid w:val="00BB1B6B"/>
    <w:rsid w:val="00BB250A"/>
    <w:rsid w:val="00BB3E3F"/>
    <w:rsid w:val="00BB5C4E"/>
    <w:rsid w:val="00BC3624"/>
    <w:rsid w:val="00BC7BC5"/>
    <w:rsid w:val="00BE3A5C"/>
    <w:rsid w:val="00BF1740"/>
    <w:rsid w:val="00BF368B"/>
    <w:rsid w:val="00C134C0"/>
    <w:rsid w:val="00C17538"/>
    <w:rsid w:val="00C203C5"/>
    <w:rsid w:val="00C24DE2"/>
    <w:rsid w:val="00C267B3"/>
    <w:rsid w:val="00C334FA"/>
    <w:rsid w:val="00C448A3"/>
    <w:rsid w:val="00C50192"/>
    <w:rsid w:val="00C54BE2"/>
    <w:rsid w:val="00C60C5A"/>
    <w:rsid w:val="00C63EE2"/>
    <w:rsid w:val="00C702C8"/>
    <w:rsid w:val="00C70F7D"/>
    <w:rsid w:val="00C87E74"/>
    <w:rsid w:val="00C97E38"/>
    <w:rsid w:val="00CA6CC4"/>
    <w:rsid w:val="00CC55CC"/>
    <w:rsid w:val="00CC5DB3"/>
    <w:rsid w:val="00CD75AB"/>
    <w:rsid w:val="00CE13A0"/>
    <w:rsid w:val="00CE216F"/>
    <w:rsid w:val="00CE6B7B"/>
    <w:rsid w:val="00CE75AF"/>
    <w:rsid w:val="00CF41CC"/>
    <w:rsid w:val="00D2076A"/>
    <w:rsid w:val="00D20AD7"/>
    <w:rsid w:val="00D21015"/>
    <w:rsid w:val="00D251F9"/>
    <w:rsid w:val="00D26D96"/>
    <w:rsid w:val="00D51E8B"/>
    <w:rsid w:val="00D5384D"/>
    <w:rsid w:val="00D62B19"/>
    <w:rsid w:val="00D65350"/>
    <w:rsid w:val="00D76A11"/>
    <w:rsid w:val="00D829C5"/>
    <w:rsid w:val="00D85C61"/>
    <w:rsid w:val="00D928EC"/>
    <w:rsid w:val="00DA08B7"/>
    <w:rsid w:val="00DA1402"/>
    <w:rsid w:val="00DB1CB3"/>
    <w:rsid w:val="00DB37DC"/>
    <w:rsid w:val="00DB5A48"/>
    <w:rsid w:val="00DB5B2C"/>
    <w:rsid w:val="00DB712D"/>
    <w:rsid w:val="00DC40E3"/>
    <w:rsid w:val="00DC7186"/>
    <w:rsid w:val="00DF0077"/>
    <w:rsid w:val="00DF5F45"/>
    <w:rsid w:val="00DF6BAB"/>
    <w:rsid w:val="00DF702E"/>
    <w:rsid w:val="00E02097"/>
    <w:rsid w:val="00E23574"/>
    <w:rsid w:val="00E31DC3"/>
    <w:rsid w:val="00E3567C"/>
    <w:rsid w:val="00E3751E"/>
    <w:rsid w:val="00E448CC"/>
    <w:rsid w:val="00E53D7D"/>
    <w:rsid w:val="00E572AC"/>
    <w:rsid w:val="00E60295"/>
    <w:rsid w:val="00E658A5"/>
    <w:rsid w:val="00E76162"/>
    <w:rsid w:val="00E833C6"/>
    <w:rsid w:val="00E83841"/>
    <w:rsid w:val="00E84F3A"/>
    <w:rsid w:val="00E87242"/>
    <w:rsid w:val="00E934B1"/>
    <w:rsid w:val="00E96C14"/>
    <w:rsid w:val="00EA6B2C"/>
    <w:rsid w:val="00EB1A0A"/>
    <w:rsid w:val="00EB4EC9"/>
    <w:rsid w:val="00EB55BB"/>
    <w:rsid w:val="00ED5949"/>
    <w:rsid w:val="00EE5524"/>
    <w:rsid w:val="00EF3746"/>
    <w:rsid w:val="00EF6A94"/>
    <w:rsid w:val="00F01B19"/>
    <w:rsid w:val="00F04043"/>
    <w:rsid w:val="00F05266"/>
    <w:rsid w:val="00F1236C"/>
    <w:rsid w:val="00F1441B"/>
    <w:rsid w:val="00F1583C"/>
    <w:rsid w:val="00F171AA"/>
    <w:rsid w:val="00F21474"/>
    <w:rsid w:val="00F21BE0"/>
    <w:rsid w:val="00F22E17"/>
    <w:rsid w:val="00F26E72"/>
    <w:rsid w:val="00F2779C"/>
    <w:rsid w:val="00F35114"/>
    <w:rsid w:val="00F414B0"/>
    <w:rsid w:val="00F505E5"/>
    <w:rsid w:val="00F50CC8"/>
    <w:rsid w:val="00F50D3D"/>
    <w:rsid w:val="00F56D16"/>
    <w:rsid w:val="00F65188"/>
    <w:rsid w:val="00F72667"/>
    <w:rsid w:val="00F809C2"/>
    <w:rsid w:val="00F81617"/>
    <w:rsid w:val="00F924BA"/>
    <w:rsid w:val="00F95529"/>
    <w:rsid w:val="00F9552C"/>
    <w:rsid w:val="00FA0A20"/>
    <w:rsid w:val="00FA20CE"/>
    <w:rsid w:val="00FA2EB6"/>
    <w:rsid w:val="00FA6D08"/>
    <w:rsid w:val="00FB59FA"/>
    <w:rsid w:val="00FC14B6"/>
    <w:rsid w:val="00FC31D0"/>
    <w:rsid w:val="00FC4B44"/>
    <w:rsid w:val="00FD0888"/>
    <w:rsid w:val="00FD09E1"/>
    <w:rsid w:val="00FD48E9"/>
    <w:rsid w:val="00FE77DD"/>
    <w:rsid w:val="00FF13D8"/>
    <w:rsid w:val="00FF3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08B1DCE"/>
  <w15:docId w15:val="{0023B3F8-A899-4897-90CA-121701C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9A"/>
  </w:style>
  <w:style w:type="paragraph" w:styleId="Heading1">
    <w:name w:val="heading 1"/>
    <w:basedOn w:val="Normal"/>
    <w:next w:val="Normal"/>
    <w:link w:val="Heading1Char"/>
    <w:uiPriority w:val="9"/>
    <w:qFormat/>
    <w:rsid w:val="00A958C0"/>
    <w:pPr>
      <w:keepNext/>
      <w:outlineLvl w:val="0"/>
    </w:pPr>
    <w:rPr>
      <w:b/>
      <w:sz w:val="28"/>
      <w:szCs w:val="28"/>
    </w:rPr>
  </w:style>
  <w:style w:type="paragraph" w:styleId="Heading2">
    <w:name w:val="heading 2"/>
    <w:basedOn w:val="Normal"/>
    <w:next w:val="Normal"/>
    <w:link w:val="Heading2Char"/>
    <w:uiPriority w:val="9"/>
    <w:unhideWhenUsed/>
    <w:qFormat/>
    <w:rsid w:val="0098744A"/>
    <w:pPr>
      <w:keepNext/>
      <w:jc w:val="center"/>
      <w:outlineLvl w:val="1"/>
    </w:pPr>
    <w:rPr>
      <w:rFonts w:ascii="Verdana" w:eastAsia="Times New Roman" w:hAnsi="Verdana" w:cstheme="minorHAnsi"/>
      <w:b/>
      <w:sz w:val="20"/>
      <w:szCs w:val="20"/>
      <w:lang w:eastAsia="en-GB"/>
    </w:rPr>
  </w:style>
  <w:style w:type="paragraph" w:styleId="Heading3">
    <w:name w:val="heading 3"/>
    <w:basedOn w:val="Normal"/>
    <w:next w:val="Normal"/>
    <w:link w:val="Heading3Char"/>
    <w:uiPriority w:val="9"/>
    <w:unhideWhenUsed/>
    <w:qFormat/>
    <w:rsid w:val="00BB1B6B"/>
    <w:pPr>
      <w:keepNext/>
      <w:outlineLvl w:val="2"/>
    </w:pPr>
    <w:rPr>
      <w:rFonts w:ascii="Verdana" w:hAnsi="Verdana" w:cs="Arial"/>
      <w:b/>
      <w:sz w:val="20"/>
      <w:szCs w:val="20"/>
    </w:rPr>
  </w:style>
  <w:style w:type="paragraph" w:styleId="Heading4">
    <w:name w:val="heading 4"/>
    <w:basedOn w:val="Normal"/>
    <w:next w:val="Normal"/>
    <w:link w:val="Heading4Char"/>
    <w:uiPriority w:val="9"/>
    <w:unhideWhenUsed/>
    <w:qFormat/>
    <w:rsid w:val="00BB1B6B"/>
    <w:pPr>
      <w:keepNext/>
      <w:shd w:val="clear" w:color="auto" w:fill="FFFFFF" w:themeFill="background1"/>
      <w:outlineLvl w:val="3"/>
    </w:pPr>
    <w:rPr>
      <w:rFonts w:ascii="Verdana" w:hAnsi="Verdana"/>
      <w:b/>
      <w:sz w:val="20"/>
      <w:szCs w:val="20"/>
    </w:rPr>
  </w:style>
  <w:style w:type="paragraph" w:styleId="Heading5">
    <w:name w:val="heading 5"/>
    <w:basedOn w:val="Normal"/>
    <w:next w:val="Normal"/>
    <w:link w:val="Heading5Char"/>
    <w:uiPriority w:val="9"/>
    <w:unhideWhenUsed/>
    <w:qFormat/>
    <w:rsid w:val="00BB1B6B"/>
    <w:pPr>
      <w:keepNext/>
      <w:shd w:val="clear" w:color="auto" w:fill="4F6228" w:themeFill="accent3" w:themeFillShade="80"/>
      <w:outlineLvl w:val="4"/>
    </w:pPr>
    <w:rPr>
      <w:rFonts w:ascii="Verdana" w:hAnsi="Verdana"/>
      <w:b/>
      <w:color w:val="FFFFFF" w:themeColor="background1"/>
      <w:sz w:val="20"/>
      <w:szCs w:val="20"/>
    </w:rPr>
  </w:style>
  <w:style w:type="paragraph" w:styleId="Heading6">
    <w:name w:val="heading 6"/>
    <w:basedOn w:val="Normal"/>
    <w:next w:val="Normal"/>
    <w:link w:val="Heading6Char"/>
    <w:uiPriority w:val="9"/>
    <w:unhideWhenUsed/>
    <w:qFormat/>
    <w:rsid w:val="00C97E38"/>
    <w:pPr>
      <w:keepNext/>
      <w:shd w:val="clear" w:color="auto" w:fill="000000" w:themeFill="text1"/>
      <w:outlineLvl w:val="5"/>
    </w:pPr>
    <w:rPr>
      <w:rFonts w:ascii="Verdana" w:hAnsi="Verdana"/>
      <w:b/>
      <w:color w:val="FFFFFF"/>
      <w:sz w:val="20"/>
      <w:szCs w:val="20"/>
    </w:rPr>
  </w:style>
  <w:style w:type="paragraph" w:styleId="Heading7">
    <w:name w:val="heading 7"/>
    <w:basedOn w:val="Normal"/>
    <w:next w:val="Normal"/>
    <w:link w:val="Heading7Char"/>
    <w:uiPriority w:val="9"/>
    <w:unhideWhenUsed/>
    <w:qFormat/>
    <w:rsid w:val="00E02097"/>
    <w:pPr>
      <w:keepNext/>
      <w:outlineLvl w:val="6"/>
    </w:pPr>
    <w:rPr>
      <w:rFonts w:ascii="Verdana" w:hAnsi="Verdana"/>
      <w:b/>
      <w:sz w:val="18"/>
      <w:szCs w:val="18"/>
    </w:rPr>
  </w:style>
  <w:style w:type="paragraph" w:styleId="Heading8">
    <w:name w:val="heading 8"/>
    <w:basedOn w:val="Normal"/>
    <w:next w:val="Normal"/>
    <w:link w:val="Heading8Char"/>
    <w:uiPriority w:val="9"/>
    <w:unhideWhenUsed/>
    <w:qFormat/>
    <w:rsid w:val="007B302D"/>
    <w:pPr>
      <w:keepNext/>
      <w:shd w:val="clear" w:color="auto" w:fill="D9D9D9" w:themeFill="background1" w:themeFillShade="D9"/>
      <w:outlineLvl w:val="7"/>
    </w:pPr>
    <w:rPr>
      <w:rFonts w:ascii="Verdana" w:hAnsi="Verdana" w:cs="Arial"/>
      <w:b/>
    </w:rPr>
  </w:style>
  <w:style w:type="paragraph" w:styleId="Heading9">
    <w:name w:val="heading 9"/>
    <w:basedOn w:val="Normal"/>
    <w:next w:val="Normal"/>
    <w:link w:val="Heading9Char"/>
    <w:uiPriority w:val="9"/>
    <w:unhideWhenUsed/>
    <w:qFormat/>
    <w:rsid w:val="00FA0A20"/>
    <w:pPr>
      <w:keepNext/>
      <w:shd w:val="clear" w:color="auto" w:fill="B2A1C7" w:themeFill="accent4" w:themeFillTint="99"/>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5F"/>
    <w:pPr>
      <w:ind w:left="720"/>
      <w:contextualSpacing/>
    </w:pPr>
  </w:style>
  <w:style w:type="table" w:styleId="TableGrid">
    <w:name w:val="Table Grid"/>
    <w:basedOn w:val="TableNormal"/>
    <w:uiPriority w:val="59"/>
    <w:rsid w:val="007E2C5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0F8"/>
    <w:rPr>
      <w:rFonts w:ascii="Arial" w:hAnsi="Arial" w:cs="Arial"/>
      <w:sz w:val="16"/>
      <w:szCs w:val="16"/>
    </w:rPr>
  </w:style>
  <w:style w:type="character" w:customStyle="1" w:styleId="BalloonTextChar">
    <w:name w:val="Balloon Text Char"/>
    <w:basedOn w:val="DefaultParagraphFont"/>
    <w:link w:val="BalloonText"/>
    <w:uiPriority w:val="99"/>
    <w:semiHidden/>
    <w:rsid w:val="003350F8"/>
    <w:rPr>
      <w:rFonts w:ascii="Arial" w:hAnsi="Arial" w:cs="Arial"/>
      <w:sz w:val="16"/>
      <w:szCs w:val="16"/>
    </w:rPr>
  </w:style>
  <w:style w:type="character" w:customStyle="1" w:styleId="Heading1Char">
    <w:name w:val="Heading 1 Char"/>
    <w:basedOn w:val="DefaultParagraphFont"/>
    <w:link w:val="Heading1"/>
    <w:uiPriority w:val="9"/>
    <w:rsid w:val="00A958C0"/>
    <w:rPr>
      <w:b/>
      <w:sz w:val="28"/>
      <w:szCs w:val="28"/>
    </w:rPr>
  </w:style>
  <w:style w:type="paragraph" w:styleId="Header">
    <w:name w:val="header"/>
    <w:basedOn w:val="Normal"/>
    <w:link w:val="HeaderChar"/>
    <w:unhideWhenUsed/>
    <w:rsid w:val="00A958C0"/>
    <w:pPr>
      <w:tabs>
        <w:tab w:val="center" w:pos="4513"/>
        <w:tab w:val="right" w:pos="9026"/>
      </w:tabs>
    </w:pPr>
    <w:rPr>
      <w:rFonts w:ascii="Verdana" w:eastAsia="Calibri" w:hAnsi="Verdana" w:cs="Times New Roman"/>
    </w:rPr>
  </w:style>
  <w:style w:type="character" w:customStyle="1" w:styleId="HeaderChar">
    <w:name w:val="Header Char"/>
    <w:basedOn w:val="DefaultParagraphFont"/>
    <w:link w:val="Header"/>
    <w:rsid w:val="00A958C0"/>
    <w:rPr>
      <w:rFonts w:ascii="Verdana" w:eastAsia="Calibri" w:hAnsi="Verdana" w:cs="Times New Roman"/>
    </w:rPr>
  </w:style>
  <w:style w:type="character" w:customStyle="1" w:styleId="Heading2Char">
    <w:name w:val="Heading 2 Char"/>
    <w:basedOn w:val="DefaultParagraphFont"/>
    <w:link w:val="Heading2"/>
    <w:uiPriority w:val="9"/>
    <w:rsid w:val="0098744A"/>
    <w:rPr>
      <w:rFonts w:ascii="Verdana" w:eastAsia="Times New Roman" w:hAnsi="Verdana" w:cstheme="minorHAnsi"/>
      <w:b/>
      <w:sz w:val="20"/>
      <w:szCs w:val="20"/>
      <w:lang w:eastAsia="en-GB"/>
    </w:rPr>
  </w:style>
  <w:style w:type="character" w:customStyle="1" w:styleId="Heading3Char">
    <w:name w:val="Heading 3 Char"/>
    <w:basedOn w:val="DefaultParagraphFont"/>
    <w:link w:val="Heading3"/>
    <w:uiPriority w:val="9"/>
    <w:rsid w:val="00BB1B6B"/>
    <w:rPr>
      <w:rFonts w:ascii="Verdana" w:hAnsi="Verdana" w:cs="Arial"/>
      <w:b/>
      <w:sz w:val="20"/>
      <w:szCs w:val="20"/>
    </w:rPr>
  </w:style>
  <w:style w:type="character" w:customStyle="1" w:styleId="Heading4Char">
    <w:name w:val="Heading 4 Char"/>
    <w:basedOn w:val="DefaultParagraphFont"/>
    <w:link w:val="Heading4"/>
    <w:uiPriority w:val="9"/>
    <w:rsid w:val="00BB1B6B"/>
    <w:rPr>
      <w:rFonts w:ascii="Verdana" w:hAnsi="Verdana"/>
      <w:b/>
      <w:sz w:val="20"/>
      <w:szCs w:val="20"/>
      <w:shd w:val="clear" w:color="auto" w:fill="FFFFFF" w:themeFill="background1"/>
    </w:rPr>
  </w:style>
  <w:style w:type="character" w:customStyle="1" w:styleId="Heading5Char">
    <w:name w:val="Heading 5 Char"/>
    <w:basedOn w:val="DefaultParagraphFont"/>
    <w:link w:val="Heading5"/>
    <w:uiPriority w:val="9"/>
    <w:rsid w:val="00BB1B6B"/>
    <w:rPr>
      <w:rFonts w:ascii="Verdana" w:hAnsi="Verdana"/>
      <w:b/>
      <w:color w:val="FFFFFF" w:themeColor="background1"/>
      <w:sz w:val="20"/>
      <w:szCs w:val="20"/>
      <w:shd w:val="clear" w:color="auto" w:fill="4F6228" w:themeFill="accent3" w:themeFillShade="80"/>
    </w:rPr>
  </w:style>
  <w:style w:type="character" w:customStyle="1" w:styleId="Heading6Char">
    <w:name w:val="Heading 6 Char"/>
    <w:basedOn w:val="DefaultParagraphFont"/>
    <w:link w:val="Heading6"/>
    <w:uiPriority w:val="9"/>
    <w:rsid w:val="00C97E38"/>
    <w:rPr>
      <w:rFonts w:ascii="Verdana" w:hAnsi="Verdana"/>
      <w:b/>
      <w:color w:val="FFFFFF"/>
      <w:sz w:val="20"/>
      <w:szCs w:val="20"/>
      <w:shd w:val="clear" w:color="auto" w:fill="000000" w:themeFill="text1"/>
    </w:rPr>
  </w:style>
  <w:style w:type="paragraph" w:styleId="BodyText">
    <w:name w:val="Body Text"/>
    <w:basedOn w:val="Normal"/>
    <w:link w:val="BodyTextChar"/>
    <w:uiPriority w:val="99"/>
    <w:unhideWhenUsed/>
    <w:rsid w:val="00C97E38"/>
    <w:rPr>
      <w:rFonts w:ascii="Verdana" w:eastAsia="Times New Roman" w:hAnsi="Verdana"/>
      <w:b/>
      <w:sz w:val="20"/>
      <w:szCs w:val="20"/>
      <w:lang w:eastAsia="en-GB"/>
    </w:rPr>
  </w:style>
  <w:style w:type="character" w:customStyle="1" w:styleId="BodyTextChar">
    <w:name w:val="Body Text Char"/>
    <w:basedOn w:val="DefaultParagraphFont"/>
    <w:link w:val="BodyText"/>
    <w:uiPriority w:val="99"/>
    <w:rsid w:val="00C97E38"/>
    <w:rPr>
      <w:rFonts w:ascii="Verdana" w:eastAsia="Times New Roman" w:hAnsi="Verdana"/>
      <w:b/>
      <w:sz w:val="20"/>
      <w:szCs w:val="20"/>
      <w:lang w:eastAsia="en-GB"/>
    </w:rPr>
  </w:style>
  <w:style w:type="character" w:customStyle="1" w:styleId="Heading7Char">
    <w:name w:val="Heading 7 Char"/>
    <w:basedOn w:val="DefaultParagraphFont"/>
    <w:link w:val="Heading7"/>
    <w:uiPriority w:val="9"/>
    <w:rsid w:val="00E02097"/>
    <w:rPr>
      <w:rFonts w:ascii="Verdana" w:hAnsi="Verdana"/>
      <w:b/>
      <w:sz w:val="18"/>
      <w:szCs w:val="18"/>
    </w:rPr>
  </w:style>
  <w:style w:type="character" w:customStyle="1" w:styleId="Heading8Char">
    <w:name w:val="Heading 8 Char"/>
    <w:basedOn w:val="DefaultParagraphFont"/>
    <w:link w:val="Heading8"/>
    <w:uiPriority w:val="9"/>
    <w:rsid w:val="007B302D"/>
    <w:rPr>
      <w:rFonts w:ascii="Verdana" w:hAnsi="Verdana" w:cs="Arial"/>
      <w:b/>
      <w:shd w:val="clear" w:color="auto" w:fill="D9D9D9" w:themeFill="background1" w:themeFillShade="D9"/>
    </w:rPr>
  </w:style>
  <w:style w:type="character" w:customStyle="1" w:styleId="Heading9Char">
    <w:name w:val="Heading 9 Char"/>
    <w:basedOn w:val="DefaultParagraphFont"/>
    <w:link w:val="Heading9"/>
    <w:uiPriority w:val="9"/>
    <w:rsid w:val="00FA0A20"/>
    <w:rPr>
      <w:rFonts w:ascii="Verdana" w:hAnsi="Verdana"/>
      <w:b/>
      <w:shd w:val="clear" w:color="auto" w:fill="B2A1C7" w:themeFill="accent4" w:themeFillTint="99"/>
    </w:rPr>
  </w:style>
  <w:style w:type="paragraph" w:styleId="Footer">
    <w:name w:val="footer"/>
    <w:basedOn w:val="Normal"/>
    <w:link w:val="FooterChar"/>
    <w:uiPriority w:val="99"/>
    <w:unhideWhenUsed/>
    <w:rsid w:val="00372143"/>
    <w:pPr>
      <w:tabs>
        <w:tab w:val="center" w:pos="4513"/>
        <w:tab w:val="right" w:pos="9026"/>
      </w:tabs>
    </w:pPr>
  </w:style>
  <w:style w:type="character" w:customStyle="1" w:styleId="FooterChar">
    <w:name w:val="Footer Char"/>
    <w:basedOn w:val="DefaultParagraphFont"/>
    <w:link w:val="Footer"/>
    <w:uiPriority w:val="99"/>
    <w:rsid w:val="00372143"/>
  </w:style>
  <w:style w:type="character" w:styleId="CommentReference">
    <w:name w:val="annotation reference"/>
    <w:basedOn w:val="DefaultParagraphFont"/>
    <w:uiPriority w:val="99"/>
    <w:semiHidden/>
    <w:unhideWhenUsed/>
    <w:rsid w:val="006852AA"/>
    <w:rPr>
      <w:sz w:val="16"/>
      <w:szCs w:val="16"/>
    </w:rPr>
  </w:style>
  <w:style w:type="paragraph" w:styleId="CommentText">
    <w:name w:val="annotation text"/>
    <w:basedOn w:val="Normal"/>
    <w:link w:val="CommentTextChar"/>
    <w:uiPriority w:val="99"/>
    <w:semiHidden/>
    <w:unhideWhenUsed/>
    <w:rsid w:val="006852AA"/>
    <w:rPr>
      <w:sz w:val="20"/>
      <w:szCs w:val="20"/>
    </w:rPr>
  </w:style>
  <w:style w:type="character" w:customStyle="1" w:styleId="CommentTextChar">
    <w:name w:val="Comment Text Char"/>
    <w:basedOn w:val="DefaultParagraphFont"/>
    <w:link w:val="CommentText"/>
    <w:uiPriority w:val="99"/>
    <w:semiHidden/>
    <w:rsid w:val="006852AA"/>
    <w:rPr>
      <w:sz w:val="20"/>
      <w:szCs w:val="20"/>
    </w:rPr>
  </w:style>
  <w:style w:type="paragraph" w:styleId="CommentSubject">
    <w:name w:val="annotation subject"/>
    <w:basedOn w:val="CommentText"/>
    <w:next w:val="CommentText"/>
    <w:link w:val="CommentSubjectChar"/>
    <w:uiPriority w:val="99"/>
    <w:semiHidden/>
    <w:unhideWhenUsed/>
    <w:rsid w:val="006852AA"/>
    <w:rPr>
      <w:b/>
      <w:bCs/>
    </w:rPr>
  </w:style>
  <w:style w:type="character" w:customStyle="1" w:styleId="CommentSubjectChar">
    <w:name w:val="Comment Subject Char"/>
    <w:basedOn w:val="CommentTextChar"/>
    <w:link w:val="CommentSubject"/>
    <w:uiPriority w:val="99"/>
    <w:semiHidden/>
    <w:rsid w:val="006852AA"/>
    <w:rPr>
      <w:b/>
      <w:bCs/>
      <w:sz w:val="20"/>
      <w:szCs w:val="20"/>
    </w:rPr>
  </w:style>
  <w:style w:type="paragraph" w:styleId="NoSpacing">
    <w:name w:val="No Spacing"/>
    <w:uiPriority w:val="1"/>
    <w:qFormat/>
    <w:rsid w:val="0007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0717">
      <w:bodyDiv w:val="1"/>
      <w:marLeft w:val="0"/>
      <w:marRight w:val="0"/>
      <w:marTop w:val="0"/>
      <w:marBottom w:val="0"/>
      <w:divBdr>
        <w:top w:val="none" w:sz="0" w:space="0" w:color="auto"/>
        <w:left w:val="none" w:sz="0" w:space="0" w:color="auto"/>
        <w:bottom w:val="none" w:sz="0" w:space="0" w:color="auto"/>
        <w:right w:val="none" w:sz="0" w:space="0" w:color="auto"/>
      </w:divBdr>
    </w:div>
    <w:div w:id="809833420">
      <w:bodyDiv w:val="1"/>
      <w:marLeft w:val="0"/>
      <w:marRight w:val="0"/>
      <w:marTop w:val="0"/>
      <w:marBottom w:val="0"/>
      <w:divBdr>
        <w:top w:val="none" w:sz="0" w:space="0" w:color="auto"/>
        <w:left w:val="none" w:sz="0" w:space="0" w:color="auto"/>
        <w:bottom w:val="none" w:sz="0" w:space="0" w:color="auto"/>
        <w:right w:val="none" w:sz="0" w:space="0" w:color="auto"/>
      </w:divBdr>
    </w:div>
    <w:div w:id="1262957515">
      <w:bodyDiv w:val="1"/>
      <w:marLeft w:val="0"/>
      <w:marRight w:val="0"/>
      <w:marTop w:val="0"/>
      <w:marBottom w:val="0"/>
      <w:divBdr>
        <w:top w:val="none" w:sz="0" w:space="0" w:color="auto"/>
        <w:left w:val="none" w:sz="0" w:space="0" w:color="auto"/>
        <w:bottom w:val="none" w:sz="0" w:space="0" w:color="auto"/>
        <w:right w:val="none" w:sz="0" w:space="0" w:color="auto"/>
      </w:divBdr>
    </w:div>
    <w:div w:id="1434133308">
      <w:bodyDiv w:val="1"/>
      <w:marLeft w:val="0"/>
      <w:marRight w:val="0"/>
      <w:marTop w:val="0"/>
      <w:marBottom w:val="0"/>
      <w:divBdr>
        <w:top w:val="none" w:sz="0" w:space="0" w:color="auto"/>
        <w:left w:val="none" w:sz="0" w:space="0" w:color="auto"/>
        <w:bottom w:val="none" w:sz="0" w:space="0" w:color="auto"/>
        <w:right w:val="none" w:sz="0" w:space="0" w:color="auto"/>
      </w:divBdr>
    </w:div>
    <w:div w:id="1644116323">
      <w:bodyDiv w:val="1"/>
      <w:marLeft w:val="0"/>
      <w:marRight w:val="0"/>
      <w:marTop w:val="0"/>
      <w:marBottom w:val="0"/>
      <w:divBdr>
        <w:top w:val="none" w:sz="0" w:space="0" w:color="auto"/>
        <w:left w:val="none" w:sz="0" w:space="0" w:color="auto"/>
        <w:bottom w:val="none" w:sz="0" w:space="0" w:color="auto"/>
        <w:right w:val="none" w:sz="0" w:space="0" w:color="auto"/>
      </w:divBdr>
    </w:div>
    <w:div w:id="2064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EA0FB3864A7A4BB556FAC1EFB17B84" ma:contentTypeVersion="0" ma:contentTypeDescription="Create a new document." ma:contentTypeScope="" ma:versionID="f7f60260fc339c86a4b3161e10b04c0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4F84-73F5-4EA3-BB7B-35B4D301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89725D-ECE6-4222-84A9-7EAB82DD158C}">
  <ds:schemaRefs>
    <ds:schemaRef ds:uri="http://schemas.microsoft.com/sharepoint/v3/contenttype/forms"/>
  </ds:schemaRefs>
</ds:datastoreItem>
</file>

<file path=customXml/itemProps3.xml><?xml version="1.0" encoding="utf-8"?>
<ds:datastoreItem xmlns:ds="http://schemas.openxmlformats.org/officeDocument/2006/customXml" ds:itemID="{F14C36D1-DAFF-43E9-9377-5CCB4B07B49F}">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EE1E94D8-2A80-4E7E-849B-B7FF9C55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2645</Words>
  <Characters>15079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chris.charman</dc:creator>
  <cp:lastModifiedBy>Graham Folkes-Skinner</cp:lastModifiedBy>
  <cp:revision>2</cp:revision>
  <cp:lastPrinted>2015-06-22T13:57:00Z</cp:lastPrinted>
  <dcterms:created xsi:type="dcterms:W3CDTF">2020-05-29T13:17:00Z</dcterms:created>
  <dcterms:modified xsi:type="dcterms:W3CDTF">2020-05-29T13:17:00Z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0x010100FCEA0FB3864A7A4BB556FAC1EFB17B84</vt:lpwstr>
  </property>
  <property fmtid="{D5CDD505-2E9C-101B-9397-08002B2CF9AE}" pid="3" name="_NewReviewCycle">
    <vt:lpwstr/>
  </property>
</Properties>
</file>