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6D" w:rsidRPr="00456935" w:rsidRDefault="007E2C5F" w:rsidP="00B5296E">
      <w:pPr>
        <w:shd w:val="clear" w:color="auto" w:fill="0D0D0D" w:themeFill="text1" w:themeFillTint="F2"/>
        <w:rPr>
          <w:rFonts w:ascii="Verdana" w:hAnsi="Verdana"/>
          <w:b/>
        </w:rPr>
      </w:pPr>
      <w:r w:rsidRPr="000546CC">
        <w:rPr>
          <w:rFonts w:ascii="Verdana" w:hAnsi="Verdana"/>
          <w:b/>
        </w:rPr>
        <w:t xml:space="preserve">Service </w:t>
      </w:r>
      <w:r w:rsidR="004C6FE4" w:rsidRPr="000546CC">
        <w:rPr>
          <w:rFonts w:ascii="Verdana" w:hAnsi="Verdana"/>
          <w:b/>
        </w:rPr>
        <w:t>Area Plan</w:t>
      </w:r>
      <w:r w:rsidRPr="000546CC">
        <w:rPr>
          <w:rFonts w:ascii="Verdana" w:hAnsi="Verdana"/>
          <w:b/>
        </w:rPr>
        <w:t xml:space="preserve"> </w:t>
      </w:r>
      <w:r w:rsidR="001E2D1C">
        <w:rPr>
          <w:rFonts w:ascii="Verdana" w:hAnsi="Verdana"/>
          <w:b/>
        </w:rPr>
        <w:t>2020/21</w:t>
      </w:r>
    </w:p>
    <w:p w:rsidR="007E2C5F" w:rsidRPr="00456935" w:rsidRDefault="007E2C5F">
      <w:pPr>
        <w:rPr>
          <w:rFonts w:ascii="Verdana" w:hAnsi="Verdana"/>
        </w:rPr>
      </w:pPr>
    </w:p>
    <w:p w:rsidR="00BF1740" w:rsidRPr="00456935" w:rsidRDefault="007B302D" w:rsidP="007B302D">
      <w:pPr>
        <w:pStyle w:val="Heading1"/>
        <w:shd w:val="clear" w:color="auto" w:fill="D9D9D9" w:themeFill="background1" w:themeFillShade="D9"/>
        <w:rPr>
          <w:rFonts w:ascii="Verdana" w:hAnsi="Verdana"/>
          <w:sz w:val="22"/>
          <w:szCs w:val="22"/>
        </w:rPr>
      </w:pPr>
      <w:r w:rsidRPr="00456935">
        <w:rPr>
          <w:rFonts w:ascii="Verdana" w:hAnsi="Verdana"/>
          <w:sz w:val="22"/>
          <w:szCs w:val="22"/>
          <w:highlight w:val="lightGray"/>
        </w:rPr>
        <w:t xml:space="preserve">Part 1 -  </w:t>
      </w:r>
      <w:r w:rsidR="00BF1740" w:rsidRPr="00456935">
        <w:rPr>
          <w:rFonts w:ascii="Verdana" w:hAnsi="Verdana"/>
          <w:sz w:val="22"/>
          <w:szCs w:val="22"/>
          <w:highlight w:val="lightGray"/>
        </w:rPr>
        <w:t>Service Information/links to policy</w:t>
      </w:r>
    </w:p>
    <w:p w:rsidR="00BF1740" w:rsidRPr="00456935" w:rsidRDefault="00BF1740" w:rsidP="00BF1740">
      <w:pPr>
        <w:shd w:val="clear" w:color="auto" w:fill="D6E3BC" w:themeFill="accent3" w:themeFillTint="66"/>
        <w:rPr>
          <w:rFonts w:ascii="Verdana" w:hAnsi="Verdana"/>
          <w:b/>
        </w:rPr>
      </w:pPr>
      <w:r w:rsidRPr="00456935">
        <w:rPr>
          <w:rFonts w:ascii="Verdana" w:hAnsi="Verdana"/>
          <w:b/>
        </w:rPr>
        <w:t>Part 2 – Managing Service Delivery</w:t>
      </w:r>
    </w:p>
    <w:p w:rsidR="00357698" w:rsidRPr="00456935" w:rsidRDefault="00357698" w:rsidP="00357698">
      <w:pPr>
        <w:shd w:val="clear" w:color="auto" w:fill="FBD4B4" w:themeFill="accent6" w:themeFillTint="66"/>
        <w:rPr>
          <w:rFonts w:ascii="Verdana" w:hAnsi="Verdana"/>
          <w:b/>
        </w:rPr>
      </w:pPr>
      <w:r w:rsidRPr="00456935">
        <w:rPr>
          <w:rFonts w:ascii="Verdana" w:hAnsi="Verdana"/>
          <w:b/>
        </w:rPr>
        <w:t>Part 3 – Managing and Improving People</w:t>
      </w:r>
    </w:p>
    <w:p w:rsidR="00357698" w:rsidRPr="00456935" w:rsidRDefault="00357698" w:rsidP="00357698">
      <w:pPr>
        <w:pStyle w:val="Heading3"/>
        <w:shd w:val="clear" w:color="auto" w:fill="B2A1C7" w:themeFill="accent4" w:themeFillTint="99"/>
        <w:rPr>
          <w:rFonts w:cstheme="minorBidi"/>
          <w:sz w:val="22"/>
          <w:szCs w:val="22"/>
        </w:rPr>
      </w:pPr>
      <w:r w:rsidRPr="00456935">
        <w:rPr>
          <w:rFonts w:cstheme="minorBidi"/>
          <w:sz w:val="22"/>
          <w:szCs w:val="22"/>
        </w:rPr>
        <w:t>Part 4 – Budget</w:t>
      </w:r>
    </w:p>
    <w:p w:rsidR="00357698" w:rsidRPr="00456935" w:rsidRDefault="00357698" w:rsidP="00357698">
      <w:pPr>
        <w:shd w:val="clear" w:color="auto" w:fill="B8CCE4" w:themeFill="accent1" w:themeFillTint="66"/>
        <w:rPr>
          <w:rFonts w:ascii="Verdana" w:hAnsi="Verdana"/>
          <w:b/>
        </w:rPr>
      </w:pPr>
      <w:r w:rsidRPr="00456935">
        <w:rPr>
          <w:rFonts w:ascii="Verdana" w:hAnsi="Verdana"/>
          <w:b/>
        </w:rPr>
        <w:t>Part 5 – Managing Planned Changes/Projects</w:t>
      </w:r>
    </w:p>
    <w:p w:rsidR="007B302D" w:rsidRPr="00456935" w:rsidRDefault="007B302D">
      <w:pPr>
        <w:rPr>
          <w:rFonts w:ascii="Verdana" w:hAnsi="Verdana"/>
        </w:rPr>
      </w:pPr>
    </w:p>
    <w:tbl>
      <w:tblPr>
        <w:tblStyle w:val="TableGrid"/>
        <w:tblW w:w="14601" w:type="dxa"/>
        <w:tblInd w:w="57" w:type="dxa"/>
        <w:tblCellMar>
          <w:top w:w="57" w:type="dxa"/>
          <w:left w:w="57" w:type="dxa"/>
          <w:bottom w:w="57" w:type="dxa"/>
          <w:right w:w="57" w:type="dxa"/>
        </w:tblCellMar>
        <w:tblLook w:val="04A0" w:firstRow="1" w:lastRow="0" w:firstColumn="1" w:lastColumn="0" w:noHBand="0" w:noVBand="1"/>
      </w:tblPr>
      <w:tblGrid>
        <w:gridCol w:w="2127"/>
        <w:gridCol w:w="12474"/>
      </w:tblGrid>
      <w:tr w:rsidR="00456935" w:rsidRPr="00456935" w:rsidTr="00456935">
        <w:tc>
          <w:tcPr>
            <w:tcW w:w="2127" w:type="dxa"/>
            <w:shd w:val="clear" w:color="auto" w:fill="auto"/>
          </w:tcPr>
          <w:p w:rsidR="00456935" w:rsidRPr="00456935" w:rsidRDefault="00456935" w:rsidP="00A24A6D">
            <w:pPr>
              <w:rPr>
                <w:rFonts w:ascii="Verdana" w:hAnsi="Verdana"/>
                <w:b/>
                <w:sz w:val="22"/>
                <w:szCs w:val="22"/>
              </w:rPr>
            </w:pPr>
            <w:r w:rsidRPr="00456935">
              <w:rPr>
                <w:rFonts w:ascii="Verdana" w:hAnsi="Verdana"/>
                <w:b/>
                <w:sz w:val="22"/>
                <w:szCs w:val="22"/>
              </w:rPr>
              <w:t>Service Area :</w:t>
            </w:r>
          </w:p>
        </w:tc>
        <w:tc>
          <w:tcPr>
            <w:tcW w:w="12474" w:type="dxa"/>
          </w:tcPr>
          <w:p w:rsidR="00456935" w:rsidRPr="00456935" w:rsidRDefault="00456935" w:rsidP="00696D79">
            <w:pPr>
              <w:rPr>
                <w:rFonts w:ascii="Verdana" w:hAnsi="Verdana"/>
                <w:sz w:val="22"/>
                <w:szCs w:val="22"/>
              </w:rPr>
            </w:pPr>
            <w:r w:rsidRPr="00456935">
              <w:rPr>
                <w:rFonts w:ascii="Verdana" w:hAnsi="Verdana"/>
                <w:sz w:val="22"/>
                <w:szCs w:val="22"/>
              </w:rPr>
              <w:t>Finance</w:t>
            </w:r>
          </w:p>
        </w:tc>
      </w:tr>
      <w:tr w:rsidR="00456935" w:rsidRPr="00456935" w:rsidTr="00456935">
        <w:tc>
          <w:tcPr>
            <w:tcW w:w="2127" w:type="dxa"/>
            <w:shd w:val="clear" w:color="auto" w:fill="auto"/>
          </w:tcPr>
          <w:p w:rsidR="00456935" w:rsidRPr="00456935" w:rsidRDefault="00456935" w:rsidP="00A24A6D">
            <w:pPr>
              <w:rPr>
                <w:rFonts w:ascii="Verdana" w:hAnsi="Verdana"/>
                <w:b/>
                <w:sz w:val="22"/>
                <w:szCs w:val="22"/>
              </w:rPr>
            </w:pPr>
            <w:r w:rsidRPr="00456935">
              <w:rPr>
                <w:rFonts w:ascii="Verdana" w:hAnsi="Verdana"/>
                <w:b/>
                <w:sz w:val="22"/>
                <w:szCs w:val="22"/>
              </w:rPr>
              <w:t>Service Area Manager:</w:t>
            </w:r>
          </w:p>
        </w:tc>
        <w:tc>
          <w:tcPr>
            <w:tcW w:w="12474" w:type="dxa"/>
          </w:tcPr>
          <w:p w:rsidR="00456935" w:rsidRPr="00456935" w:rsidRDefault="00456935" w:rsidP="00696D79">
            <w:pPr>
              <w:rPr>
                <w:rFonts w:ascii="Verdana" w:hAnsi="Verdana"/>
                <w:sz w:val="22"/>
                <w:szCs w:val="22"/>
              </w:rPr>
            </w:pPr>
            <w:r w:rsidRPr="00456935">
              <w:rPr>
                <w:rFonts w:ascii="Verdana" w:hAnsi="Verdana"/>
                <w:sz w:val="22"/>
                <w:szCs w:val="22"/>
              </w:rPr>
              <w:t>Mike Snow – Head of Finance</w:t>
            </w:r>
          </w:p>
        </w:tc>
      </w:tr>
      <w:tr w:rsidR="00456935" w:rsidRPr="00456935" w:rsidTr="00456935">
        <w:tc>
          <w:tcPr>
            <w:tcW w:w="2127" w:type="dxa"/>
            <w:shd w:val="clear" w:color="auto" w:fill="auto"/>
          </w:tcPr>
          <w:p w:rsidR="00456935" w:rsidRPr="00456935" w:rsidRDefault="00456935" w:rsidP="00A24A6D">
            <w:pPr>
              <w:rPr>
                <w:rFonts w:ascii="Verdana" w:hAnsi="Verdana"/>
                <w:b/>
                <w:sz w:val="22"/>
                <w:szCs w:val="22"/>
              </w:rPr>
            </w:pPr>
            <w:r w:rsidRPr="00456935">
              <w:rPr>
                <w:rFonts w:ascii="Verdana" w:hAnsi="Verdana"/>
                <w:b/>
                <w:sz w:val="22"/>
                <w:szCs w:val="22"/>
              </w:rPr>
              <w:t>Deputy Chief Executive:</w:t>
            </w:r>
          </w:p>
        </w:tc>
        <w:tc>
          <w:tcPr>
            <w:tcW w:w="12474" w:type="dxa"/>
          </w:tcPr>
          <w:p w:rsidR="00456935" w:rsidRPr="00456935" w:rsidRDefault="00456935" w:rsidP="00696D79">
            <w:pPr>
              <w:rPr>
                <w:rFonts w:ascii="Verdana" w:hAnsi="Verdana"/>
                <w:sz w:val="22"/>
                <w:szCs w:val="22"/>
              </w:rPr>
            </w:pPr>
            <w:r w:rsidRPr="00456935">
              <w:rPr>
                <w:rFonts w:ascii="Verdana" w:hAnsi="Verdana"/>
                <w:sz w:val="22"/>
                <w:szCs w:val="22"/>
              </w:rPr>
              <w:t>Andrew Jones</w:t>
            </w:r>
          </w:p>
        </w:tc>
      </w:tr>
      <w:tr w:rsidR="00456935" w:rsidRPr="00456935" w:rsidTr="00456935">
        <w:tc>
          <w:tcPr>
            <w:tcW w:w="2127" w:type="dxa"/>
            <w:shd w:val="clear" w:color="auto" w:fill="auto"/>
          </w:tcPr>
          <w:p w:rsidR="00456935" w:rsidRPr="00456935" w:rsidRDefault="00456935" w:rsidP="00A24A6D">
            <w:pPr>
              <w:rPr>
                <w:rFonts w:ascii="Verdana" w:hAnsi="Verdana"/>
                <w:b/>
                <w:sz w:val="22"/>
                <w:szCs w:val="22"/>
              </w:rPr>
            </w:pPr>
            <w:r w:rsidRPr="00456935">
              <w:rPr>
                <w:rFonts w:ascii="Verdana" w:hAnsi="Verdana"/>
                <w:b/>
                <w:sz w:val="22"/>
                <w:szCs w:val="22"/>
              </w:rPr>
              <w:t>Portfolio Holder(s):</w:t>
            </w:r>
          </w:p>
        </w:tc>
        <w:tc>
          <w:tcPr>
            <w:tcW w:w="12474" w:type="dxa"/>
          </w:tcPr>
          <w:p w:rsidR="00456935" w:rsidRPr="00456935" w:rsidRDefault="00456935" w:rsidP="004B7DF2">
            <w:pPr>
              <w:rPr>
                <w:rFonts w:ascii="Verdana" w:hAnsi="Verdana"/>
                <w:sz w:val="22"/>
                <w:szCs w:val="22"/>
              </w:rPr>
            </w:pPr>
            <w:r w:rsidRPr="00456935">
              <w:rPr>
                <w:rFonts w:ascii="Verdana" w:hAnsi="Verdana"/>
                <w:sz w:val="22"/>
                <w:szCs w:val="22"/>
              </w:rPr>
              <w:t xml:space="preserve">Councillor </w:t>
            </w:r>
            <w:r w:rsidR="004B7DF2">
              <w:rPr>
                <w:rFonts w:ascii="Verdana" w:hAnsi="Verdana"/>
                <w:sz w:val="22"/>
                <w:szCs w:val="22"/>
              </w:rPr>
              <w:t>Richard Hales</w:t>
            </w:r>
          </w:p>
        </w:tc>
      </w:tr>
    </w:tbl>
    <w:p w:rsidR="00332AA6" w:rsidRPr="00456935" w:rsidRDefault="00332AA6">
      <w:pPr>
        <w:rPr>
          <w:rFonts w:ascii="Verdana" w:hAnsi="Verdana"/>
        </w:rPr>
      </w:pPr>
    </w:p>
    <w:p w:rsidR="007B302D" w:rsidRPr="00456935" w:rsidRDefault="007B302D" w:rsidP="007B302D">
      <w:pPr>
        <w:pStyle w:val="Heading8"/>
      </w:pPr>
      <w:r w:rsidRPr="00456935">
        <w:t>1</w:t>
      </w:r>
      <w:r w:rsidRPr="00456935">
        <w:tab/>
        <w:t>Purpose of the Services Provided</w:t>
      </w:r>
    </w:p>
    <w:p w:rsidR="007B302D" w:rsidRPr="00456935" w:rsidRDefault="007B302D" w:rsidP="0071358F">
      <w:pPr>
        <w:rPr>
          <w:rFonts w:ascii="Verdana" w:hAnsi="Verdana" w:cs="Arial"/>
        </w:rPr>
      </w:pPr>
    </w:p>
    <w:p w:rsidR="00CA041D" w:rsidRPr="00456935" w:rsidRDefault="00CA041D" w:rsidP="00CA041D">
      <w:pPr>
        <w:pStyle w:val="ListParagraph"/>
        <w:numPr>
          <w:ilvl w:val="0"/>
          <w:numId w:val="11"/>
        </w:numPr>
        <w:rPr>
          <w:rFonts w:ascii="Verdana" w:hAnsi="Verdana" w:cs="Arial"/>
        </w:rPr>
      </w:pPr>
      <w:r w:rsidRPr="00456935">
        <w:rPr>
          <w:rFonts w:ascii="Verdana" w:hAnsi="Verdana" w:cs="Arial"/>
        </w:rPr>
        <w:t>To seek to ensure that the Council’s finances are well managed, in accordance with best practice whilst ensuring best value and value for money is always obtained.</w:t>
      </w:r>
    </w:p>
    <w:p w:rsidR="00CA041D" w:rsidRPr="00456935" w:rsidRDefault="00CA041D" w:rsidP="00CA041D">
      <w:pPr>
        <w:pStyle w:val="ListParagraph"/>
        <w:numPr>
          <w:ilvl w:val="0"/>
          <w:numId w:val="11"/>
        </w:numPr>
        <w:rPr>
          <w:rFonts w:ascii="Verdana" w:hAnsi="Verdana" w:cs="Arial"/>
        </w:rPr>
      </w:pPr>
      <w:r w:rsidRPr="00456935">
        <w:rPr>
          <w:rFonts w:ascii="Verdana" w:hAnsi="Verdana" w:cs="Arial"/>
        </w:rPr>
        <w:t>To ensure that suppliers can do business with the Council and be abl</w:t>
      </w:r>
      <w:bookmarkStart w:id="0" w:name="_GoBack"/>
      <w:bookmarkEnd w:id="0"/>
      <w:r w:rsidRPr="00456935">
        <w:rPr>
          <w:rFonts w:ascii="Verdana" w:hAnsi="Verdana" w:cs="Arial"/>
        </w:rPr>
        <w:t>e to tender fairly on an equal basis along with all other prospective businesses.</w:t>
      </w:r>
    </w:p>
    <w:p w:rsidR="00CA041D" w:rsidRPr="00456935" w:rsidRDefault="00CA041D" w:rsidP="00CA041D">
      <w:pPr>
        <w:pStyle w:val="ListParagraph"/>
        <w:numPr>
          <w:ilvl w:val="0"/>
          <w:numId w:val="11"/>
        </w:numPr>
        <w:rPr>
          <w:rFonts w:ascii="Verdana" w:hAnsi="Verdana" w:cs="Arial"/>
        </w:rPr>
      </w:pPr>
      <w:r w:rsidRPr="00456935">
        <w:rPr>
          <w:rFonts w:ascii="Verdana" w:hAnsi="Verdana" w:cs="Arial"/>
        </w:rPr>
        <w:t xml:space="preserve">To provide sound and understandable financial advice and a responsive support service to enable members and officers to make the right decisions and to ensure the Council’s services are properly managed. </w:t>
      </w:r>
    </w:p>
    <w:p w:rsidR="00CA041D" w:rsidRPr="00456935" w:rsidRDefault="00CA041D" w:rsidP="00CA041D">
      <w:pPr>
        <w:pStyle w:val="ListParagraph"/>
        <w:numPr>
          <w:ilvl w:val="0"/>
          <w:numId w:val="11"/>
        </w:numPr>
        <w:rPr>
          <w:rFonts w:ascii="Verdana" w:hAnsi="Verdana" w:cs="Arial"/>
        </w:rPr>
      </w:pPr>
      <w:r w:rsidRPr="00456935">
        <w:rPr>
          <w:rFonts w:ascii="Verdana" w:hAnsi="Verdana" w:cs="Arial"/>
        </w:rPr>
        <w:t>To seek to provide assurance that all risks are being properly managed and controls are in place.</w:t>
      </w:r>
    </w:p>
    <w:p w:rsidR="00CA041D" w:rsidRPr="00456935" w:rsidRDefault="00CA041D" w:rsidP="00CA041D">
      <w:pPr>
        <w:pStyle w:val="ListParagraph"/>
        <w:numPr>
          <w:ilvl w:val="0"/>
          <w:numId w:val="11"/>
        </w:numPr>
        <w:rPr>
          <w:rFonts w:ascii="Verdana" w:hAnsi="Verdana" w:cs="Arial"/>
        </w:rPr>
      </w:pPr>
      <w:r w:rsidRPr="00456935">
        <w:rPr>
          <w:rFonts w:ascii="Verdana" w:hAnsi="Verdana" w:cs="Arial"/>
        </w:rPr>
        <w:t>To provide the right benefits that claimants are due at the right time.</w:t>
      </w:r>
    </w:p>
    <w:p w:rsidR="005D4299" w:rsidRPr="00456935" w:rsidRDefault="005D4299" w:rsidP="00CA041D">
      <w:pPr>
        <w:pStyle w:val="ListParagraph"/>
        <w:ind w:left="1440"/>
        <w:rPr>
          <w:rFonts w:ascii="Verdana" w:hAnsi="Verdana" w:cstheme="minorHAnsi"/>
        </w:rPr>
      </w:pPr>
    </w:p>
    <w:p w:rsidR="00F447F4" w:rsidRDefault="00F447F4">
      <w:pPr>
        <w:rPr>
          <w:rFonts w:ascii="Verdana" w:hAnsi="Verdana" w:cstheme="minorHAnsi"/>
          <w:b/>
        </w:rPr>
      </w:pPr>
      <w:r>
        <w:rPr>
          <w:rFonts w:ascii="Verdana" w:hAnsi="Verdana" w:cstheme="minorHAnsi"/>
          <w:b/>
        </w:rPr>
        <w:br w:type="page"/>
      </w:r>
    </w:p>
    <w:p w:rsidR="005D4299" w:rsidRPr="00456935" w:rsidRDefault="005D4299">
      <w:pPr>
        <w:rPr>
          <w:rFonts w:ascii="Verdana" w:hAnsi="Verdana" w:cstheme="minorHAnsi"/>
          <w:b/>
        </w:rPr>
      </w:pPr>
    </w:p>
    <w:p w:rsidR="00A74C82" w:rsidRPr="00456935" w:rsidRDefault="005D4299" w:rsidP="00A74C82">
      <w:pPr>
        <w:pStyle w:val="ListParagraph"/>
        <w:numPr>
          <w:ilvl w:val="1"/>
          <w:numId w:val="13"/>
        </w:numPr>
        <w:rPr>
          <w:rFonts w:ascii="Verdana" w:hAnsi="Verdana" w:cstheme="minorHAnsi"/>
          <w:b/>
        </w:rPr>
      </w:pPr>
      <w:r w:rsidRPr="00456935">
        <w:rPr>
          <w:rFonts w:ascii="Verdana" w:hAnsi="Verdana" w:cstheme="minorHAnsi"/>
          <w:b/>
          <w:highlight w:val="lightGray"/>
        </w:rPr>
        <w:t xml:space="preserve">Linkages to </w:t>
      </w:r>
      <w:r w:rsidR="006E4506" w:rsidRPr="00456935">
        <w:rPr>
          <w:rFonts w:ascii="Verdana" w:hAnsi="Verdana" w:cstheme="minorHAnsi"/>
          <w:b/>
          <w:highlight w:val="lightGray"/>
        </w:rPr>
        <w:t xml:space="preserve">Fit </w:t>
      </w:r>
      <w:proofErr w:type="gramStart"/>
      <w:r w:rsidR="006E4506" w:rsidRPr="00456935">
        <w:rPr>
          <w:rFonts w:ascii="Verdana" w:hAnsi="Verdana" w:cstheme="minorHAnsi"/>
          <w:b/>
          <w:highlight w:val="lightGray"/>
        </w:rPr>
        <w:t>For</w:t>
      </w:r>
      <w:proofErr w:type="gramEnd"/>
      <w:r w:rsidR="006E4506" w:rsidRPr="00456935">
        <w:rPr>
          <w:rFonts w:ascii="Verdana" w:hAnsi="Verdana" w:cstheme="minorHAnsi"/>
          <w:b/>
          <w:highlight w:val="lightGray"/>
        </w:rPr>
        <w:t xml:space="preserve"> the Future</w:t>
      </w:r>
      <w:r w:rsidRPr="00456935">
        <w:rPr>
          <w:rFonts w:ascii="Verdana" w:hAnsi="Verdana" w:cstheme="minorHAnsi"/>
          <w:b/>
          <w:highlight w:val="lightGray"/>
        </w:rPr>
        <w:t xml:space="preserve"> Strategy</w:t>
      </w:r>
    </w:p>
    <w:p w:rsidR="005D4299" w:rsidRPr="00456935" w:rsidRDefault="005D4299">
      <w:pPr>
        <w:rPr>
          <w:rFonts w:ascii="Verdana" w:hAnsi="Verdana"/>
        </w:rPr>
      </w:pPr>
    </w:p>
    <w:p w:rsidR="004C6FE4" w:rsidRPr="00456935" w:rsidRDefault="004C6FE4">
      <w:pPr>
        <w:rPr>
          <w:rFonts w:ascii="Verdana" w:hAnsi="Verdana"/>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7"/>
        <w:gridCol w:w="5260"/>
        <w:gridCol w:w="4962"/>
      </w:tblGrid>
      <w:tr w:rsidR="0071358F" w:rsidRPr="00456935" w:rsidTr="0071358F">
        <w:trPr>
          <w:trHeight w:val="318"/>
        </w:trPr>
        <w:tc>
          <w:tcPr>
            <w:tcW w:w="4487" w:type="dxa"/>
          </w:tcPr>
          <w:p w:rsidR="0071358F" w:rsidRPr="00456935" w:rsidRDefault="006E4506" w:rsidP="006E4506">
            <w:pPr>
              <w:jc w:val="center"/>
              <w:rPr>
                <w:rFonts w:ascii="Verdana" w:hAnsi="Verdana" w:cs="Arial"/>
                <w:b/>
              </w:rPr>
            </w:pPr>
            <w:r w:rsidRPr="00456935">
              <w:rPr>
                <w:rFonts w:ascii="Verdana" w:hAnsi="Verdana" w:cs="Arial"/>
                <w:b/>
              </w:rPr>
              <w:t>External</w:t>
            </w:r>
          </w:p>
        </w:tc>
        <w:tc>
          <w:tcPr>
            <w:tcW w:w="5260" w:type="dxa"/>
          </w:tcPr>
          <w:p w:rsidR="0071358F" w:rsidRPr="00456935" w:rsidRDefault="0071358F" w:rsidP="006E4506">
            <w:pPr>
              <w:jc w:val="center"/>
              <w:rPr>
                <w:rFonts w:ascii="Verdana" w:hAnsi="Verdana" w:cs="Arial"/>
                <w:b/>
              </w:rPr>
            </w:pPr>
            <w:r w:rsidRPr="00456935">
              <w:rPr>
                <w:rFonts w:ascii="Verdana" w:hAnsi="Verdana" w:cs="Arial"/>
                <w:b/>
              </w:rPr>
              <w:t>Direct</w:t>
            </w:r>
          </w:p>
        </w:tc>
        <w:tc>
          <w:tcPr>
            <w:tcW w:w="4962" w:type="dxa"/>
          </w:tcPr>
          <w:p w:rsidR="0071358F" w:rsidRPr="00456935" w:rsidRDefault="0071358F" w:rsidP="006E4506">
            <w:pPr>
              <w:jc w:val="center"/>
              <w:rPr>
                <w:rFonts w:ascii="Verdana" w:hAnsi="Verdana" w:cs="Arial"/>
                <w:b/>
              </w:rPr>
            </w:pPr>
            <w:r w:rsidRPr="00456935">
              <w:rPr>
                <w:rFonts w:ascii="Verdana" w:hAnsi="Verdana" w:cs="Arial"/>
                <w:b/>
              </w:rPr>
              <w:t>Indirect</w:t>
            </w:r>
          </w:p>
        </w:tc>
      </w:tr>
      <w:tr w:rsidR="0071358F" w:rsidRPr="00456935" w:rsidTr="006E4506">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t>Service</w:t>
            </w:r>
          </w:p>
          <w:p w:rsidR="0071358F" w:rsidRPr="00456935" w:rsidRDefault="006E4506" w:rsidP="006E4506">
            <w:pPr>
              <w:jc w:val="center"/>
              <w:rPr>
                <w:rFonts w:ascii="Verdana" w:hAnsi="Verdana" w:cs="Arial"/>
                <w:b/>
              </w:rPr>
            </w:pPr>
            <w:r w:rsidRPr="00456935">
              <w:rPr>
                <w:rFonts w:ascii="Verdana" w:hAnsi="Verdana" w:cs="Arial"/>
                <w:b/>
              </w:rPr>
              <w:t>(Green, Clean and Safe)</w:t>
            </w:r>
          </w:p>
        </w:tc>
        <w:tc>
          <w:tcPr>
            <w:tcW w:w="5260" w:type="dxa"/>
          </w:tcPr>
          <w:p w:rsidR="0071358F" w:rsidRPr="00456935" w:rsidRDefault="0071358F" w:rsidP="00A40791">
            <w:pPr>
              <w:rPr>
                <w:rFonts w:ascii="Verdana" w:hAnsi="Verdana" w:cs="Arial"/>
              </w:rPr>
            </w:pPr>
          </w:p>
        </w:tc>
        <w:tc>
          <w:tcPr>
            <w:tcW w:w="4962" w:type="dxa"/>
          </w:tcPr>
          <w:p w:rsidR="0071358F" w:rsidRPr="00456935" w:rsidRDefault="00A74C82" w:rsidP="00A40791">
            <w:pPr>
              <w:rPr>
                <w:rFonts w:ascii="Verdana" w:hAnsi="Verdana" w:cs="Arial"/>
              </w:rPr>
            </w:pPr>
            <w:r w:rsidRPr="00456935">
              <w:rPr>
                <w:rFonts w:ascii="Verdana" w:hAnsi="Verdana" w:cs="Arial"/>
              </w:rPr>
              <w:t>Finance provides the funds to provide services, and seeks to ensure that funds are correctly used, whilst presenting value for money.</w:t>
            </w:r>
          </w:p>
        </w:tc>
      </w:tr>
      <w:tr w:rsidR="0071358F" w:rsidRPr="00456935" w:rsidTr="006E4506">
        <w:trPr>
          <w:trHeight w:val="318"/>
        </w:trPr>
        <w:tc>
          <w:tcPr>
            <w:tcW w:w="4487" w:type="dxa"/>
          </w:tcPr>
          <w:p w:rsidR="006E4506" w:rsidRPr="00456935" w:rsidRDefault="006E4506" w:rsidP="006E4506">
            <w:pPr>
              <w:pStyle w:val="Heading3"/>
              <w:jc w:val="center"/>
              <w:rPr>
                <w:sz w:val="22"/>
                <w:szCs w:val="22"/>
              </w:rPr>
            </w:pPr>
            <w:r w:rsidRPr="00456935">
              <w:rPr>
                <w:sz w:val="22"/>
                <w:szCs w:val="22"/>
              </w:rPr>
              <w:t>People</w:t>
            </w:r>
          </w:p>
          <w:p w:rsidR="0071358F" w:rsidRPr="00456935" w:rsidRDefault="006E4506" w:rsidP="006E4506">
            <w:pPr>
              <w:pStyle w:val="Heading3"/>
              <w:jc w:val="center"/>
              <w:rPr>
                <w:sz w:val="22"/>
                <w:szCs w:val="22"/>
              </w:rPr>
            </w:pPr>
            <w:r w:rsidRPr="00456935">
              <w:rPr>
                <w:sz w:val="22"/>
                <w:szCs w:val="22"/>
              </w:rPr>
              <w:t xml:space="preserve">(Health, Homes and </w:t>
            </w:r>
            <w:proofErr w:type="spellStart"/>
            <w:r w:rsidRPr="00456935">
              <w:rPr>
                <w:sz w:val="22"/>
                <w:szCs w:val="22"/>
              </w:rPr>
              <w:t>Communitites</w:t>
            </w:r>
            <w:proofErr w:type="spellEnd"/>
            <w:r w:rsidRPr="00456935">
              <w:rPr>
                <w:sz w:val="22"/>
                <w:szCs w:val="22"/>
              </w:rPr>
              <w:t>)</w:t>
            </w:r>
          </w:p>
        </w:tc>
        <w:tc>
          <w:tcPr>
            <w:tcW w:w="5260" w:type="dxa"/>
          </w:tcPr>
          <w:p w:rsidR="003312EF" w:rsidRPr="00456935" w:rsidRDefault="003312EF" w:rsidP="003312EF">
            <w:pPr>
              <w:rPr>
                <w:rFonts w:ascii="Verdana" w:hAnsi="Verdana" w:cs="Arial"/>
              </w:rPr>
            </w:pPr>
            <w:r w:rsidRPr="00456935">
              <w:rPr>
                <w:rFonts w:ascii="Verdana" w:hAnsi="Verdana" w:cs="Arial"/>
              </w:rPr>
              <w:t>Benefits service assists tenants afford their homes, by awarding housing benefits and council tax reduction.</w:t>
            </w:r>
            <w:r>
              <w:rPr>
                <w:rFonts w:ascii="Verdana" w:hAnsi="Verdana" w:cs="Arial"/>
              </w:rPr>
              <w:t xml:space="preserve"> Administration of the discretionary housing payments scheme for claimants </w:t>
            </w:r>
            <w:proofErr w:type="spellStart"/>
            <w:r>
              <w:rPr>
                <w:rFonts w:ascii="Verdana" w:hAnsi="Verdana" w:cs="Arial"/>
              </w:rPr>
              <w:t>receving</w:t>
            </w:r>
            <w:proofErr w:type="spellEnd"/>
            <w:r>
              <w:rPr>
                <w:rFonts w:ascii="Verdana" w:hAnsi="Verdana" w:cs="Arial"/>
              </w:rPr>
              <w:t xml:space="preserve"> housing benefit </w:t>
            </w:r>
            <w:proofErr w:type="spellStart"/>
            <w:r>
              <w:rPr>
                <w:rFonts w:ascii="Verdana" w:hAnsi="Verdana" w:cs="Arial"/>
              </w:rPr>
              <w:t>toprevent</w:t>
            </w:r>
            <w:proofErr w:type="spellEnd"/>
            <w:r>
              <w:rPr>
                <w:rFonts w:ascii="Verdana" w:hAnsi="Verdana" w:cs="Arial"/>
              </w:rPr>
              <w:t xml:space="preserve"> homelessness. </w:t>
            </w:r>
          </w:p>
          <w:p w:rsidR="00A74C82" w:rsidRPr="00456935" w:rsidRDefault="003312EF" w:rsidP="003312EF">
            <w:pPr>
              <w:rPr>
                <w:rFonts w:ascii="Verdana" w:hAnsi="Verdana" w:cs="Arial"/>
              </w:rPr>
            </w:pPr>
            <w:r w:rsidRPr="00456935">
              <w:rPr>
                <w:rFonts w:ascii="Verdana" w:hAnsi="Verdana" w:cs="Arial"/>
              </w:rPr>
              <w:t>RUCIS grants.</w:t>
            </w:r>
          </w:p>
        </w:tc>
        <w:tc>
          <w:tcPr>
            <w:tcW w:w="4962" w:type="dxa"/>
          </w:tcPr>
          <w:p w:rsidR="0071358F" w:rsidRPr="00456935" w:rsidRDefault="0071358F" w:rsidP="00A40791">
            <w:pPr>
              <w:rPr>
                <w:rFonts w:ascii="Verdana" w:hAnsi="Verdana" w:cs="Arial"/>
              </w:rPr>
            </w:pPr>
          </w:p>
        </w:tc>
      </w:tr>
      <w:tr w:rsidR="0071358F" w:rsidRPr="00456935" w:rsidTr="006E4506">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t>Money</w:t>
            </w:r>
          </w:p>
          <w:p w:rsidR="0071358F" w:rsidRPr="00456935" w:rsidRDefault="006E4506" w:rsidP="006E4506">
            <w:pPr>
              <w:jc w:val="center"/>
              <w:rPr>
                <w:rFonts w:ascii="Verdana" w:hAnsi="Verdana" w:cs="Arial"/>
                <w:b/>
              </w:rPr>
            </w:pPr>
            <w:r w:rsidRPr="00456935">
              <w:rPr>
                <w:rFonts w:ascii="Verdana" w:hAnsi="Verdana" w:cs="Arial"/>
                <w:b/>
              </w:rPr>
              <w:t>(Infrastructure, Enterprise and Employment)</w:t>
            </w:r>
          </w:p>
        </w:tc>
        <w:tc>
          <w:tcPr>
            <w:tcW w:w="5260" w:type="dxa"/>
          </w:tcPr>
          <w:p w:rsidR="00B03DF7" w:rsidRDefault="00A74C82" w:rsidP="00A40791">
            <w:pPr>
              <w:rPr>
                <w:rFonts w:ascii="Verdana" w:hAnsi="Verdana" w:cs="Arial"/>
              </w:rPr>
            </w:pPr>
            <w:r w:rsidRPr="00456935">
              <w:rPr>
                <w:rFonts w:ascii="Verdana" w:hAnsi="Verdana" w:cs="Arial"/>
              </w:rPr>
              <w:t>Benefits and Procurement assist in providing funding which will circulate in the local economy.</w:t>
            </w:r>
          </w:p>
          <w:p w:rsidR="00696D79" w:rsidRPr="00456935" w:rsidRDefault="00696D79" w:rsidP="00A40791">
            <w:pPr>
              <w:rPr>
                <w:rFonts w:ascii="Verdana" w:hAnsi="Verdana" w:cs="Arial"/>
              </w:rPr>
            </w:pPr>
            <w:r>
              <w:rPr>
                <w:rFonts w:ascii="Verdana" w:hAnsi="Verdana" w:cs="Arial"/>
              </w:rPr>
              <w:t>Using our discretionary powers in Business Rates enables businesses to get assistance by way of discounts</w:t>
            </w:r>
          </w:p>
        </w:tc>
        <w:tc>
          <w:tcPr>
            <w:tcW w:w="4962" w:type="dxa"/>
          </w:tcPr>
          <w:p w:rsidR="0071358F" w:rsidRPr="00456935" w:rsidRDefault="00696D79" w:rsidP="004245F7">
            <w:pPr>
              <w:rPr>
                <w:rFonts w:ascii="Verdana" w:hAnsi="Verdana" w:cs="Arial"/>
              </w:rPr>
            </w:pPr>
            <w:r>
              <w:rPr>
                <w:rFonts w:ascii="Verdana" w:hAnsi="Verdana" w:cs="Arial"/>
              </w:rPr>
              <w:t>Procurement joined Better Business for all group (BBFA) to support local businesses in procuring council contracts to help build the local economy</w:t>
            </w:r>
          </w:p>
        </w:tc>
      </w:tr>
      <w:tr w:rsidR="006E4506" w:rsidRPr="00456935" w:rsidTr="006E4506">
        <w:trPr>
          <w:trHeight w:val="318"/>
        </w:trPr>
        <w:tc>
          <w:tcPr>
            <w:tcW w:w="14709" w:type="dxa"/>
            <w:gridSpan w:val="3"/>
            <w:tcBorders>
              <w:left w:val="nil"/>
              <w:right w:val="nil"/>
            </w:tcBorders>
          </w:tcPr>
          <w:p w:rsidR="006E4506" w:rsidRPr="00456935" w:rsidRDefault="006E4506" w:rsidP="00A40791">
            <w:pPr>
              <w:rPr>
                <w:rFonts w:ascii="Verdana" w:hAnsi="Verdana" w:cs="Arial"/>
              </w:rPr>
            </w:pPr>
          </w:p>
        </w:tc>
      </w:tr>
      <w:tr w:rsidR="006E4506" w:rsidRPr="00456935" w:rsidTr="0071358F">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t>Internal</w:t>
            </w:r>
          </w:p>
        </w:tc>
        <w:tc>
          <w:tcPr>
            <w:tcW w:w="5260" w:type="dxa"/>
          </w:tcPr>
          <w:p w:rsidR="006E4506" w:rsidRPr="00456935" w:rsidRDefault="006E4506" w:rsidP="006E4506">
            <w:pPr>
              <w:jc w:val="center"/>
              <w:rPr>
                <w:rFonts w:ascii="Verdana" w:hAnsi="Verdana"/>
                <w:b/>
              </w:rPr>
            </w:pPr>
            <w:r w:rsidRPr="00456935">
              <w:rPr>
                <w:rFonts w:ascii="Verdana" w:hAnsi="Verdana"/>
                <w:b/>
              </w:rPr>
              <w:t>Direct</w:t>
            </w:r>
          </w:p>
        </w:tc>
        <w:tc>
          <w:tcPr>
            <w:tcW w:w="4962" w:type="dxa"/>
          </w:tcPr>
          <w:p w:rsidR="006E4506" w:rsidRPr="00456935" w:rsidRDefault="006E4506" w:rsidP="006E4506">
            <w:pPr>
              <w:jc w:val="center"/>
              <w:rPr>
                <w:rFonts w:ascii="Verdana" w:hAnsi="Verdana"/>
                <w:b/>
              </w:rPr>
            </w:pPr>
            <w:r w:rsidRPr="00456935">
              <w:rPr>
                <w:rFonts w:ascii="Verdana" w:hAnsi="Verdana"/>
                <w:b/>
              </w:rPr>
              <w:t>Indirect</w:t>
            </w:r>
          </w:p>
        </w:tc>
      </w:tr>
      <w:tr w:rsidR="0071358F" w:rsidRPr="00456935" w:rsidTr="006E4506">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t>Service</w:t>
            </w:r>
          </w:p>
          <w:p w:rsidR="0071358F" w:rsidRPr="00456935" w:rsidRDefault="006E4506" w:rsidP="006E4506">
            <w:pPr>
              <w:jc w:val="center"/>
              <w:rPr>
                <w:rFonts w:ascii="Verdana" w:hAnsi="Verdana" w:cs="Arial"/>
                <w:b/>
              </w:rPr>
            </w:pPr>
            <w:r w:rsidRPr="00456935">
              <w:rPr>
                <w:rFonts w:ascii="Verdana" w:hAnsi="Verdana" w:cs="Arial"/>
                <w:b/>
              </w:rPr>
              <w:t>(Maintain or Improve services)</w:t>
            </w:r>
          </w:p>
        </w:tc>
        <w:tc>
          <w:tcPr>
            <w:tcW w:w="5260" w:type="dxa"/>
          </w:tcPr>
          <w:p w:rsidR="0071358F" w:rsidRPr="00456935" w:rsidRDefault="003312EF" w:rsidP="00A40791">
            <w:pPr>
              <w:rPr>
                <w:rFonts w:ascii="Verdana" w:hAnsi="Verdana" w:cs="Arial"/>
              </w:rPr>
            </w:pPr>
            <w:r>
              <w:rPr>
                <w:rFonts w:ascii="Verdana" w:hAnsi="Verdana" w:cs="Arial"/>
              </w:rPr>
              <w:t xml:space="preserve">Customer services telephones and face to face are aiming to encourage </w:t>
            </w:r>
            <w:r w:rsidR="008E0250">
              <w:rPr>
                <w:rFonts w:ascii="Verdana" w:hAnsi="Verdana" w:cs="Arial"/>
              </w:rPr>
              <w:t xml:space="preserve">and support customers to </w:t>
            </w:r>
            <w:proofErr w:type="spellStart"/>
            <w:r w:rsidR="008E0250">
              <w:rPr>
                <w:rFonts w:ascii="Verdana" w:hAnsi="Verdana" w:cs="Arial"/>
              </w:rPr>
              <w:t>self serve</w:t>
            </w:r>
            <w:proofErr w:type="spellEnd"/>
            <w:r w:rsidR="008E0250">
              <w:rPr>
                <w:rFonts w:ascii="Verdana" w:hAnsi="Verdana" w:cs="Arial"/>
              </w:rPr>
              <w:t xml:space="preserve"> in line with </w:t>
            </w:r>
            <w:r>
              <w:rPr>
                <w:rFonts w:ascii="Verdana" w:hAnsi="Verdana" w:cs="Arial"/>
              </w:rPr>
              <w:t>the digital by default policy.</w:t>
            </w:r>
          </w:p>
        </w:tc>
        <w:tc>
          <w:tcPr>
            <w:tcW w:w="4962" w:type="dxa"/>
          </w:tcPr>
          <w:p w:rsidR="0071358F" w:rsidRDefault="00A74C82" w:rsidP="00A40791">
            <w:pPr>
              <w:rPr>
                <w:rFonts w:ascii="Verdana" w:hAnsi="Verdana" w:cs="Arial"/>
              </w:rPr>
            </w:pPr>
            <w:r w:rsidRPr="00456935">
              <w:rPr>
                <w:rFonts w:ascii="Verdana" w:hAnsi="Verdana" w:cs="Arial"/>
              </w:rPr>
              <w:t>The Audit and Risk service provides an assurance framework to ensure all resources are correctly deployed, whilst providing value for money.</w:t>
            </w:r>
          </w:p>
          <w:p w:rsidR="00696D79" w:rsidRPr="00456935" w:rsidRDefault="00696D79" w:rsidP="00A40791">
            <w:pPr>
              <w:rPr>
                <w:rFonts w:ascii="Verdana" w:hAnsi="Verdana" w:cs="Arial"/>
              </w:rPr>
            </w:pPr>
            <w:r>
              <w:rPr>
                <w:rFonts w:ascii="Verdana" w:hAnsi="Verdana" w:cs="Arial"/>
              </w:rPr>
              <w:t>The Procurement service provides a contract management framework to ensure contracts achieve value for money and best performance.</w:t>
            </w:r>
          </w:p>
        </w:tc>
      </w:tr>
      <w:tr w:rsidR="0071358F" w:rsidRPr="00456935" w:rsidTr="006E4506">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t>People</w:t>
            </w:r>
          </w:p>
          <w:p w:rsidR="0071358F" w:rsidRPr="00456935" w:rsidRDefault="006E4506" w:rsidP="006E4506">
            <w:pPr>
              <w:jc w:val="center"/>
              <w:rPr>
                <w:rFonts w:ascii="Verdana" w:hAnsi="Verdana" w:cs="Arial"/>
                <w:b/>
              </w:rPr>
            </w:pPr>
            <w:r w:rsidRPr="00456935">
              <w:rPr>
                <w:rFonts w:ascii="Verdana" w:hAnsi="Verdana" w:cs="Arial"/>
                <w:b/>
              </w:rPr>
              <w:t>(Effective Staff)</w:t>
            </w:r>
          </w:p>
        </w:tc>
        <w:tc>
          <w:tcPr>
            <w:tcW w:w="5260" w:type="dxa"/>
          </w:tcPr>
          <w:p w:rsidR="0071358F" w:rsidRPr="00456935" w:rsidRDefault="00696D79" w:rsidP="00A40791">
            <w:pPr>
              <w:rPr>
                <w:rFonts w:ascii="Verdana" w:hAnsi="Verdana" w:cs="Arial"/>
              </w:rPr>
            </w:pPr>
            <w:r>
              <w:rPr>
                <w:rFonts w:ascii="Verdana" w:hAnsi="Verdana" w:cs="Arial"/>
              </w:rPr>
              <w:t>Procurement are partnering with other services to empower them to carry out best procurement practices effectively.</w:t>
            </w:r>
          </w:p>
        </w:tc>
        <w:tc>
          <w:tcPr>
            <w:tcW w:w="4962" w:type="dxa"/>
          </w:tcPr>
          <w:p w:rsidR="0071358F" w:rsidRPr="00456935" w:rsidRDefault="0071358F" w:rsidP="00A40791">
            <w:pPr>
              <w:rPr>
                <w:rFonts w:ascii="Verdana" w:hAnsi="Verdana" w:cs="Arial"/>
                <w:b/>
              </w:rPr>
            </w:pPr>
          </w:p>
        </w:tc>
      </w:tr>
      <w:tr w:rsidR="0071358F" w:rsidRPr="00456935" w:rsidTr="006E4506">
        <w:trPr>
          <w:trHeight w:val="318"/>
        </w:trPr>
        <w:tc>
          <w:tcPr>
            <w:tcW w:w="4487" w:type="dxa"/>
          </w:tcPr>
          <w:p w:rsidR="006E4506" w:rsidRPr="00456935" w:rsidRDefault="006E4506" w:rsidP="006E4506">
            <w:pPr>
              <w:jc w:val="center"/>
              <w:rPr>
                <w:rFonts w:ascii="Verdana" w:hAnsi="Verdana" w:cs="Arial"/>
                <w:b/>
              </w:rPr>
            </w:pPr>
            <w:r w:rsidRPr="00456935">
              <w:rPr>
                <w:rFonts w:ascii="Verdana" w:hAnsi="Verdana" w:cs="Arial"/>
                <w:b/>
              </w:rPr>
              <w:lastRenderedPageBreak/>
              <w:t>Money</w:t>
            </w:r>
          </w:p>
          <w:p w:rsidR="0071358F" w:rsidRPr="00456935" w:rsidRDefault="006E4506" w:rsidP="006E4506">
            <w:pPr>
              <w:jc w:val="center"/>
              <w:rPr>
                <w:rFonts w:ascii="Verdana" w:hAnsi="Verdana" w:cs="Arial"/>
                <w:b/>
              </w:rPr>
            </w:pPr>
            <w:r w:rsidRPr="00456935">
              <w:rPr>
                <w:rFonts w:ascii="Verdana" w:hAnsi="Verdana" w:cs="Arial"/>
                <w:b/>
              </w:rPr>
              <w:t xml:space="preserve">(Firm </w:t>
            </w:r>
            <w:proofErr w:type="spellStart"/>
            <w:r w:rsidRPr="00456935">
              <w:rPr>
                <w:rFonts w:ascii="Verdana" w:hAnsi="Verdana" w:cs="Arial"/>
                <w:b/>
              </w:rPr>
              <w:t>Financal</w:t>
            </w:r>
            <w:proofErr w:type="spellEnd"/>
            <w:r w:rsidRPr="00456935">
              <w:rPr>
                <w:rFonts w:ascii="Verdana" w:hAnsi="Verdana" w:cs="Arial"/>
                <w:b/>
              </w:rPr>
              <w:t xml:space="preserve"> Footing over long term)</w:t>
            </w:r>
          </w:p>
        </w:tc>
        <w:tc>
          <w:tcPr>
            <w:tcW w:w="5260" w:type="dxa"/>
          </w:tcPr>
          <w:p w:rsidR="0071358F" w:rsidRPr="00456935" w:rsidRDefault="00A74C82" w:rsidP="00571714">
            <w:pPr>
              <w:rPr>
                <w:rFonts w:ascii="Verdana" w:hAnsi="Verdana" w:cs="Arial"/>
              </w:rPr>
            </w:pPr>
            <w:r w:rsidRPr="00456935">
              <w:rPr>
                <w:rFonts w:ascii="Verdana" w:hAnsi="Verdana" w:cs="Arial"/>
              </w:rPr>
              <w:t>Ensuring the Council’s finances are on a firm footing is a ke</w:t>
            </w:r>
            <w:r w:rsidR="00571714">
              <w:rPr>
                <w:rFonts w:ascii="Verdana" w:hAnsi="Verdana" w:cs="Arial"/>
              </w:rPr>
              <w:t>y</w:t>
            </w:r>
            <w:r w:rsidRPr="00456935">
              <w:rPr>
                <w:rFonts w:ascii="Verdana" w:hAnsi="Verdana" w:cs="Arial"/>
              </w:rPr>
              <w:t xml:space="preserve"> priority for Finance.</w:t>
            </w:r>
          </w:p>
        </w:tc>
        <w:tc>
          <w:tcPr>
            <w:tcW w:w="4962" w:type="dxa"/>
          </w:tcPr>
          <w:p w:rsidR="0071358F" w:rsidRPr="00456935" w:rsidRDefault="0071358F" w:rsidP="00095CFD">
            <w:pPr>
              <w:pStyle w:val="Header"/>
              <w:tabs>
                <w:tab w:val="clear" w:pos="4513"/>
                <w:tab w:val="clear" w:pos="9026"/>
              </w:tabs>
              <w:rPr>
                <w:rFonts w:eastAsiaTheme="minorHAnsi" w:cs="Arial"/>
                <w:b/>
              </w:rPr>
            </w:pPr>
          </w:p>
        </w:tc>
      </w:tr>
    </w:tbl>
    <w:p w:rsidR="00A958C0" w:rsidRPr="00456935" w:rsidRDefault="00A958C0" w:rsidP="00A958C0">
      <w:pPr>
        <w:rPr>
          <w:rFonts w:ascii="Verdana" w:hAnsi="Verdana"/>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7"/>
        <w:gridCol w:w="5260"/>
        <w:gridCol w:w="4962"/>
      </w:tblGrid>
      <w:tr w:rsidR="00CA041D" w:rsidRPr="00456935" w:rsidTr="00A74C82">
        <w:trPr>
          <w:trHeight w:val="318"/>
          <w:tblHeader/>
        </w:trPr>
        <w:tc>
          <w:tcPr>
            <w:tcW w:w="4487" w:type="dxa"/>
          </w:tcPr>
          <w:p w:rsidR="00CA041D" w:rsidRPr="00456935" w:rsidRDefault="00CA041D" w:rsidP="00696D79">
            <w:pPr>
              <w:rPr>
                <w:rFonts w:ascii="Verdana" w:hAnsi="Verdana" w:cs="Arial"/>
                <w:b/>
              </w:rPr>
            </w:pPr>
          </w:p>
        </w:tc>
        <w:tc>
          <w:tcPr>
            <w:tcW w:w="5260" w:type="dxa"/>
          </w:tcPr>
          <w:p w:rsidR="00CA041D" w:rsidRPr="00456935" w:rsidRDefault="00CA041D" w:rsidP="00696D79">
            <w:pPr>
              <w:jc w:val="center"/>
              <w:rPr>
                <w:rFonts w:ascii="Verdana" w:hAnsi="Verdana" w:cs="Arial"/>
                <w:b/>
              </w:rPr>
            </w:pPr>
            <w:r w:rsidRPr="00456935">
              <w:rPr>
                <w:rFonts w:ascii="Verdana" w:hAnsi="Verdana" w:cs="Arial"/>
                <w:b/>
              </w:rPr>
              <w:t>Direct</w:t>
            </w:r>
          </w:p>
        </w:tc>
        <w:tc>
          <w:tcPr>
            <w:tcW w:w="4962" w:type="dxa"/>
          </w:tcPr>
          <w:p w:rsidR="00CA041D" w:rsidRPr="00456935" w:rsidRDefault="00CA041D" w:rsidP="00696D79">
            <w:pPr>
              <w:jc w:val="center"/>
              <w:rPr>
                <w:rFonts w:ascii="Verdana" w:hAnsi="Verdana" w:cs="Arial"/>
                <w:b/>
              </w:rPr>
            </w:pPr>
            <w:r w:rsidRPr="00456935">
              <w:rPr>
                <w:rFonts w:ascii="Verdana" w:hAnsi="Verdana" w:cs="Arial"/>
                <w:b/>
              </w:rPr>
              <w:t>Indirect</w:t>
            </w:r>
          </w:p>
        </w:tc>
      </w:tr>
      <w:tr w:rsidR="00CA041D" w:rsidRPr="00456935" w:rsidTr="00A74C82">
        <w:trPr>
          <w:trHeight w:val="318"/>
        </w:trPr>
        <w:tc>
          <w:tcPr>
            <w:tcW w:w="4487" w:type="dxa"/>
          </w:tcPr>
          <w:p w:rsidR="00CA041D" w:rsidRPr="00456935" w:rsidRDefault="00CA041D" w:rsidP="00696D79">
            <w:pPr>
              <w:rPr>
                <w:rFonts w:ascii="Verdana" w:hAnsi="Verdana" w:cs="Arial"/>
                <w:b/>
              </w:rPr>
            </w:pPr>
            <w:r w:rsidRPr="00456935">
              <w:rPr>
                <w:rFonts w:ascii="Verdana" w:hAnsi="Verdana" w:cs="Arial"/>
                <w:b/>
              </w:rPr>
              <w:t>All Themes</w:t>
            </w:r>
          </w:p>
        </w:tc>
        <w:tc>
          <w:tcPr>
            <w:tcW w:w="10222" w:type="dxa"/>
            <w:gridSpan w:val="2"/>
          </w:tcPr>
          <w:p w:rsidR="00CA041D" w:rsidRPr="00456935" w:rsidRDefault="00CA041D" w:rsidP="00696D79">
            <w:pPr>
              <w:rPr>
                <w:rFonts w:ascii="Verdana" w:hAnsi="Verdana" w:cs="Arial"/>
              </w:rPr>
            </w:pPr>
            <w:r w:rsidRPr="00456935">
              <w:rPr>
                <w:rFonts w:ascii="Verdana" w:hAnsi="Verdana" w:cs="Arial"/>
              </w:rPr>
              <w:t xml:space="preserve">The support services within Finance (Accountancy, Audit/Risk, Procurement, </w:t>
            </w:r>
            <w:proofErr w:type="spellStart"/>
            <w:r w:rsidRPr="00456935">
              <w:rPr>
                <w:rFonts w:ascii="Verdana" w:hAnsi="Verdana" w:cs="Arial"/>
              </w:rPr>
              <w:t>FSTeam</w:t>
            </w:r>
            <w:proofErr w:type="spellEnd"/>
            <w:r w:rsidRPr="00456935">
              <w:rPr>
                <w:rFonts w:ascii="Verdana" w:hAnsi="Verdana" w:cs="Arial"/>
              </w:rPr>
              <w:t>), and Council Tax/Business Rates directly and indirectly contribute to all the themes by providing finance and support services for the Council’s services.</w:t>
            </w:r>
          </w:p>
        </w:tc>
      </w:tr>
    </w:tbl>
    <w:p w:rsidR="00A958C0" w:rsidRPr="00456935" w:rsidRDefault="00A958C0">
      <w:pPr>
        <w:rPr>
          <w:rFonts w:ascii="Verdana" w:hAnsi="Verdana"/>
        </w:rPr>
      </w:pPr>
    </w:p>
    <w:p w:rsidR="00A958C0" w:rsidRPr="00456935" w:rsidRDefault="00A958C0">
      <w:pPr>
        <w:rPr>
          <w:rFonts w:ascii="Verdana" w:hAnsi="Verdana"/>
        </w:rPr>
      </w:pPr>
    </w:p>
    <w:p w:rsidR="00A958C0" w:rsidRPr="00456935" w:rsidRDefault="00A958C0" w:rsidP="00BB1B6B">
      <w:pPr>
        <w:pStyle w:val="Header"/>
        <w:tabs>
          <w:tab w:val="clear" w:pos="4513"/>
          <w:tab w:val="clear" w:pos="9026"/>
        </w:tabs>
        <w:rPr>
          <w:rFonts w:eastAsiaTheme="minorHAnsi" w:cstheme="minorBidi"/>
        </w:rPr>
      </w:pPr>
    </w:p>
    <w:p w:rsidR="007E2C5F" w:rsidRPr="00456935" w:rsidRDefault="0080234B" w:rsidP="00BF1740">
      <w:pPr>
        <w:pStyle w:val="Heading5"/>
        <w:rPr>
          <w:sz w:val="22"/>
          <w:szCs w:val="22"/>
        </w:rPr>
      </w:pPr>
      <w:r w:rsidRPr="00456935">
        <w:rPr>
          <w:sz w:val="22"/>
          <w:szCs w:val="22"/>
        </w:rPr>
        <w:t>2</w:t>
      </w:r>
      <w:r w:rsidRPr="00456935">
        <w:rPr>
          <w:sz w:val="22"/>
          <w:szCs w:val="22"/>
        </w:rPr>
        <w:tab/>
      </w:r>
      <w:r w:rsidR="007E2C5F" w:rsidRPr="00456935">
        <w:rPr>
          <w:sz w:val="22"/>
          <w:szCs w:val="22"/>
        </w:rPr>
        <w:t>Managing Service Delivery</w:t>
      </w:r>
    </w:p>
    <w:p w:rsidR="00B5296E" w:rsidRPr="00456935" w:rsidRDefault="00B5296E" w:rsidP="00B5296E">
      <w:pPr>
        <w:rPr>
          <w:rFonts w:ascii="Verdana" w:hAnsi="Verdana"/>
          <w:b/>
        </w:rPr>
      </w:pPr>
    </w:p>
    <w:p w:rsidR="00B5296E" w:rsidRPr="00456935" w:rsidRDefault="0080234B" w:rsidP="00BF1740">
      <w:pPr>
        <w:shd w:val="clear" w:color="auto" w:fill="C2D69B" w:themeFill="accent3" w:themeFillTint="99"/>
        <w:rPr>
          <w:rFonts w:ascii="Verdana" w:hAnsi="Verdana"/>
          <w:b/>
        </w:rPr>
      </w:pPr>
      <w:r w:rsidRPr="00456935">
        <w:rPr>
          <w:rFonts w:ascii="Verdana" w:hAnsi="Verdana"/>
          <w:b/>
        </w:rPr>
        <w:t>2.1</w:t>
      </w:r>
      <w:r w:rsidRPr="00456935">
        <w:rPr>
          <w:rFonts w:ascii="Verdana" w:hAnsi="Verdana"/>
          <w:b/>
        </w:rPr>
        <w:tab/>
      </w:r>
      <w:r w:rsidR="00B5296E" w:rsidRPr="00456935">
        <w:rPr>
          <w:rFonts w:ascii="Verdana" w:hAnsi="Verdana"/>
          <w:b/>
        </w:rPr>
        <w:t>Service Overview</w:t>
      </w:r>
    </w:p>
    <w:p w:rsidR="00B5296E" w:rsidRPr="00456935" w:rsidRDefault="00B5296E" w:rsidP="00B5296E">
      <w:pPr>
        <w:rPr>
          <w:rFonts w:ascii="Verdana" w:hAnsi="Verdana"/>
          <w:b/>
        </w:rPr>
      </w:pPr>
    </w:p>
    <w:p w:rsidR="00A958C0" w:rsidRPr="00456935" w:rsidRDefault="004C6FE4" w:rsidP="004C6FE4">
      <w:pPr>
        <w:rPr>
          <w:rFonts w:ascii="Verdana" w:hAnsi="Verdana"/>
        </w:rPr>
      </w:pPr>
      <w:r w:rsidRPr="00456935">
        <w:rPr>
          <w:rFonts w:ascii="Verdana" w:hAnsi="Verdana"/>
        </w:rPr>
        <w:t>(</w:t>
      </w:r>
      <w:r w:rsidR="00A958C0" w:rsidRPr="00456935">
        <w:rPr>
          <w:rFonts w:ascii="Verdana" w:hAnsi="Verdana"/>
        </w:rPr>
        <w:t>NB – Specify main</w:t>
      </w:r>
      <w:r w:rsidR="00295524" w:rsidRPr="00456935">
        <w:rPr>
          <w:rFonts w:ascii="Verdana" w:hAnsi="Verdana"/>
        </w:rPr>
        <w:t xml:space="preserve"> aspects of</w:t>
      </w:r>
      <w:r w:rsidR="00A958C0" w:rsidRPr="00456935">
        <w:rPr>
          <w:rFonts w:ascii="Verdana" w:hAnsi="Verdana"/>
        </w:rPr>
        <w:t xml:space="preserve"> service delivery</w:t>
      </w:r>
      <w:r w:rsidR="00295524" w:rsidRPr="00456935">
        <w:rPr>
          <w:rFonts w:ascii="Verdana" w:hAnsi="Verdana"/>
        </w:rPr>
        <w:t xml:space="preserve"> during the year</w:t>
      </w:r>
      <w:r w:rsidRPr="00456935">
        <w:rPr>
          <w:rFonts w:ascii="Verdana" w:hAnsi="Verdana"/>
        </w:rPr>
        <w:t>)</w:t>
      </w:r>
    </w:p>
    <w:p w:rsidR="00E23574" w:rsidRPr="00456935" w:rsidRDefault="00E23574" w:rsidP="004C6FE4">
      <w:pPr>
        <w:rPr>
          <w:rFonts w:ascii="Verdana" w:hAnsi="Verdana"/>
        </w:rPr>
      </w:pPr>
    </w:p>
    <w:tbl>
      <w:tblPr>
        <w:tblW w:w="15076" w:type="dxa"/>
        <w:tblInd w:w="108" w:type="dxa"/>
        <w:tblCellMar>
          <w:left w:w="0" w:type="dxa"/>
          <w:right w:w="0" w:type="dxa"/>
        </w:tblCellMar>
        <w:tblLook w:val="04A0" w:firstRow="1" w:lastRow="0" w:firstColumn="1" w:lastColumn="0" w:noHBand="0" w:noVBand="1"/>
      </w:tblPr>
      <w:tblGrid>
        <w:gridCol w:w="1965"/>
        <w:gridCol w:w="3052"/>
        <w:gridCol w:w="6231"/>
        <w:gridCol w:w="2502"/>
        <w:gridCol w:w="1326"/>
      </w:tblGrid>
      <w:tr w:rsidR="00D668D6" w:rsidRPr="00456935" w:rsidTr="007323F9">
        <w:trPr>
          <w:tblHeader/>
        </w:trPr>
        <w:tc>
          <w:tcPr>
            <w:tcW w:w="1965"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rsidR="00D668D6" w:rsidRPr="00456935" w:rsidRDefault="00D668D6" w:rsidP="00696D79">
            <w:pPr>
              <w:rPr>
                <w:rFonts w:ascii="Verdana" w:hAnsi="Verdana"/>
                <w:b/>
                <w:bCs/>
              </w:rPr>
            </w:pPr>
          </w:p>
        </w:tc>
        <w:tc>
          <w:tcPr>
            <w:tcW w:w="3052" w:type="dxa"/>
            <w:tcBorders>
              <w:top w:val="single" w:sz="8" w:space="0" w:color="auto"/>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Service Being Delivered</w:t>
            </w:r>
          </w:p>
        </w:tc>
        <w:tc>
          <w:tcPr>
            <w:tcW w:w="6231"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r w:rsidRPr="00456935">
              <w:rPr>
                <w:rFonts w:ascii="Verdana" w:hAnsi="Verdana"/>
                <w:b/>
                <w:bCs/>
              </w:rPr>
              <w:t>Priorities (with Justification)</w:t>
            </w:r>
          </w:p>
        </w:tc>
        <w:tc>
          <w:tcPr>
            <w:tcW w:w="3828" w:type="dxa"/>
            <w:gridSpan w:val="2"/>
            <w:tcBorders>
              <w:top w:val="single" w:sz="8" w:space="0" w:color="auto"/>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jc w:val="center"/>
              <w:rPr>
                <w:rFonts w:ascii="Verdana" w:hAnsi="Verdana"/>
                <w:b/>
                <w:bCs/>
              </w:rPr>
            </w:pPr>
            <w:r w:rsidRPr="00456935">
              <w:rPr>
                <w:rFonts w:ascii="Verdana" w:hAnsi="Verdana"/>
                <w:b/>
                <w:bCs/>
              </w:rPr>
              <w:t>Service Demand</w:t>
            </w:r>
          </w:p>
          <w:p w:rsidR="00D668D6" w:rsidRPr="00456935" w:rsidRDefault="00D668D6" w:rsidP="00696D79">
            <w:pPr>
              <w:jc w:val="center"/>
              <w:rPr>
                <w:rFonts w:ascii="Verdana" w:hAnsi="Verdana"/>
                <w:b/>
                <w:bCs/>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r w:rsidRPr="00456935">
              <w:rPr>
                <w:rFonts w:ascii="Verdana" w:hAnsi="Verdana"/>
                <w:b/>
                <w:bCs/>
              </w:rPr>
              <w:t>Accountancy</w:t>
            </w: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Budget/Council Tax  Setting</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Ensure council tax and budget setting complies with legislation, meets Council priorities and is within available resources.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highlight w:val="yellow"/>
              </w:rPr>
            </w:pPr>
            <w:r w:rsidRPr="00060F40">
              <w:rPr>
                <w:rFonts w:ascii="Verdana" w:hAnsi="Verdana"/>
              </w:rPr>
              <w:t>Statutory Requirement</w:t>
            </w:r>
          </w:p>
        </w:tc>
        <w:tc>
          <w:tcPr>
            <w:tcW w:w="1326" w:type="dxa"/>
            <w:tcBorders>
              <w:top w:val="nil"/>
              <w:left w:val="nil"/>
              <w:bottom w:val="single" w:sz="8" w:space="0" w:color="auto"/>
              <w:right w:val="single" w:sz="8" w:space="0" w:color="auto"/>
            </w:tcBorders>
          </w:tcPr>
          <w:p w:rsidR="00D668D6" w:rsidRPr="00456935" w:rsidRDefault="00D668D6" w:rsidP="00696D79">
            <w:pPr>
              <w:rPr>
                <w:rFonts w:ascii="Verdana" w:hAnsi="Verdana"/>
                <w:highlight w:val="yellow"/>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Budget Review</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To monitor income and expenditure on an on-going basis and assess implications for medium term financial strategy, reporting regularly to SMT and members.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8F0E4C">
            <w:pPr>
              <w:rPr>
                <w:rFonts w:ascii="Verdana" w:hAnsi="Verdana"/>
                <w:highlight w:val="yellow"/>
              </w:rPr>
            </w:pPr>
            <w:r w:rsidRPr="00D87051">
              <w:rPr>
                <w:rFonts w:ascii="Verdana" w:hAnsi="Verdana"/>
              </w:rPr>
              <w:t xml:space="preserve">11 Budget Review Reports to SMT, </w:t>
            </w:r>
            <w:r w:rsidR="008F0E4C" w:rsidRPr="00D87051">
              <w:rPr>
                <w:rFonts w:ascii="Verdana" w:hAnsi="Verdana"/>
              </w:rPr>
              <w:t>6</w:t>
            </w:r>
            <w:r w:rsidRPr="00D87051">
              <w:rPr>
                <w:rFonts w:ascii="Verdana" w:hAnsi="Verdana"/>
              </w:rPr>
              <w:t xml:space="preserve"> Reports to Executive</w:t>
            </w:r>
          </w:p>
        </w:tc>
        <w:tc>
          <w:tcPr>
            <w:tcW w:w="1326" w:type="dxa"/>
            <w:tcBorders>
              <w:top w:val="nil"/>
              <w:left w:val="nil"/>
              <w:bottom w:val="single" w:sz="8" w:space="0" w:color="auto"/>
              <w:right w:val="single" w:sz="8" w:space="0" w:color="auto"/>
            </w:tcBorders>
          </w:tcPr>
          <w:p w:rsidR="00D668D6" w:rsidRPr="00456935" w:rsidRDefault="00D668D6" w:rsidP="00696D79">
            <w:pPr>
              <w:rPr>
                <w:rFonts w:ascii="Verdana" w:hAnsi="Verdana"/>
                <w:highlight w:val="yellow"/>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Final Accounts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Ensure annual accounts closed down correctly and promptly. Production of Annual Statement of Accounts within statutory deadlines. Liaison with external auditors.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highlight w:val="yellow"/>
              </w:rPr>
            </w:pPr>
            <w:r w:rsidRPr="00060F40">
              <w:rPr>
                <w:rFonts w:ascii="Verdana" w:hAnsi="Verdana"/>
              </w:rPr>
              <w:t>Statutory Requirement</w:t>
            </w:r>
          </w:p>
        </w:tc>
        <w:tc>
          <w:tcPr>
            <w:tcW w:w="1326" w:type="dxa"/>
            <w:tcBorders>
              <w:top w:val="nil"/>
              <w:left w:val="nil"/>
              <w:bottom w:val="single" w:sz="8" w:space="0" w:color="auto"/>
              <w:right w:val="single" w:sz="8" w:space="0" w:color="auto"/>
            </w:tcBorders>
          </w:tcPr>
          <w:p w:rsidR="00D668D6" w:rsidRPr="00456935" w:rsidRDefault="00D668D6" w:rsidP="00696D79">
            <w:pPr>
              <w:rPr>
                <w:rFonts w:ascii="Verdana" w:hAnsi="Verdana"/>
                <w:highlight w:val="yellow"/>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Treasury Management</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 xml:space="preserve">Manage the Council’s investments to minimise risk whilst securing the optimum return. Manage the </w:t>
            </w:r>
            <w:r w:rsidRPr="00456935">
              <w:rPr>
                <w:rFonts w:ascii="Verdana" w:hAnsi="Verdana"/>
                <w:bCs/>
              </w:rPr>
              <w:lastRenderedPageBreak/>
              <w:t xml:space="preserve">Council’s cashflow </w:t>
            </w:r>
            <w:proofErr w:type="gramStart"/>
            <w:r w:rsidRPr="00456935">
              <w:rPr>
                <w:rFonts w:ascii="Verdana" w:hAnsi="Verdana"/>
                <w:bCs/>
              </w:rPr>
              <w:t>and  borrowing</w:t>
            </w:r>
            <w:proofErr w:type="gramEnd"/>
            <w:r w:rsidRPr="00456935">
              <w:rPr>
                <w:rFonts w:ascii="Verdana" w:hAnsi="Verdana"/>
                <w:bCs/>
              </w:rPr>
              <w:t>. Funding the Council’s Capital Programme.</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1E00D0" w:rsidRDefault="00D668D6" w:rsidP="00696D79">
            <w:pPr>
              <w:rPr>
                <w:rFonts w:ascii="Verdana" w:hAnsi="Verdana"/>
              </w:rPr>
            </w:pPr>
          </w:p>
        </w:tc>
        <w:tc>
          <w:tcPr>
            <w:tcW w:w="1326" w:type="dxa"/>
            <w:tcBorders>
              <w:top w:val="nil"/>
              <w:left w:val="nil"/>
              <w:bottom w:val="single" w:sz="8" w:space="0" w:color="auto"/>
              <w:right w:val="single" w:sz="8" w:space="0" w:color="auto"/>
            </w:tcBorders>
          </w:tcPr>
          <w:p w:rsidR="00D668D6" w:rsidRPr="001E00D0" w:rsidRDefault="00D668D6" w:rsidP="001E00D0">
            <w:pPr>
              <w:rPr>
                <w:rFonts w:ascii="Verdana" w:hAnsi="Verdana"/>
              </w:rPr>
            </w:pPr>
            <w:r w:rsidRPr="001E00D0">
              <w:rPr>
                <w:rFonts w:ascii="Verdana" w:hAnsi="Verdana"/>
              </w:rPr>
              <w:t>£</w:t>
            </w:r>
            <w:r w:rsidR="001E00D0" w:rsidRPr="001E00D0">
              <w:rPr>
                <w:rFonts w:ascii="Verdana" w:hAnsi="Verdana"/>
              </w:rPr>
              <w:t>99</w:t>
            </w:r>
            <w:r w:rsidRPr="001E00D0">
              <w:rPr>
                <w:rFonts w:ascii="Verdana" w:hAnsi="Verdana"/>
              </w:rPr>
              <w:t>m invest</w:t>
            </w:r>
            <w:r w:rsidR="008F0E4C" w:rsidRPr="001E00D0">
              <w:rPr>
                <w:rFonts w:ascii="Verdana" w:hAnsi="Verdana"/>
              </w:rPr>
              <w:t xml:space="preserve">ment peak </w:t>
            </w:r>
            <w:r w:rsidRPr="001E00D0">
              <w:rPr>
                <w:rFonts w:ascii="Verdana" w:hAnsi="Verdana"/>
              </w:rPr>
              <w:t xml:space="preserve">as at </w:t>
            </w:r>
            <w:r w:rsidR="001E00D0" w:rsidRPr="001E00D0">
              <w:rPr>
                <w:rFonts w:ascii="Verdana" w:hAnsi="Verdana"/>
              </w:rPr>
              <w:lastRenderedPageBreak/>
              <w:t>January 2020</w:t>
            </w: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Financial advice</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Advise officers and members of the financial implications of proposed actions and decisions and provide appropriate challenge.</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D87051" w:rsidRDefault="00D668D6" w:rsidP="00696D79">
            <w:pPr>
              <w:rPr>
                <w:rFonts w:ascii="Verdana" w:hAnsi="Verdana"/>
              </w:rPr>
            </w:pPr>
          </w:p>
        </w:tc>
        <w:tc>
          <w:tcPr>
            <w:tcW w:w="1326" w:type="dxa"/>
            <w:tcBorders>
              <w:top w:val="nil"/>
              <w:left w:val="nil"/>
              <w:bottom w:val="single" w:sz="8" w:space="0" w:color="auto"/>
              <w:right w:val="single" w:sz="8" w:space="0" w:color="auto"/>
            </w:tcBorders>
          </w:tcPr>
          <w:p w:rsidR="00D668D6" w:rsidRPr="00D87051" w:rsidRDefault="00D668D6" w:rsidP="00696D79">
            <w:pPr>
              <w:rPr>
                <w:rFonts w:ascii="Verdana" w:hAnsi="Verdana"/>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Financial Planning</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Forecast the Council’s income and expenditure for the General Fund and Housing Revenue Account as part of the Medium Term Financial Strategy and HRA Business Plan.</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D87051" w:rsidRDefault="00D668D6" w:rsidP="00696D79">
            <w:pPr>
              <w:rPr>
                <w:rFonts w:ascii="Verdana" w:hAnsi="Verdana"/>
              </w:rPr>
            </w:pPr>
          </w:p>
        </w:tc>
        <w:tc>
          <w:tcPr>
            <w:tcW w:w="1326" w:type="dxa"/>
            <w:tcBorders>
              <w:top w:val="nil"/>
              <w:left w:val="nil"/>
              <w:bottom w:val="single" w:sz="8" w:space="0" w:color="auto"/>
              <w:right w:val="single" w:sz="8" w:space="0" w:color="auto"/>
            </w:tcBorders>
          </w:tcPr>
          <w:p w:rsidR="00D668D6" w:rsidRPr="00D87051" w:rsidRDefault="00D668D6" w:rsidP="00696D79">
            <w:pPr>
              <w:rPr>
                <w:rFonts w:ascii="Verdana" w:hAnsi="Verdana"/>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Parish/town council support</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FE3E9F">
            <w:pPr>
              <w:rPr>
                <w:rFonts w:ascii="Verdana" w:hAnsi="Verdana"/>
                <w:bCs/>
              </w:rPr>
            </w:pPr>
            <w:r w:rsidRPr="00456935">
              <w:rPr>
                <w:rFonts w:ascii="Verdana" w:hAnsi="Verdana"/>
                <w:bCs/>
              </w:rPr>
              <w:t>Arrange payments to parish/town council in respect of precepts.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D87051" w:rsidRDefault="00D668D6" w:rsidP="00696D79">
            <w:pPr>
              <w:rPr>
                <w:rFonts w:ascii="Verdana" w:hAnsi="Verdana"/>
              </w:rPr>
            </w:pPr>
          </w:p>
        </w:tc>
        <w:tc>
          <w:tcPr>
            <w:tcW w:w="1326" w:type="dxa"/>
            <w:tcBorders>
              <w:top w:val="nil"/>
              <w:left w:val="nil"/>
              <w:bottom w:val="single" w:sz="8" w:space="0" w:color="auto"/>
              <w:right w:val="single" w:sz="8" w:space="0" w:color="auto"/>
            </w:tcBorders>
          </w:tcPr>
          <w:p w:rsidR="00D668D6" w:rsidRPr="00D87051" w:rsidRDefault="00D668D6" w:rsidP="00696D79">
            <w:pPr>
              <w:rPr>
                <w:rFonts w:ascii="Verdana" w:hAnsi="Verdana"/>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r w:rsidRPr="00456935">
              <w:rPr>
                <w:rFonts w:ascii="Verdana" w:hAnsi="Verdana"/>
                <w:b/>
                <w:bCs/>
              </w:rPr>
              <w:t>Audit &amp; Risk</w:t>
            </w: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Internal Audit</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Provision of comprehensive internal audit service for management in line with the Internal Audit Strategic Plan.</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1E00D0" w:rsidRDefault="00D668D6" w:rsidP="00696D79">
            <w:pPr>
              <w:rPr>
                <w:rFonts w:ascii="Verdana" w:hAnsi="Verdana"/>
              </w:rPr>
            </w:pPr>
            <w:r w:rsidRPr="001E00D0">
              <w:rPr>
                <w:rFonts w:ascii="Verdana" w:hAnsi="Verdana"/>
              </w:rPr>
              <w:t>Statutory requirement.</w:t>
            </w:r>
          </w:p>
        </w:tc>
        <w:tc>
          <w:tcPr>
            <w:tcW w:w="1326" w:type="dxa"/>
            <w:tcBorders>
              <w:top w:val="nil"/>
              <w:left w:val="nil"/>
              <w:bottom w:val="single" w:sz="8" w:space="0" w:color="auto"/>
              <w:right w:val="single" w:sz="8" w:space="0" w:color="auto"/>
            </w:tcBorders>
          </w:tcPr>
          <w:p w:rsidR="00D668D6" w:rsidRPr="001E00D0" w:rsidRDefault="00D668D6" w:rsidP="001E00D0">
            <w:pPr>
              <w:rPr>
                <w:rFonts w:ascii="Verdana" w:hAnsi="Verdana"/>
              </w:rPr>
            </w:pPr>
            <w:r w:rsidRPr="001E00D0">
              <w:rPr>
                <w:rFonts w:ascii="Verdana" w:hAnsi="Verdana"/>
              </w:rPr>
              <w:t>Approx.</w:t>
            </w:r>
            <w:r w:rsidR="001E00D0" w:rsidRPr="001E00D0">
              <w:rPr>
                <w:rFonts w:ascii="Verdana" w:hAnsi="Verdana"/>
              </w:rPr>
              <w:t>39</w:t>
            </w:r>
            <w:r w:rsidRPr="001E00D0">
              <w:rPr>
                <w:rFonts w:ascii="Verdana" w:hAnsi="Verdana"/>
              </w:rPr>
              <w:t xml:space="preserve"> audits completed p.a.</w:t>
            </w: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Risk Management</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Promote and advise on good risk management across the authority.</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D87051" w:rsidRDefault="00D668D6" w:rsidP="00696D79">
            <w:pPr>
              <w:rPr>
                <w:rFonts w:ascii="Verdana" w:hAnsi="Verdana"/>
              </w:rPr>
            </w:pPr>
            <w:r w:rsidRPr="00D87051">
              <w:rPr>
                <w:rFonts w:ascii="Verdana" w:hAnsi="Verdana"/>
              </w:rPr>
              <w:t>Statutory requirement. Effective corporate governance.</w:t>
            </w:r>
          </w:p>
        </w:tc>
        <w:tc>
          <w:tcPr>
            <w:tcW w:w="1326" w:type="dxa"/>
            <w:tcBorders>
              <w:top w:val="nil"/>
              <w:left w:val="nil"/>
              <w:bottom w:val="single" w:sz="8" w:space="0" w:color="auto"/>
              <w:right w:val="single" w:sz="8" w:space="0" w:color="auto"/>
            </w:tcBorders>
          </w:tcPr>
          <w:p w:rsidR="00D668D6" w:rsidRPr="00D87051" w:rsidRDefault="00D668D6" w:rsidP="00696D79">
            <w:pPr>
              <w:rPr>
                <w:rFonts w:ascii="Verdana" w:hAnsi="Verdana"/>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Insurances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Ensure that the Council is appropriately insured in the provision of its services and manage any resulting claims.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060F40" w:rsidRDefault="00D668D6" w:rsidP="00696D79">
            <w:pPr>
              <w:rPr>
                <w:rFonts w:ascii="Verdana" w:hAnsi="Verdana"/>
              </w:rPr>
            </w:pPr>
            <w:r w:rsidRPr="00060F40">
              <w:rPr>
                <w:rFonts w:ascii="Verdana" w:hAnsi="Verdana"/>
              </w:rPr>
              <w:t>Effective corporate governance.</w:t>
            </w:r>
          </w:p>
        </w:tc>
        <w:tc>
          <w:tcPr>
            <w:tcW w:w="1326" w:type="dxa"/>
            <w:tcBorders>
              <w:top w:val="nil"/>
              <w:left w:val="nil"/>
              <w:bottom w:val="single" w:sz="8" w:space="0" w:color="auto"/>
              <w:right w:val="single" w:sz="8" w:space="0" w:color="auto"/>
            </w:tcBorders>
          </w:tcPr>
          <w:p w:rsidR="00D668D6" w:rsidRPr="00456935" w:rsidRDefault="00D668D6" w:rsidP="00696D79">
            <w:pPr>
              <w:rPr>
                <w:rFonts w:ascii="Verdana" w:hAnsi="Verdana"/>
                <w:highlight w:val="yellow"/>
              </w:rPr>
            </w:pPr>
          </w:p>
        </w:tc>
      </w:tr>
      <w:tr w:rsidR="00D668D6"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
                <w:bCs/>
              </w:rPr>
            </w:pPr>
          </w:p>
        </w:tc>
        <w:tc>
          <w:tcPr>
            <w:tcW w:w="3052" w:type="dxa"/>
            <w:tcBorders>
              <w:top w:val="nil"/>
              <w:left w:val="nil"/>
              <w:bottom w:val="single" w:sz="8" w:space="0" w:color="auto"/>
              <w:right w:val="nil"/>
            </w:tcBorders>
          </w:tcPr>
          <w:p w:rsidR="00D668D6" w:rsidRPr="00456935" w:rsidRDefault="00D668D6" w:rsidP="00696D79">
            <w:pPr>
              <w:rPr>
                <w:rFonts w:ascii="Verdana" w:hAnsi="Verdana"/>
                <w:b/>
                <w:bCs/>
              </w:rPr>
            </w:pPr>
            <w:r w:rsidRPr="00456935">
              <w:rPr>
                <w:rFonts w:ascii="Verdana" w:hAnsi="Verdana"/>
                <w:b/>
                <w:bCs/>
              </w:rPr>
              <w:t>Investigations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D668D6" w:rsidRPr="00456935" w:rsidRDefault="00D668D6" w:rsidP="00696D79">
            <w:pPr>
              <w:rPr>
                <w:rFonts w:ascii="Verdana" w:hAnsi="Verdana"/>
                <w:bCs/>
              </w:rPr>
            </w:pPr>
            <w:r w:rsidRPr="00456935">
              <w:rPr>
                <w:rFonts w:ascii="Verdana" w:hAnsi="Verdana"/>
                <w:bCs/>
              </w:rPr>
              <w:t>Undertake ad-hoc internal investigations on behalf of management.</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D668D6" w:rsidRPr="00060F40" w:rsidRDefault="00D668D6" w:rsidP="00696D79">
            <w:pPr>
              <w:rPr>
                <w:rFonts w:ascii="Verdana" w:hAnsi="Verdana"/>
              </w:rPr>
            </w:pPr>
            <w:r w:rsidRPr="00060F40">
              <w:rPr>
                <w:rFonts w:ascii="Verdana" w:hAnsi="Verdana"/>
              </w:rPr>
              <w:t>Effective corporate governance.</w:t>
            </w:r>
          </w:p>
        </w:tc>
        <w:tc>
          <w:tcPr>
            <w:tcW w:w="1326" w:type="dxa"/>
            <w:tcBorders>
              <w:top w:val="nil"/>
              <w:left w:val="nil"/>
              <w:bottom w:val="single" w:sz="8" w:space="0" w:color="auto"/>
              <w:right w:val="single" w:sz="8" w:space="0" w:color="auto"/>
            </w:tcBorders>
          </w:tcPr>
          <w:p w:rsidR="00D668D6" w:rsidRPr="00456935" w:rsidRDefault="00D668D6" w:rsidP="00696D79">
            <w:pPr>
              <w:rPr>
                <w:rFonts w:ascii="Verdana" w:hAnsi="Verdana"/>
                <w:highlight w:val="yellow"/>
              </w:rPr>
            </w:pP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Fraud investigation</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Undertake investigations into fraud against the council in respect of services such as council tax, business rates, house lettings. Promotion of fraud awareness.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060F40" w:rsidRDefault="0072506D" w:rsidP="0072506D">
            <w:pPr>
              <w:rPr>
                <w:rFonts w:ascii="Verdana" w:hAnsi="Verdana"/>
              </w:rPr>
            </w:pPr>
          </w:p>
        </w:tc>
        <w:tc>
          <w:tcPr>
            <w:tcW w:w="1326" w:type="dxa"/>
            <w:tcBorders>
              <w:top w:val="nil"/>
              <w:left w:val="nil"/>
              <w:bottom w:val="single" w:sz="8" w:space="0" w:color="auto"/>
              <w:right w:val="single" w:sz="8" w:space="0" w:color="auto"/>
            </w:tcBorders>
          </w:tcPr>
          <w:p w:rsidR="0072506D" w:rsidRPr="00456935" w:rsidRDefault="0072506D" w:rsidP="0072506D">
            <w:pPr>
              <w:rPr>
                <w:rFonts w:ascii="Verdana" w:hAnsi="Verdana"/>
                <w:highlight w:val="yellow"/>
              </w:rPr>
            </w:pPr>
          </w:p>
        </w:tc>
      </w:tr>
      <w:tr w:rsidR="0072506D" w:rsidRPr="003312EF"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564ADC">
            <w:pPr>
              <w:rPr>
                <w:rFonts w:ascii="Verdana" w:hAnsi="Verdana"/>
                <w:b/>
                <w:bCs/>
              </w:rPr>
            </w:pPr>
            <w:r w:rsidRPr="00456935">
              <w:rPr>
                <w:rFonts w:ascii="Verdana" w:hAnsi="Verdana"/>
                <w:b/>
                <w:bCs/>
              </w:rPr>
              <w:lastRenderedPageBreak/>
              <w:t xml:space="preserve">Benefits &amp; </w:t>
            </w:r>
            <w:r w:rsidR="00564ADC">
              <w:rPr>
                <w:rFonts w:ascii="Verdana" w:hAnsi="Verdana"/>
                <w:b/>
                <w:bCs/>
              </w:rPr>
              <w:t>customer Services</w:t>
            </w: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Housing Benefits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Assessment and payment of claims for housing benefit in line with DWP scheme.</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3312EF" w:rsidRDefault="0072506D" w:rsidP="0072506D">
            <w:pPr>
              <w:rPr>
                <w:rFonts w:ascii="Verdana" w:hAnsi="Verdana"/>
              </w:rPr>
            </w:pPr>
            <w:r w:rsidRPr="003312EF">
              <w:rPr>
                <w:rFonts w:ascii="Verdana" w:hAnsi="Verdana"/>
              </w:rPr>
              <w:t xml:space="preserve">Changes processed </w:t>
            </w:r>
            <w:proofErr w:type="spellStart"/>
            <w:r w:rsidRPr="003312EF">
              <w:rPr>
                <w:rFonts w:ascii="Verdana" w:hAnsi="Verdana"/>
              </w:rPr>
              <w:t>p.a</w:t>
            </w:r>
            <w:proofErr w:type="spellEnd"/>
          </w:p>
          <w:p w:rsidR="0072506D" w:rsidRPr="003312EF" w:rsidRDefault="0072506D" w:rsidP="0072506D">
            <w:pPr>
              <w:rPr>
                <w:rFonts w:ascii="Verdana" w:hAnsi="Verdana"/>
              </w:rPr>
            </w:pPr>
            <w:r w:rsidRPr="003312EF">
              <w:rPr>
                <w:rFonts w:ascii="Verdana" w:hAnsi="Verdana"/>
              </w:rPr>
              <w:t xml:space="preserve">New claims determined </w:t>
            </w:r>
            <w:proofErr w:type="spellStart"/>
            <w:r w:rsidRPr="003312EF">
              <w:rPr>
                <w:rFonts w:ascii="Verdana" w:hAnsi="Verdana"/>
              </w:rPr>
              <w:t>p.a</w:t>
            </w:r>
            <w:proofErr w:type="spellEnd"/>
          </w:p>
        </w:tc>
        <w:tc>
          <w:tcPr>
            <w:tcW w:w="1326" w:type="dxa"/>
            <w:tcBorders>
              <w:top w:val="nil"/>
              <w:left w:val="nil"/>
              <w:bottom w:val="single" w:sz="8" w:space="0" w:color="auto"/>
              <w:right w:val="single" w:sz="8" w:space="0" w:color="auto"/>
            </w:tcBorders>
          </w:tcPr>
          <w:p w:rsidR="0072506D" w:rsidRPr="00C53562" w:rsidRDefault="00965540" w:rsidP="00C53562">
            <w:pPr>
              <w:jc w:val="right"/>
              <w:rPr>
                <w:rFonts w:ascii="Verdana" w:hAnsi="Verdana"/>
              </w:rPr>
            </w:pPr>
            <w:r w:rsidRPr="00C53562">
              <w:rPr>
                <w:rFonts w:ascii="Verdana" w:hAnsi="Verdana"/>
              </w:rPr>
              <w:t>22</w:t>
            </w:r>
            <w:r w:rsidR="00C53562" w:rsidRPr="00C53562">
              <w:rPr>
                <w:rFonts w:ascii="Verdana" w:hAnsi="Verdana"/>
              </w:rPr>
              <w:t>,</w:t>
            </w:r>
            <w:r w:rsidRPr="00C53562">
              <w:rPr>
                <w:rFonts w:ascii="Verdana" w:hAnsi="Verdana"/>
              </w:rPr>
              <w:t>385</w:t>
            </w:r>
          </w:p>
          <w:p w:rsidR="00965540" w:rsidRPr="00C53562" w:rsidRDefault="00965540" w:rsidP="00C53562">
            <w:pPr>
              <w:jc w:val="right"/>
              <w:rPr>
                <w:rFonts w:ascii="Verdana" w:hAnsi="Verdana"/>
              </w:rPr>
            </w:pPr>
          </w:p>
          <w:p w:rsidR="00C53562" w:rsidRPr="00C53562" w:rsidRDefault="00C53562" w:rsidP="00C53562">
            <w:pPr>
              <w:jc w:val="right"/>
              <w:rPr>
                <w:rFonts w:ascii="Verdana" w:hAnsi="Verdana"/>
              </w:rPr>
            </w:pPr>
          </w:p>
          <w:p w:rsidR="00965540" w:rsidRPr="00C53562" w:rsidRDefault="00965540" w:rsidP="00C53562">
            <w:pPr>
              <w:jc w:val="right"/>
              <w:rPr>
                <w:rFonts w:ascii="Verdana" w:hAnsi="Verdana"/>
              </w:rPr>
            </w:pPr>
            <w:r w:rsidRPr="00C53562">
              <w:rPr>
                <w:rFonts w:ascii="Verdana" w:hAnsi="Verdana"/>
              </w:rPr>
              <w:t>492</w:t>
            </w:r>
          </w:p>
        </w:tc>
      </w:tr>
      <w:tr w:rsidR="0072506D" w:rsidRPr="003312EF"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Council Tax Reduction</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Assessment of council tax reduction claims in line with Council’s scheme.</w:t>
            </w:r>
            <w:r>
              <w:rPr>
                <w:rFonts w:ascii="Verdana" w:hAnsi="Verdana"/>
                <w:bCs/>
              </w:rPr>
              <w:t xml:space="preserve"> Including administering discretionary housing payments to housing benefit and universal credit customers.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3312EF" w:rsidRDefault="0072506D" w:rsidP="0072506D">
            <w:pPr>
              <w:rPr>
                <w:rFonts w:ascii="Verdana" w:hAnsi="Verdana"/>
              </w:rPr>
            </w:pPr>
            <w:r w:rsidRPr="003312EF">
              <w:rPr>
                <w:rFonts w:ascii="Verdana" w:hAnsi="Verdana"/>
              </w:rPr>
              <w:t xml:space="preserve">Changes processed </w:t>
            </w:r>
            <w:proofErr w:type="spellStart"/>
            <w:r w:rsidRPr="003312EF">
              <w:rPr>
                <w:rFonts w:ascii="Verdana" w:hAnsi="Verdana"/>
              </w:rPr>
              <w:t>p.a</w:t>
            </w:r>
            <w:proofErr w:type="spellEnd"/>
          </w:p>
          <w:p w:rsidR="0072506D" w:rsidRPr="003312EF" w:rsidRDefault="0072506D" w:rsidP="0072506D">
            <w:pPr>
              <w:rPr>
                <w:rFonts w:ascii="Verdana" w:hAnsi="Verdana"/>
              </w:rPr>
            </w:pPr>
            <w:r w:rsidRPr="003312EF">
              <w:rPr>
                <w:rFonts w:ascii="Verdana" w:hAnsi="Verdana"/>
              </w:rPr>
              <w:t xml:space="preserve">New claims determined </w:t>
            </w:r>
            <w:proofErr w:type="spellStart"/>
            <w:r w:rsidRPr="003312EF">
              <w:rPr>
                <w:rFonts w:ascii="Verdana" w:hAnsi="Verdana"/>
              </w:rPr>
              <w:t>p.a</w:t>
            </w:r>
            <w:proofErr w:type="spellEnd"/>
          </w:p>
          <w:p w:rsidR="0072506D" w:rsidRPr="003312EF" w:rsidRDefault="0072506D" w:rsidP="0072506D">
            <w:pPr>
              <w:rPr>
                <w:rFonts w:ascii="Verdana" w:hAnsi="Verdana"/>
              </w:rPr>
            </w:pPr>
          </w:p>
        </w:tc>
        <w:tc>
          <w:tcPr>
            <w:tcW w:w="1326" w:type="dxa"/>
            <w:tcBorders>
              <w:top w:val="nil"/>
              <w:left w:val="nil"/>
              <w:bottom w:val="single" w:sz="8" w:space="0" w:color="auto"/>
              <w:right w:val="single" w:sz="8" w:space="0" w:color="auto"/>
            </w:tcBorders>
          </w:tcPr>
          <w:p w:rsidR="0072506D" w:rsidRPr="00C53562" w:rsidRDefault="00965540" w:rsidP="00C53562">
            <w:pPr>
              <w:jc w:val="right"/>
              <w:rPr>
                <w:rFonts w:ascii="Verdana" w:hAnsi="Verdana"/>
              </w:rPr>
            </w:pPr>
            <w:r w:rsidRPr="00C53562">
              <w:rPr>
                <w:rFonts w:ascii="Verdana" w:hAnsi="Verdana"/>
              </w:rPr>
              <w:t>13</w:t>
            </w:r>
            <w:r w:rsidR="00C53562" w:rsidRPr="00C53562">
              <w:rPr>
                <w:rFonts w:ascii="Verdana" w:hAnsi="Verdana"/>
              </w:rPr>
              <w:t>,</w:t>
            </w:r>
            <w:r w:rsidRPr="00C53562">
              <w:rPr>
                <w:rFonts w:ascii="Verdana" w:hAnsi="Verdana"/>
              </w:rPr>
              <w:t>607</w:t>
            </w:r>
          </w:p>
          <w:p w:rsidR="0072506D" w:rsidRPr="00C53562" w:rsidRDefault="0072506D" w:rsidP="00C53562">
            <w:pPr>
              <w:jc w:val="right"/>
              <w:rPr>
                <w:rFonts w:ascii="Verdana" w:hAnsi="Verdana"/>
              </w:rPr>
            </w:pPr>
          </w:p>
          <w:p w:rsidR="0072506D" w:rsidRPr="00C53562" w:rsidRDefault="00965540" w:rsidP="00C53562">
            <w:pPr>
              <w:jc w:val="right"/>
              <w:rPr>
                <w:rFonts w:ascii="Verdana" w:hAnsi="Verdana"/>
              </w:rPr>
            </w:pPr>
            <w:r w:rsidRPr="00C53562">
              <w:rPr>
                <w:rFonts w:ascii="Verdana" w:hAnsi="Verdana"/>
              </w:rPr>
              <w:t>2</w:t>
            </w:r>
            <w:r w:rsidR="00C53562" w:rsidRPr="00C53562">
              <w:rPr>
                <w:rFonts w:ascii="Verdana" w:hAnsi="Verdana"/>
              </w:rPr>
              <w:t>,</w:t>
            </w:r>
            <w:r w:rsidRPr="00C53562">
              <w:rPr>
                <w:rFonts w:ascii="Verdana" w:hAnsi="Verdana"/>
              </w:rPr>
              <w:t>039</w:t>
            </w:r>
          </w:p>
        </w:tc>
      </w:tr>
      <w:tr w:rsidR="0072506D" w:rsidRPr="003312EF"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Customer Service Team</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Take Revenues, Benefits and Switchboard telephone calls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3312EF" w:rsidRDefault="0072506D" w:rsidP="0072506D">
            <w:pPr>
              <w:rPr>
                <w:rFonts w:ascii="Verdana" w:hAnsi="Verdana"/>
              </w:rPr>
            </w:pPr>
            <w:r w:rsidRPr="003312EF">
              <w:rPr>
                <w:rFonts w:ascii="Verdana" w:hAnsi="Verdana"/>
              </w:rPr>
              <w:t>Service calls pa</w:t>
            </w:r>
          </w:p>
          <w:p w:rsidR="0072506D" w:rsidRPr="003312EF" w:rsidRDefault="0072506D" w:rsidP="0072506D">
            <w:pPr>
              <w:rPr>
                <w:rFonts w:ascii="Verdana" w:hAnsi="Verdana"/>
              </w:rPr>
            </w:pPr>
          </w:p>
          <w:p w:rsidR="0072506D" w:rsidRPr="003312EF" w:rsidRDefault="0072506D" w:rsidP="0072506D">
            <w:pPr>
              <w:rPr>
                <w:rFonts w:ascii="Verdana" w:hAnsi="Verdana"/>
              </w:rPr>
            </w:pPr>
            <w:r w:rsidRPr="003312EF">
              <w:rPr>
                <w:rFonts w:ascii="Verdana" w:hAnsi="Verdana"/>
              </w:rPr>
              <w:t>Switchboard calls</w:t>
            </w:r>
          </w:p>
        </w:tc>
        <w:tc>
          <w:tcPr>
            <w:tcW w:w="1326" w:type="dxa"/>
            <w:tcBorders>
              <w:top w:val="nil"/>
              <w:left w:val="nil"/>
              <w:bottom w:val="single" w:sz="8" w:space="0" w:color="auto"/>
              <w:right w:val="single" w:sz="8" w:space="0" w:color="auto"/>
            </w:tcBorders>
          </w:tcPr>
          <w:p w:rsidR="0072506D" w:rsidRPr="00C53562" w:rsidRDefault="00B26A2A" w:rsidP="0072506D">
            <w:pPr>
              <w:jc w:val="right"/>
              <w:rPr>
                <w:rFonts w:ascii="Verdana" w:hAnsi="Verdana"/>
              </w:rPr>
            </w:pPr>
            <w:r w:rsidRPr="00C53562">
              <w:rPr>
                <w:rFonts w:ascii="Verdana" w:hAnsi="Verdana"/>
              </w:rPr>
              <w:t>35,000</w:t>
            </w:r>
          </w:p>
          <w:p w:rsidR="0072506D" w:rsidRPr="00C53562" w:rsidRDefault="0072506D" w:rsidP="0072506D">
            <w:pPr>
              <w:jc w:val="right"/>
              <w:rPr>
                <w:rFonts w:ascii="Verdana" w:hAnsi="Verdana"/>
              </w:rPr>
            </w:pPr>
          </w:p>
          <w:p w:rsidR="0072506D" w:rsidRPr="00C53562" w:rsidRDefault="00B26A2A" w:rsidP="0072506D">
            <w:pPr>
              <w:jc w:val="right"/>
              <w:rPr>
                <w:rFonts w:ascii="Verdana" w:hAnsi="Verdana"/>
              </w:rPr>
            </w:pPr>
            <w:r w:rsidRPr="00C53562">
              <w:rPr>
                <w:rFonts w:ascii="Verdana" w:hAnsi="Verdana"/>
              </w:rPr>
              <w:t>10,000</w:t>
            </w:r>
          </w:p>
          <w:p w:rsidR="0072506D" w:rsidRPr="00C53562" w:rsidRDefault="0072506D" w:rsidP="0072506D">
            <w:pPr>
              <w:jc w:val="right"/>
              <w:rPr>
                <w:rFonts w:ascii="Verdana" w:hAnsi="Verdana"/>
              </w:rPr>
            </w:pP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Reception/One Stop Shops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To work with WCC to ensure customers can obtain the services they need efficiently and effectively as possible.</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3312EF" w:rsidRDefault="0072506D" w:rsidP="00D06EAF">
            <w:pPr>
              <w:rPr>
                <w:rFonts w:ascii="Verdana" w:hAnsi="Verdana"/>
              </w:rPr>
            </w:pPr>
            <w:r w:rsidRPr="003312EF">
              <w:rPr>
                <w:rFonts w:ascii="Verdana" w:hAnsi="Verdana"/>
              </w:rPr>
              <w:t>No of face to face enquiries pa</w:t>
            </w:r>
          </w:p>
        </w:tc>
        <w:tc>
          <w:tcPr>
            <w:tcW w:w="1326" w:type="dxa"/>
            <w:tcBorders>
              <w:top w:val="nil"/>
              <w:left w:val="nil"/>
              <w:bottom w:val="single" w:sz="8" w:space="0" w:color="auto"/>
              <w:right w:val="single" w:sz="8" w:space="0" w:color="auto"/>
            </w:tcBorders>
          </w:tcPr>
          <w:p w:rsidR="0072506D" w:rsidRPr="00C53562" w:rsidRDefault="00D06EAF" w:rsidP="0072506D">
            <w:pPr>
              <w:jc w:val="right"/>
              <w:rPr>
                <w:rFonts w:ascii="Verdana" w:hAnsi="Verdana"/>
              </w:rPr>
            </w:pPr>
            <w:r w:rsidRPr="00C53562">
              <w:rPr>
                <w:rFonts w:ascii="Verdana" w:hAnsi="Verdana"/>
              </w:rPr>
              <w:t>50,000</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r w:rsidRPr="00456935">
              <w:rPr>
                <w:rFonts w:ascii="Verdana" w:hAnsi="Verdana"/>
                <w:b/>
                <w:bCs/>
              </w:rPr>
              <w:t>Exchequer</w:t>
            </w: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Collection of Council Tax</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Maintenance of council tax records, award of reliefs, calculation of tax due, billing and recovery thereof.</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Council tax payers</w:t>
            </w:r>
          </w:p>
          <w:p w:rsidR="0072506D" w:rsidRPr="00D87051" w:rsidRDefault="0072506D" w:rsidP="0072506D">
            <w:pPr>
              <w:rPr>
                <w:rFonts w:ascii="Verdana" w:hAnsi="Verdana"/>
              </w:rPr>
            </w:pPr>
            <w:r w:rsidRPr="00D87051">
              <w:rPr>
                <w:rFonts w:ascii="Verdana" w:hAnsi="Verdana"/>
              </w:rPr>
              <w:t>Reliefs &amp; discounts</w:t>
            </w:r>
          </w:p>
        </w:tc>
        <w:tc>
          <w:tcPr>
            <w:tcW w:w="1326" w:type="dxa"/>
            <w:tcBorders>
              <w:top w:val="nil"/>
              <w:left w:val="nil"/>
              <w:bottom w:val="single" w:sz="8" w:space="0" w:color="auto"/>
              <w:right w:val="single" w:sz="8" w:space="0" w:color="auto"/>
            </w:tcBorders>
          </w:tcPr>
          <w:p w:rsidR="0072506D" w:rsidRPr="00814731" w:rsidRDefault="0072506D" w:rsidP="0072506D">
            <w:pPr>
              <w:jc w:val="right"/>
              <w:rPr>
                <w:rFonts w:ascii="Verdana" w:hAnsi="Verdana"/>
              </w:rPr>
            </w:pPr>
            <w:r w:rsidRPr="00814731">
              <w:rPr>
                <w:rFonts w:ascii="Verdana" w:hAnsi="Verdana"/>
              </w:rPr>
              <w:t>6</w:t>
            </w:r>
            <w:r w:rsidR="00814731">
              <w:rPr>
                <w:rFonts w:ascii="Verdana" w:hAnsi="Verdana"/>
              </w:rPr>
              <w:t>5,494</w:t>
            </w:r>
          </w:p>
          <w:p w:rsidR="0072506D" w:rsidRPr="001E2D1C" w:rsidRDefault="00814731" w:rsidP="0072506D">
            <w:pPr>
              <w:jc w:val="right"/>
              <w:rPr>
                <w:rFonts w:ascii="Verdana" w:hAnsi="Verdana"/>
                <w:highlight w:val="yellow"/>
              </w:rPr>
            </w:pPr>
            <w:r>
              <w:rPr>
                <w:rFonts w:ascii="Verdana" w:hAnsi="Verdana"/>
              </w:rPr>
              <w:t>22,500</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Collection of Business Rates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rPr>
            </w:pPr>
            <w:r w:rsidRPr="00456935">
              <w:rPr>
                <w:rFonts w:ascii="Verdana" w:hAnsi="Verdana"/>
                <w:bCs/>
              </w:rPr>
              <w:t>Maintenance of business rates records, award of reliefs, calculation of rates due, billing and recovery thereof.</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Business Rate payers</w:t>
            </w:r>
          </w:p>
          <w:p w:rsidR="0072506D" w:rsidRPr="00D87051" w:rsidRDefault="0072506D" w:rsidP="0072506D">
            <w:pPr>
              <w:rPr>
                <w:rFonts w:ascii="Verdana" w:hAnsi="Verdana"/>
              </w:rPr>
            </w:pPr>
            <w:r w:rsidRPr="00D87051">
              <w:rPr>
                <w:rFonts w:ascii="Verdana" w:hAnsi="Verdana"/>
              </w:rPr>
              <w:t>Reliefs &amp; discounts</w:t>
            </w:r>
          </w:p>
        </w:tc>
        <w:tc>
          <w:tcPr>
            <w:tcW w:w="1326" w:type="dxa"/>
            <w:tcBorders>
              <w:top w:val="nil"/>
              <w:left w:val="nil"/>
              <w:bottom w:val="single" w:sz="8" w:space="0" w:color="auto"/>
              <w:right w:val="single" w:sz="8" w:space="0" w:color="auto"/>
            </w:tcBorders>
          </w:tcPr>
          <w:p w:rsidR="0072506D" w:rsidRPr="00D444FF" w:rsidRDefault="0072506D" w:rsidP="0072506D">
            <w:pPr>
              <w:jc w:val="right"/>
              <w:rPr>
                <w:rFonts w:ascii="Verdana" w:hAnsi="Verdana"/>
              </w:rPr>
            </w:pPr>
            <w:r w:rsidRPr="00D444FF">
              <w:rPr>
                <w:rFonts w:ascii="Verdana" w:hAnsi="Verdana"/>
              </w:rPr>
              <w:t>5,400</w:t>
            </w:r>
          </w:p>
          <w:p w:rsidR="00C53562" w:rsidRDefault="00C53562" w:rsidP="0072506D">
            <w:pPr>
              <w:jc w:val="right"/>
              <w:rPr>
                <w:rFonts w:ascii="Verdana" w:hAnsi="Verdana"/>
              </w:rPr>
            </w:pPr>
          </w:p>
          <w:p w:rsidR="0072506D" w:rsidRPr="00D444FF" w:rsidRDefault="00D444FF" w:rsidP="0072506D">
            <w:pPr>
              <w:jc w:val="right"/>
              <w:rPr>
                <w:rFonts w:ascii="Verdana" w:hAnsi="Verdana"/>
              </w:rPr>
            </w:pPr>
            <w:r>
              <w:rPr>
                <w:rFonts w:ascii="Verdana" w:hAnsi="Verdana"/>
              </w:rPr>
              <w:t>3,500</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Recovery of CT, BR and Benefit overpayments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rPr>
            </w:pPr>
            <w:r w:rsidRPr="00456935">
              <w:rPr>
                <w:rFonts w:ascii="Verdana" w:hAnsi="Verdana"/>
              </w:rPr>
              <w:t>Take appropriate action to recover sums due to the Council, including use of magistrates courts.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Summonses</w:t>
            </w:r>
          </w:p>
          <w:p w:rsidR="0072506D" w:rsidRPr="00D87051" w:rsidRDefault="0072506D" w:rsidP="0072506D">
            <w:pPr>
              <w:rPr>
                <w:rFonts w:ascii="Verdana" w:hAnsi="Verdana"/>
              </w:rPr>
            </w:pPr>
            <w:r w:rsidRPr="00D87051">
              <w:rPr>
                <w:rFonts w:ascii="Verdana" w:hAnsi="Verdana"/>
              </w:rPr>
              <w:t>Reminder notices</w:t>
            </w:r>
          </w:p>
          <w:p w:rsidR="0072506D" w:rsidRPr="00D87051" w:rsidRDefault="0072506D" w:rsidP="0072506D">
            <w:pPr>
              <w:rPr>
                <w:rFonts w:ascii="Verdana" w:hAnsi="Verdana"/>
              </w:rPr>
            </w:pPr>
            <w:r w:rsidRPr="00D87051">
              <w:rPr>
                <w:rFonts w:ascii="Verdana" w:hAnsi="Verdana"/>
              </w:rPr>
              <w:t>Collectible per annum</w:t>
            </w:r>
          </w:p>
        </w:tc>
        <w:tc>
          <w:tcPr>
            <w:tcW w:w="1326" w:type="dxa"/>
            <w:tcBorders>
              <w:top w:val="nil"/>
              <w:left w:val="nil"/>
              <w:bottom w:val="single" w:sz="8" w:space="0" w:color="auto"/>
              <w:right w:val="single" w:sz="8" w:space="0" w:color="auto"/>
            </w:tcBorders>
          </w:tcPr>
          <w:p w:rsidR="0072506D" w:rsidRPr="00D444FF" w:rsidRDefault="0072506D" w:rsidP="0072506D">
            <w:pPr>
              <w:jc w:val="right"/>
              <w:rPr>
                <w:rFonts w:ascii="Verdana" w:hAnsi="Verdana"/>
              </w:rPr>
            </w:pPr>
            <w:r w:rsidRPr="00D444FF">
              <w:rPr>
                <w:rFonts w:ascii="Verdana" w:hAnsi="Verdana"/>
              </w:rPr>
              <w:t>6,000</w:t>
            </w:r>
          </w:p>
          <w:p w:rsidR="0072506D" w:rsidRPr="00D444FF" w:rsidRDefault="0072506D" w:rsidP="0072506D">
            <w:pPr>
              <w:jc w:val="right"/>
              <w:rPr>
                <w:rFonts w:ascii="Verdana" w:hAnsi="Verdana"/>
              </w:rPr>
            </w:pPr>
            <w:r w:rsidRPr="00D444FF">
              <w:rPr>
                <w:rFonts w:ascii="Verdana" w:hAnsi="Verdana"/>
              </w:rPr>
              <w:t>2</w:t>
            </w:r>
            <w:r w:rsidR="00D444FF">
              <w:rPr>
                <w:rFonts w:ascii="Verdana" w:hAnsi="Verdana"/>
              </w:rPr>
              <w:t>7</w:t>
            </w:r>
            <w:r w:rsidRPr="00D444FF">
              <w:rPr>
                <w:rFonts w:ascii="Verdana" w:hAnsi="Verdana"/>
              </w:rPr>
              <w:t>,500</w:t>
            </w:r>
          </w:p>
          <w:p w:rsidR="0072506D" w:rsidRPr="00D444FF" w:rsidRDefault="0072506D" w:rsidP="00D444FF">
            <w:pPr>
              <w:jc w:val="right"/>
              <w:rPr>
                <w:rFonts w:ascii="Verdana" w:hAnsi="Verdana"/>
              </w:rPr>
            </w:pPr>
            <w:r w:rsidRPr="00D444FF">
              <w:rPr>
                <w:rFonts w:ascii="Verdana" w:hAnsi="Verdana"/>
              </w:rPr>
              <w:t>£</w:t>
            </w:r>
            <w:r w:rsidR="00D444FF">
              <w:rPr>
                <w:rFonts w:ascii="Verdana" w:hAnsi="Verdana"/>
              </w:rPr>
              <w:t>200</w:t>
            </w:r>
            <w:r w:rsidRPr="00D444FF">
              <w:rPr>
                <w:rFonts w:ascii="Verdana" w:hAnsi="Verdana"/>
              </w:rPr>
              <w:t>m</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Payment of suppliers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rPr>
            </w:pPr>
            <w:r w:rsidRPr="00456935">
              <w:rPr>
                <w:rFonts w:ascii="Verdana" w:hAnsi="Verdana"/>
              </w:rPr>
              <w:t>Arrange payment to suppliers for goods ordered.</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Transactions</w:t>
            </w:r>
          </w:p>
          <w:p w:rsidR="0072506D" w:rsidRPr="00D87051" w:rsidRDefault="0072506D" w:rsidP="0072506D">
            <w:pPr>
              <w:rPr>
                <w:rFonts w:ascii="Verdana" w:hAnsi="Verdana"/>
              </w:rPr>
            </w:pPr>
            <w:r w:rsidRPr="00D87051">
              <w:rPr>
                <w:rFonts w:ascii="Verdana" w:hAnsi="Verdana"/>
              </w:rPr>
              <w:t>Paid to suppliers</w:t>
            </w:r>
          </w:p>
        </w:tc>
        <w:tc>
          <w:tcPr>
            <w:tcW w:w="1326" w:type="dxa"/>
            <w:tcBorders>
              <w:top w:val="nil"/>
              <w:left w:val="nil"/>
              <w:bottom w:val="single" w:sz="8" w:space="0" w:color="auto"/>
              <w:right w:val="single" w:sz="8" w:space="0" w:color="auto"/>
            </w:tcBorders>
          </w:tcPr>
          <w:p w:rsidR="0072506D" w:rsidRPr="00393FA5" w:rsidRDefault="00393FA5" w:rsidP="0072506D">
            <w:pPr>
              <w:jc w:val="right"/>
              <w:rPr>
                <w:rFonts w:ascii="Verdana" w:hAnsi="Verdana"/>
              </w:rPr>
            </w:pPr>
            <w:r>
              <w:rPr>
                <w:rFonts w:ascii="Verdana" w:hAnsi="Verdana"/>
              </w:rPr>
              <w:t>8</w:t>
            </w:r>
            <w:r w:rsidR="0072506D" w:rsidRPr="00393FA5">
              <w:rPr>
                <w:rFonts w:ascii="Verdana" w:hAnsi="Verdana"/>
              </w:rPr>
              <w:t>,000</w:t>
            </w:r>
          </w:p>
          <w:p w:rsidR="0072506D" w:rsidRPr="001E2D1C" w:rsidRDefault="00393FA5" w:rsidP="00393FA5">
            <w:pPr>
              <w:jc w:val="right"/>
              <w:rPr>
                <w:rFonts w:ascii="Verdana" w:hAnsi="Verdana"/>
                <w:highlight w:val="yellow"/>
              </w:rPr>
            </w:pPr>
            <w:r>
              <w:rPr>
                <w:rFonts w:ascii="Verdana" w:hAnsi="Verdana"/>
              </w:rPr>
              <w:t>£60</w:t>
            </w:r>
            <w:r w:rsidR="0072506D" w:rsidRPr="00393FA5">
              <w:rPr>
                <w:rFonts w:ascii="Verdana" w:hAnsi="Verdana"/>
              </w:rPr>
              <w:t>m</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Recovery of sundry debts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Raise sundry debt accounts for sums due to the Council, and recovery thereof.</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Transactions</w:t>
            </w:r>
          </w:p>
          <w:p w:rsidR="0072506D" w:rsidRPr="00D87051" w:rsidRDefault="0072506D" w:rsidP="0072506D">
            <w:pPr>
              <w:rPr>
                <w:rFonts w:ascii="Verdana" w:hAnsi="Verdana"/>
              </w:rPr>
            </w:pPr>
            <w:r w:rsidRPr="00D87051">
              <w:rPr>
                <w:rFonts w:ascii="Verdana" w:hAnsi="Verdana"/>
              </w:rPr>
              <w:t>Collected pa</w:t>
            </w:r>
          </w:p>
        </w:tc>
        <w:tc>
          <w:tcPr>
            <w:tcW w:w="1326" w:type="dxa"/>
            <w:tcBorders>
              <w:top w:val="nil"/>
              <w:left w:val="nil"/>
              <w:bottom w:val="single" w:sz="8" w:space="0" w:color="auto"/>
              <w:right w:val="single" w:sz="8" w:space="0" w:color="auto"/>
            </w:tcBorders>
          </w:tcPr>
          <w:p w:rsidR="0072506D" w:rsidRPr="00393FA5" w:rsidRDefault="0072506D" w:rsidP="0072506D">
            <w:pPr>
              <w:jc w:val="right"/>
              <w:rPr>
                <w:rFonts w:ascii="Verdana" w:hAnsi="Verdana"/>
              </w:rPr>
            </w:pPr>
            <w:r w:rsidRPr="00393FA5">
              <w:rPr>
                <w:rFonts w:ascii="Verdana" w:hAnsi="Verdana"/>
              </w:rPr>
              <w:t>1</w:t>
            </w:r>
            <w:r w:rsidR="00393FA5">
              <w:rPr>
                <w:rFonts w:ascii="Verdana" w:hAnsi="Verdana"/>
              </w:rPr>
              <w:t>1</w:t>
            </w:r>
            <w:r w:rsidRPr="00393FA5">
              <w:rPr>
                <w:rFonts w:ascii="Verdana" w:hAnsi="Verdana"/>
              </w:rPr>
              <w:t>,</w:t>
            </w:r>
            <w:r w:rsidR="00393FA5">
              <w:rPr>
                <w:rFonts w:ascii="Verdana" w:hAnsi="Verdana"/>
              </w:rPr>
              <w:t>0</w:t>
            </w:r>
            <w:r w:rsidRPr="00393FA5">
              <w:rPr>
                <w:rFonts w:ascii="Verdana" w:hAnsi="Verdana"/>
              </w:rPr>
              <w:t>00</w:t>
            </w:r>
          </w:p>
          <w:p w:rsidR="0072506D" w:rsidRPr="001E2D1C" w:rsidRDefault="0072506D" w:rsidP="0072506D">
            <w:pPr>
              <w:jc w:val="right"/>
              <w:rPr>
                <w:rFonts w:ascii="Verdana" w:hAnsi="Verdana"/>
                <w:highlight w:val="yellow"/>
              </w:rPr>
            </w:pPr>
            <w:r w:rsidRPr="00393FA5">
              <w:rPr>
                <w:rFonts w:ascii="Verdana" w:hAnsi="Verdana"/>
              </w:rPr>
              <w:t>£10m</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Rural and Urban Capital Initiatives Scheme</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Manage the Council’s RUCI scheme, making recommendations to Executive on grant awards, payment and monitoring of awards agreed.</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D87051" w:rsidRDefault="0072506D" w:rsidP="0072506D">
            <w:pPr>
              <w:rPr>
                <w:rFonts w:ascii="Verdana" w:hAnsi="Verdana"/>
              </w:rPr>
            </w:pPr>
            <w:r w:rsidRPr="00D87051">
              <w:rPr>
                <w:rFonts w:ascii="Verdana" w:hAnsi="Verdana"/>
              </w:rPr>
              <w:t>Budget</w:t>
            </w:r>
          </w:p>
          <w:p w:rsidR="0072506D" w:rsidRPr="00D87051" w:rsidRDefault="0072506D" w:rsidP="0072506D">
            <w:pPr>
              <w:rPr>
                <w:rFonts w:ascii="Verdana" w:hAnsi="Verdana"/>
              </w:rPr>
            </w:pPr>
            <w:r w:rsidRPr="00D87051">
              <w:rPr>
                <w:rFonts w:ascii="Verdana" w:hAnsi="Verdana"/>
              </w:rPr>
              <w:t>Applications per annum</w:t>
            </w:r>
          </w:p>
        </w:tc>
        <w:tc>
          <w:tcPr>
            <w:tcW w:w="1326" w:type="dxa"/>
            <w:tcBorders>
              <w:top w:val="nil"/>
              <w:left w:val="nil"/>
              <w:bottom w:val="single" w:sz="8" w:space="0" w:color="auto"/>
              <w:right w:val="single" w:sz="8" w:space="0" w:color="auto"/>
            </w:tcBorders>
          </w:tcPr>
          <w:p w:rsidR="0072506D" w:rsidRPr="002F2B1E" w:rsidRDefault="0072506D" w:rsidP="0072506D">
            <w:pPr>
              <w:jc w:val="right"/>
              <w:rPr>
                <w:rFonts w:ascii="Verdana" w:hAnsi="Verdana"/>
              </w:rPr>
            </w:pPr>
            <w:r w:rsidRPr="002F2B1E">
              <w:rPr>
                <w:rFonts w:ascii="Verdana" w:hAnsi="Verdana"/>
              </w:rPr>
              <w:t>£150,000</w:t>
            </w:r>
          </w:p>
          <w:p w:rsidR="0072506D" w:rsidRPr="002F2B1E" w:rsidRDefault="0072506D" w:rsidP="0072506D">
            <w:pPr>
              <w:jc w:val="right"/>
              <w:rPr>
                <w:rFonts w:ascii="Verdana" w:hAnsi="Verdana"/>
              </w:rPr>
            </w:pPr>
            <w:r w:rsidRPr="002F2B1E">
              <w:rPr>
                <w:rFonts w:ascii="Verdana" w:hAnsi="Verdana"/>
              </w:rPr>
              <w:t>10</w:t>
            </w: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r w:rsidRPr="00456935">
              <w:rPr>
                <w:rFonts w:ascii="Verdana" w:hAnsi="Verdana"/>
                <w:b/>
                <w:bCs/>
              </w:rPr>
              <w:t>Procurement</w:t>
            </w: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Manage corporate procurement</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Cs/>
              </w:rPr>
            </w:pPr>
            <w:r w:rsidRPr="00456935">
              <w:rPr>
                <w:rFonts w:ascii="Verdana" w:hAnsi="Verdana"/>
                <w:bCs/>
              </w:rPr>
              <w:t>Review and develop the Council’s approach to procurement, management of the Council’s Procurement Strategy and completion of the Procurement Action Plan.</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highlight w:val="yellow"/>
              </w:rPr>
            </w:pPr>
          </w:p>
        </w:tc>
        <w:tc>
          <w:tcPr>
            <w:tcW w:w="1326" w:type="dxa"/>
            <w:tcBorders>
              <w:top w:val="nil"/>
              <w:left w:val="nil"/>
              <w:bottom w:val="single" w:sz="8" w:space="0" w:color="auto"/>
              <w:right w:val="single" w:sz="8" w:space="0" w:color="auto"/>
            </w:tcBorders>
          </w:tcPr>
          <w:p w:rsidR="0072506D" w:rsidRPr="00456935" w:rsidRDefault="0072506D" w:rsidP="0072506D">
            <w:pPr>
              <w:rPr>
                <w:rFonts w:ascii="Verdana" w:hAnsi="Verdana"/>
                <w:highlight w:val="yellow"/>
              </w:rPr>
            </w:pPr>
          </w:p>
        </w:tc>
      </w:tr>
      <w:tr w:rsidR="0072506D"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72506D" w:rsidRPr="00456935" w:rsidRDefault="0072506D" w:rsidP="0072506D">
            <w:pPr>
              <w:rPr>
                <w:rFonts w:ascii="Verdana" w:hAnsi="Verdana"/>
                <w:b/>
                <w:bCs/>
              </w:rPr>
            </w:pPr>
          </w:p>
        </w:tc>
        <w:tc>
          <w:tcPr>
            <w:tcW w:w="3052" w:type="dxa"/>
            <w:tcBorders>
              <w:top w:val="nil"/>
              <w:left w:val="nil"/>
              <w:bottom w:val="single" w:sz="8" w:space="0" w:color="auto"/>
              <w:right w:val="nil"/>
            </w:tcBorders>
          </w:tcPr>
          <w:p w:rsidR="0072506D" w:rsidRPr="00456935" w:rsidRDefault="0072506D" w:rsidP="0072506D">
            <w:pPr>
              <w:rPr>
                <w:rFonts w:ascii="Verdana" w:hAnsi="Verdana"/>
                <w:b/>
                <w:bCs/>
              </w:rPr>
            </w:pPr>
            <w:r w:rsidRPr="00456935">
              <w:rPr>
                <w:rFonts w:ascii="Verdana" w:hAnsi="Verdana"/>
                <w:b/>
                <w:bCs/>
              </w:rPr>
              <w:t>Maintain contracts registers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72506D" w:rsidRPr="00D33908" w:rsidRDefault="0072506D" w:rsidP="0072506D">
            <w:pPr>
              <w:rPr>
                <w:rFonts w:ascii="Verdana" w:hAnsi="Verdana"/>
                <w:bCs/>
              </w:rPr>
            </w:pPr>
            <w:r w:rsidRPr="00D33908">
              <w:rPr>
                <w:rFonts w:ascii="Verdana" w:hAnsi="Verdana"/>
                <w:bCs/>
              </w:rPr>
              <w:t>Work with officers across the Council to ensure that the Council’s contract register is correct, is duly published, and contracts within the register are appropriately managed.</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72506D" w:rsidRPr="001E00D0" w:rsidRDefault="001E00D0" w:rsidP="001E00D0">
            <w:pPr>
              <w:rPr>
                <w:rFonts w:ascii="Verdana" w:hAnsi="Verdana"/>
              </w:rPr>
            </w:pPr>
            <w:r w:rsidRPr="001E00D0">
              <w:rPr>
                <w:rFonts w:ascii="Verdana" w:hAnsi="Verdana"/>
              </w:rPr>
              <w:t>C</w:t>
            </w:r>
            <w:r w:rsidR="0072506D" w:rsidRPr="001E00D0">
              <w:rPr>
                <w:rFonts w:ascii="Verdana" w:hAnsi="Verdana"/>
              </w:rPr>
              <w:t>ontracts on Contracts Register</w:t>
            </w:r>
          </w:p>
        </w:tc>
        <w:tc>
          <w:tcPr>
            <w:tcW w:w="1326" w:type="dxa"/>
            <w:tcBorders>
              <w:top w:val="nil"/>
              <w:left w:val="nil"/>
              <w:bottom w:val="single" w:sz="8" w:space="0" w:color="auto"/>
              <w:right w:val="single" w:sz="8" w:space="0" w:color="auto"/>
            </w:tcBorders>
          </w:tcPr>
          <w:p w:rsidR="0072506D" w:rsidRPr="001E00D0" w:rsidRDefault="001E00D0" w:rsidP="00C53562">
            <w:pPr>
              <w:jc w:val="right"/>
              <w:rPr>
                <w:rFonts w:ascii="Verdana" w:hAnsi="Verdana"/>
              </w:rPr>
            </w:pPr>
            <w:r w:rsidRPr="001E00D0">
              <w:rPr>
                <w:rFonts w:ascii="Verdana" w:hAnsi="Verdana"/>
              </w:rPr>
              <w:t>250</w:t>
            </w:r>
          </w:p>
        </w:tc>
      </w:tr>
      <w:tr w:rsidR="001E00D0" w:rsidRPr="00456935" w:rsidTr="007323F9">
        <w:tc>
          <w:tcPr>
            <w:tcW w:w="1965"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1E00D0" w:rsidRPr="00456935" w:rsidRDefault="001E00D0" w:rsidP="001E00D0">
            <w:pPr>
              <w:rPr>
                <w:rFonts w:ascii="Verdana" w:hAnsi="Verdana"/>
                <w:b/>
                <w:bCs/>
              </w:rPr>
            </w:pPr>
          </w:p>
        </w:tc>
        <w:tc>
          <w:tcPr>
            <w:tcW w:w="3052" w:type="dxa"/>
            <w:tcBorders>
              <w:top w:val="nil"/>
              <w:left w:val="nil"/>
              <w:bottom w:val="single" w:sz="8" w:space="0" w:color="auto"/>
              <w:right w:val="nil"/>
            </w:tcBorders>
          </w:tcPr>
          <w:p w:rsidR="001E00D0" w:rsidRPr="00456935" w:rsidRDefault="001E00D0" w:rsidP="001E00D0">
            <w:pPr>
              <w:rPr>
                <w:rFonts w:ascii="Verdana" w:hAnsi="Verdana"/>
                <w:b/>
                <w:bCs/>
              </w:rPr>
            </w:pPr>
            <w:r w:rsidRPr="00456935">
              <w:rPr>
                <w:rFonts w:ascii="Verdana" w:hAnsi="Verdana"/>
                <w:b/>
                <w:bCs/>
              </w:rPr>
              <w:t>Lead/advise on procurement and tenders</w:t>
            </w:r>
          </w:p>
        </w:tc>
        <w:tc>
          <w:tcPr>
            <w:tcW w:w="6231" w:type="dxa"/>
            <w:tcBorders>
              <w:top w:val="nil"/>
              <w:left w:val="nil"/>
              <w:bottom w:val="single" w:sz="8" w:space="0" w:color="auto"/>
              <w:right w:val="single" w:sz="8" w:space="0" w:color="auto"/>
            </w:tcBorders>
            <w:tcMar>
              <w:top w:w="57" w:type="dxa"/>
              <w:left w:w="108" w:type="dxa"/>
              <w:bottom w:w="57" w:type="dxa"/>
              <w:right w:w="108" w:type="dxa"/>
            </w:tcMar>
          </w:tcPr>
          <w:p w:rsidR="001E00D0" w:rsidRPr="00456935" w:rsidRDefault="001E00D0" w:rsidP="001E00D0">
            <w:pPr>
              <w:rPr>
                <w:rFonts w:ascii="Verdana" w:hAnsi="Verdana"/>
                <w:bCs/>
              </w:rPr>
            </w:pPr>
            <w:r w:rsidRPr="00456935">
              <w:rPr>
                <w:rFonts w:ascii="Verdana" w:hAnsi="Verdana"/>
                <w:bCs/>
              </w:rPr>
              <w:t>Advise and assist officers in the procurement of goods and services in line with the Council’s Code of Procurement Practice and EU Regulations.</w:t>
            </w:r>
          </w:p>
        </w:tc>
        <w:tc>
          <w:tcPr>
            <w:tcW w:w="2502" w:type="dxa"/>
            <w:tcBorders>
              <w:top w:val="nil"/>
              <w:left w:val="nil"/>
              <w:bottom w:val="single" w:sz="8" w:space="0" w:color="auto"/>
              <w:right w:val="single" w:sz="8" w:space="0" w:color="auto"/>
            </w:tcBorders>
            <w:tcMar>
              <w:top w:w="57" w:type="dxa"/>
              <w:left w:w="108" w:type="dxa"/>
              <w:bottom w:w="57" w:type="dxa"/>
              <w:right w:w="108" w:type="dxa"/>
            </w:tcMar>
          </w:tcPr>
          <w:p w:rsidR="001E00D0" w:rsidRPr="00456935" w:rsidRDefault="001E00D0" w:rsidP="001E00D0">
            <w:pPr>
              <w:rPr>
                <w:rFonts w:ascii="Verdana" w:hAnsi="Verdana"/>
              </w:rPr>
            </w:pPr>
            <w:r>
              <w:rPr>
                <w:rFonts w:ascii="Verdana" w:hAnsi="Verdana"/>
              </w:rPr>
              <w:t>Number of procurement activities undertaken</w:t>
            </w:r>
          </w:p>
        </w:tc>
        <w:tc>
          <w:tcPr>
            <w:tcW w:w="1326" w:type="dxa"/>
            <w:tcBorders>
              <w:top w:val="nil"/>
              <w:left w:val="nil"/>
              <w:bottom w:val="single" w:sz="8" w:space="0" w:color="auto"/>
              <w:right w:val="single" w:sz="8" w:space="0" w:color="auto"/>
            </w:tcBorders>
          </w:tcPr>
          <w:p w:rsidR="001E00D0" w:rsidRPr="00BF748B" w:rsidRDefault="001E00D0" w:rsidP="001E00D0">
            <w:pPr>
              <w:rPr>
                <w:rFonts w:ascii="Verdana" w:hAnsi="Verdana"/>
              </w:rPr>
            </w:pPr>
            <w:r w:rsidRPr="00BF748B">
              <w:rPr>
                <w:rFonts w:ascii="Verdana" w:hAnsi="Verdana"/>
              </w:rPr>
              <w:t>28 awarded; 33 live; 26 future planned</w:t>
            </w:r>
          </w:p>
        </w:tc>
      </w:tr>
    </w:tbl>
    <w:p w:rsidR="00EE5524" w:rsidRPr="00456935" w:rsidRDefault="00EE5524" w:rsidP="00EE5524">
      <w:pPr>
        <w:rPr>
          <w:rFonts w:ascii="Verdana" w:hAnsi="Verdana"/>
          <w:b/>
        </w:rPr>
      </w:pPr>
    </w:p>
    <w:p w:rsidR="004D1509" w:rsidRPr="00456935" w:rsidRDefault="005D569B" w:rsidP="004D1509">
      <w:pPr>
        <w:shd w:val="clear" w:color="auto" w:fill="C2D69B" w:themeFill="accent3" w:themeFillTint="99"/>
        <w:rPr>
          <w:rFonts w:ascii="Verdana" w:hAnsi="Verdana"/>
          <w:b/>
        </w:rPr>
      </w:pPr>
      <w:r w:rsidRPr="00456935">
        <w:rPr>
          <w:rFonts w:ascii="Verdana" w:hAnsi="Verdana"/>
          <w:b/>
        </w:rPr>
        <w:t>2.2</w:t>
      </w:r>
      <w:r w:rsidR="004D1509" w:rsidRPr="00456935">
        <w:rPr>
          <w:rFonts w:ascii="Verdana" w:hAnsi="Verdana"/>
          <w:b/>
        </w:rPr>
        <w:t xml:space="preserve"> Measures</w:t>
      </w:r>
    </w:p>
    <w:p w:rsidR="000E658C" w:rsidRPr="00456935" w:rsidRDefault="000E658C" w:rsidP="004D1509">
      <w:pPr>
        <w:shd w:val="clear" w:color="auto" w:fill="C2D69B" w:themeFill="accent3" w:themeFillTint="99"/>
        <w:rPr>
          <w:rFonts w:ascii="Verdana" w:hAnsi="Verdana"/>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1"/>
        <w:gridCol w:w="2015"/>
        <w:gridCol w:w="142"/>
        <w:gridCol w:w="1701"/>
        <w:gridCol w:w="284"/>
        <w:gridCol w:w="2126"/>
        <w:gridCol w:w="142"/>
        <w:gridCol w:w="2268"/>
      </w:tblGrid>
      <w:tr w:rsidR="00452DF2" w:rsidRPr="00456935" w:rsidTr="00452DF2">
        <w:tc>
          <w:tcPr>
            <w:tcW w:w="14709" w:type="dxa"/>
            <w:gridSpan w:val="8"/>
            <w:shd w:val="clear" w:color="auto" w:fill="D9D9D9"/>
          </w:tcPr>
          <w:p w:rsidR="00452DF2" w:rsidRPr="00456935" w:rsidRDefault="00452DF2" w:rsidP="00A40791">
            <w:pPr>
              <w:rPr>
                <w:rFonts w:ascii="Verdana" w:hAnsi="Verdana" w:cstheme="minorHAnsi"/>
                <w:b/>
              </w:rPr>
            </w:pPr>
            <w:r w:rsidRPr="00456935">
              <w:rPr>
                <w:rFonts w:ascii="Verdana" w:hAnsi="Verdana" w:cstheme="minorHAnsi"/>
                <w:b/>
              </w:rPr>
              <w:t>Customer Measures – those important to the people/organisations who use our services</w:t>
            </w:r>
          </w:p>
          <w:p w:rsidR="00452DF2" w:rsidRPr="00456935" w:rsidRDefault="004245F7" w:rsidP="00A40791">
            <w:pPr>
              <w:rPr>
                <w:rFonts w:ascii="Verdana" w:hAnsi="Verdana" w:cstheme="minorHAnsi"/>
              </w:rPr>
            </w:pPr>
            <w:r w:rsidRPr="00456935">
              <w:rPr>
                <w:rFonts w:ascii="Verdana" w:hAnsi="Verdana" w:cstheme="minorHAnsi"/>
              </w:rPr>
              <w:t>Note:</w:t>
            </w:r>
            <w:r w:rsidR="00452DF2" w:rsidRPr="00456935">
              <w:rPr>
                <w:rFonts w:ascii="Verdana" w:hAnsi="Verdana" w:cstheme="minorHAnsi"/>
              </w:rPr>
              <w:t xml:space="preserve"> these measures should be used on a daily, weekly or monthly basis to identify the impact of interventions in the system and to plan future interventions. Interventions may be very small adjustments to resources, or may involve transformational change</w:t>
            </w:r>
          </w:p>
        </w:tc>
      </w:tr>
      <w:tr w:rsidR="00452DF2" w:rsidRPr="00456935" w:rsidTr="00452DF2">
        <w:trPr>
          <w:trHeight w:val="327"/>
        </w:trPr>
        <w:tc>
          <w:tcPr>
            <w:tcW w:w="6031" w:type="dxa"/>
          </w:tcPr>
          <w:p w:rsidR="00452DF2" w:rsidRPr="00456935" w:rsidRDefault="00452DF2" w:rsidP="00A40791">
            <w:pPr>
              <w:rPr>
                <w:rFonts w:ascii="Verdana" w:hAnsi="Verdana" w:cstheme="minorHAnsi"/>
              </w:rPr>
            </w:pPr>
          </w:p>
        </w:tc>
        <w:tc>
          <w:tcPr>
            <w:tcW w:w="2157" w:type="dxa"/>
            <w:gridSpan w:val="2"/>
          </w:tcPr>
          <w:p w:rsidR="00452DF2" w:rsidRPr="00456935" w:rsidRDefault="00AF3861" w:rsidP="00324536">
            <w:pPr>
              <w:jc w:val="center"/>
              <w:rPr>
                <w:rFonts w:ascii="Verdana" w:hAnsi="Verdana" w:cstheme="minorHAnsi"/>
              </w:rPr>
            </w:pPr>
            <w:r w:rsidRPr="00456935">
              <w:rPr>
                <w:rFonts w:ascii="Verdana" w:hAnsi="Verdana" w:cstheme="minorHAnsi"/>
              </w:rPr>
              <w:t>Qtr.</w:t>
            </w:r>
            <w:r w:rsidR="0004070B" w:rsidRPr="00456935">
              <w:rPr>
                <w:rFonts w:ascii="Verdana" w:hAnsi="Verdana" w:cstheme="minorHAnsi"/>
              </w:rPr>
              <w:t xml:space="preserve"> 1</w:t>
            </w:r>
          </w:p>
        </w:tc>
        <w:tc>
          <w:tcPr>
            <w:tcW w:w="1985" w:type="dxa"/>
            <w:gridSpan w:val="2"/>
          </w:tcPr>
          <w:p w:rsidR="00452DF2" w:rsidRPr="00456935" w:rsidRDefault="0004070B" w:rsidP="0004070B">
            <w:pPr>
              <w:jc w:val="center"/>
              <w:rPr>
                <w:rFonts w:ascii="Verdana" w:hAnsi="Verdana" w:cstheme="minorHAnsi"/>
              </w:rPr>
            </w:pPr>
            <w:r w:rsidRPr="00456935">
              <w:rPr>
                <w:rFonts w:ascii="Verdana" w:hAnsi="Verdana" w:cstheme="minorHAnsi"/>
              </w:rPr>
              <w:t>2</w:t>
            </w:r>
          </w:p>
        </w:tc>
        <w:tc>
          <w:tcPr>
            <w:tcW w:w="2268" w:type="dxa"/>
            <w:gridSpan w:val="2"/>
          </w:tcPr>
          <w:p w:rsidR="00452DF2" w:rsidRPr="00456935" w:rsidRDefault="0004070B" w:rsidP="0004070B">
            <w:pPr>
              <w:jc w:val="center"/>
              <w:rPr>
                <w:rFonts w:ascii="Verdana" w:hAnsi="Verdana" w:cstheme="minorHAnsi"/>
              </w:rPr>
            </w:pPr>
            <w:r w:rsidRPr="00456935">
              <w:rPr>
                <w:rFonts w:ascii="Verdana" w:hAnsi="Verdana" w:cstheme="minorHAnsi"/>
              </w:rPr>
              <w:t>3</w:t>
            </w:r>
          </w:p>
        </w:tc>
        <w:tc>
          <w:tcPr>
            <w:tcW w:w="2268" w:type="dxa"/>
          </w:tcPr>
          <w:p w:rsidR="00452DF2" w:rsidRPr="00456935" w:rsidRDefault="0004070B" w:rsidP="0004070B">
            <w:pPr>
              <w:jc w:val="center"/>
              <w:rPr>
                <w:rFonts w:ascii="Verdana" w:hAnsi="Verdana" w:cstheme="minorHAnsi"/>
              </w:rPr>
            </w:pPr>
            <w:r w:rsidRPr="00456935">
              <w:rPr>
                <w:rFonts w:ascii="Verdana" w:hAnsi="Verdana" w:cstheme="minorHAnsi"/>
              </w:rPr>
              <w:t>4</w:t>
            </w:r>
          </w:p>
        </w:tc>
      </w:tr>
      <w:tr w:rsidR="00D668D6" w:rsidRPr="00456935" w:rsidTr="00452DF2">
        <w:trPr>
          <w:trHeight w:val="323"/>
        </w:trPr>
        <w:tc>
          <w:tcPr>
            <w:tcW w:w="6031" w:type="dxa"/>
          </w:tcPr>
          <w:p w:rsidR="00D668D6" w:rsidRPr="00D87051" w:rsidRDefault="00D668D6" w:rsidP="00696D79">
            <w:pPr>
              <w:rPr>
                <w:rFonts w:ascii="Verdana" w:hAnsi="Verdana" w:cs="Arial"/>
              </w:rPr>
            </w:pPr>
            <w:r w:rsidRPr="00D87051">
              <w:rPr>
                <w:rFonts w:ascii="Verdana" w:hAnsi="Verdana" w:cs="Arial"/>
              </w:rPr>
              <w:t>Average number of days from receipt of all information to determine new benefit/reduction claims.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1E2D1C" w:rsidRPr="00456935" w:rsidTr="00452DF2">
        <w:trPr>
          <w:trHeight w:val="323"/>
        </w:trPr>
        <w:tc>
          <w:tcPr>
            <w:tcW w:w="6031" w:type="dxa"/>
          </w:tcPr>
          <w:p w:rsidR="001E2D1C" w:rsidRPr="00D87051" w:rsidRDefault="001E2D1C" w:rsidP="00696D79">
            <w:pPr>
              <w:rPr>
                <w:rFonts w:ascii="Verdana" w:hAnsi="Verdana" w:cs="Arial"/>
              </w:rPr>
            </w:pPr>
            <w:r w:rsidRPr="00D87051">
              <w:rPr>
                <w:rFonts w:ascii="Verdana" w:hAnsi="Verdana" w:cs="Arial"/>
              </w:rPr>
              <w:t>Average number of days from receipt of all information to determine changes to benefit/reduction claims.</w:t>
            </w:r>
          </w:p>
        </w:tc>
        <w:tc>
          <w:tcPr>
            <w:tcW w:w="2157" w:type="dxa"/>
            <w:gridSpan w:val="2"/>
          </w:tcPr>
          <w:p w:rsidR="001E2D1C" w:rsidRPr="00456935" w:rsidRDefault="001E2D1C" w:rsidP="00324536">
            <w:pPr>
              <w:jc w:val="center"/>
              <w:rPr>
                <w:rFonts w:ascii="Verdana" w:hAnsi="Verdana" w:cstheme="minorHAnsi"/>
              </w:rPr>
            </w:pPr>
          </w:p>
        </w:tc>
        <w:tc>
          <w:tcPr>
            <w:tcW w:w="1985" w:type="dxa"/>
            <w:gridSpan w:val="2"/>
          </w:tcPr>
          <w:p w:rsidR="001E2D1C" w:rsidRPr="00456935" w:rsidRDefault="001E2D1C" w:rsidP="00A40791">
            <w:pPr>
              <w:rPr>
                <w:rFonts w:ascii="Verdana" w:hAnsi="Verdana" w:cstheme="minorHAnsi"/>
              </w:rPr>
            </w:pPr>
          </w:p>
        </w:tc>
        <w:tc>
          <w:tcPr>
            <w:tcW w:w="2268" w:type="dxa"/>
            <w:gridSpan w:val="2"/>
          </w:tcPr>
          <w:p w:rsidR="001E2D1C" w:rsidRPr="00456935" w:rsidRDefault="001E2D1C" w:rsidP="00A40791">
            <w:pPr>
              <w:rPr>
                <w:rFonts w:ascii="Verdana" w:hAnsi="Verdana" w:cstheme="minorHAnsi"/>
              </w:rPr>
            </w:pPr>
          </w:p>
        </w:tc>
        <w:tc>
          <w:tcPr>
            <w:tcW w:w="2268" w:type="dxa"/>
          </w:tcPr>
          <w:p w:rsidR="001E2D1C" w:rsidRPr="00456935" w:rsidRDefault="001E2D1C"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696D79">
            <w:pPr>
              <w:rPr>
                <w:rFonts w:ascii="Verdana" w:hAnsi="Verdana" w:cs="Arial"/>
              </w:rPr>
            </w:pPr>
            <w:r w:rsidRPr="00D87051">
              <w:rPr>
                <w:rFonts w:ascii="Verdana" w:hAnsi="Verdana" w:cs="Arial"/>
              </w:rPr>
              <w:lastRenderedPageBreak/>
              <w:t>Prompt payment of invoices within agreed payment terms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696D79">
            <w:pPr>
              <w:rPr>
                <w:rFonts w:ascii="Verdana" w:hAnsi="Verdana" w:cs="Arial"/>
              </w:rPr>
            </w:pPr>
            <w:r w:rsidRPr="00D87051">
              <w:rPr>
                <w:rFonts w:ascii="Verdana" w:hAnsi="Verdana" w:cs="Arial"/>
              </w:rPr>
              <w:t>Unqualified audit statement on Statement of Accounts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696D79">
            <w:pPr>
              <w:rPr>
                <w:rFonts w:ascii="Verdana" w:hAnsi="Verdana" w:cs="Arial"/>
              </w:rPr>
            </w:pPr>
            <w:r w:rsidRPr="00D87051">
              <w:rPr>
                <w:rFonts w:ascii="Verdana" w:hAnsi="Verdana" w:cs="Arial"/>
              </w:rPr>
              <w:t>Timely and informed Budget and Financial Forecasts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696D79">
            <w:pPr>
              <w:rPr>
                <w:rFonts w:ascii="Verdana" w:hAnsi="Verdana" w:cs="Arial"/>
              </w:rPr>
            </w:pPr>
            <w:r w:rsidRPr="00D87051">
              <w:rPr>
                <w:rFonts w:ascii="Verdana" w:hAnsi="Verdana" w:cs="Arial"/>
              </w:rPr>
              <w:t>Number of Benefits/Revenues calls to Customer Service Centre.</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D668D6">
            <w:pPr>
              <w:rPr>
                <w:rFonts w:ascii="Verdana" w:hAnsi="Verdana" w:cs="Arial"/>
              </w:rPr>
            </w:pPr>
            <w:r w:rsidRPr="00D87051">
              <w:rPr>
                <w:rFonts w:ascii="Verdana" w:hAnsi="Verdana" w:cs="Arial"/>
              </w:rPr>
              <w:t xml:space="preserve">Efficient &amp; timely </w:t>
            </w:r>
            <w:proofErr w:type="spellStart"/>
            <w:r w:rsidRPr="00D87051">
              <w:rPr>
                <w:rFonts w:ascii="Verdana" w:hAnsi="Verdana" w:cs="Arial"/>
              </w:rPr>
              <w:t>CTax</w:t>
            </w:r>
            <w:proofErr w:type="spellEnd"/>
            <w:r w:rsidRPr="00D87051">
              <w:rPr>
                <w:rFonts w:ascii="Verdana" w:hAnsi="Verdana" w:cs="Arial"/>
              </w:rPr>
              <w:t xml:space="preserve"> processing (Age of oldest item)  - Days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D668D6">
            <w:pPr>
              <w:rPr>
                <w:rFonts w:ascii="Verdana" w:hAnsi="Verdana" w:cs="Arial"/>
              </w:rPr>
            </w:pPr>
            <w:r w:rsidRPr="00D87051">
              <w:rPr>
                <w:rFonts w:ascii="Verdana" w:hAnsi="Verdana" w:cs="Arial"/>
              </w:rPr>
              <w:t xml:space="preserve">Number of </w:t>
            </w:r>
            <w:proofErr w:type="spellStart"/>
            <w:r w:rsidR="00D87051" w:rsidRPr="00D87051">
              <w:rPr>
                <w:rFonts w:ascii="Verdana" w:hAnsi="Verdana" w:cs="Arial"/>
              </w:rPr>
              <w:t>CTax</w:t>
            </w:r>
            <w:proofErr w:type="spellEnd"/>
            <w:r w:rsidR="00D87051" w:rsidRPr="00D87051">
              <w:rPr>
                <w:rFonts w:ascii="Verdana" w:hAnsi="Verdana" w:cs="Arial"/>
              </w:rPr>
              <w:t xml:space="preserve"> </w:t>
            </w:r>
            <w:r w:rsidRPr="00D87051">
              <w:rPr>
                <w:rFonts w:ascii="Verdana" w:hAnsi="Verdana" w:cs="Arial"/>
              </w:rPr>
              <w:t>correspondence awaiting processing</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D668D6" w:rsidRPr="00456935" w:rsidTr="00452DF2">
        <w:trPr>
          <w:trHeight w:val="323"/>
        </w:trPr>
        <w:tc>
          <w:tcPr>
            <w:tcW w:w="6031" w:type="dxa"/>
          </w:tcPr>
          <w:p w:rsidR="00D668D6" w:rsidRPr="00D87051" w:rsidRDefault="00D668D6" w:rsidP="00D668D6">
            <w:pPr>
              <w:rPr>
                <w:rFonts w:ascii="Verdana" w:hAnsi="Verdana" w:cstheme="minorHAnsi"/>
              </w:rPr>
            </w:pPr>
            <w:r w:rsidRPr="00D87051">
              <w:rPr>
                <w:rFonts w:ascii="Verdana" w:hAnsi="Verdana" w:cs="Arial"/>
              </w:rPr>
              <w:t>Efficient &amp; timely  NNDR processing (Age of oldest item) – Days</w:t>
            </w:r>
          </w:p>
        </w:tc>
        <w:tc>
          <w:tcPr>
            <w:tcW w:w="2157" w:type="dxa"/>
            <w:gridSpan w:val="2"/>
          </w:tcPr>
          <w:p w:rsidR="00D668D6" w:rsidRPr="00456935" w:rsidRDefault="00D668D6" w:rsidP="00324536">
            <w:pPr>
              <w:jc w:val="center"/>
              <w:rPr>
                <w:rFonts w:ascii="Verdana" w:hAnsi="Verdana" w:cstheme="minorHAnsi"/>
              </w:rPr>
            </w:pPr>
          </w:p>
        </w:tc>
        <w:tc>
          <w:tcPr>
            <w:tcW w:w="1985" w:type="dxa"/>
            <w:gridSpan w:val="2"/>
          </w:tcPr>
          <w:p w:rsidR="00D668D6" w:rsidRPr="00456935" w:rsidRDefault="00D668D6" w:rsidP="00A40791">
            <w:pPr>
              <w:rPr>
                <w:rFonts w:ascii="Verdana" w:hAnsi="Verdana" w:cstheme="minorHAnsi"/>
              </w:rPr>
            </w:pPr>
          </w:p>
        </w:tc>
        <w:tc>
          <w:tcPr>
            <w:tcW w:w="2268" w:type="dxa"/>
            <w:gridSpan w:val="2"/>
          </w:tcPr>
          <w:p w:rsidR="00D668D6" w:rsidRPr="00456935" w:rsidRDefault="00D668D6" w:rsidP="00A40791">
            <w:pPr>
              <w:rPr>
                <w:rFonts w:ascii="Verdana" w:hAnsi="Verdana" w:cstheme="minorHAnsi"/>
              </w:rPr>
            </w:pPr>
          </w:p>
        </w:tc>
        <w:tc>
          <w:tcPr>
            <w:tcW w:w="2268" w:type="dxa"/>
          </w:tcPr>
          <w:p w:rsidR="00D668D6" w:rsidRPr="00456935" w:rsidRDefault="00D668D6" w:rsidP="00A40791">
            <w:pPr>
              <w:rPr>
                <w:rFonts w:ascii="Verdana" w:hAnsi="Verdana" w:cstheme="minorHAnsi"/>
              </w:rPr>
            </w:pPr>
          </w:p>
        </w:tc>
      </w:tr>
      <w:tr w:rsidR="00696D79" w:rsidRPr="00456935" w:rsidTr="00452DF2">
        <w:trPr>
          <w:trHeight w:val="323"/>
        </w:trPr>
        <w:tc>
          <w:tcPr>
            <w:tcW w:w="6031" w:type="dxa"/>
          </w:tcPr>
          <w:p w:rsidR="00696D79" w:rsidRPr="000E017E" w:rsidRDefault="00696D79" w:rsidP="00D668D6">
            <w:pPr>
              <w:rPr>
                <w:rFonts w:ascii="Verdana" w:hAnsi="Verdana" w:cs="Arial"/>
              </w:rPr>
            </w:pPr>
            <w:r w:rsidRPr="000E017E">
              <w:rPr>
                <w:rFonts w:ascii="Verdana" w:hAnsi="Verdana" w:cs="Arial"/>
              </w:rPr>
              <w:t xml:space="preserve">Number of formal legal challenges received and upheld against the total number of tenders </w:t>
            </w:r>
          </w:p>
        </w:tc>
        <w:tc>
          <w:tcPr>
            <w:tcW w:w="2157" w:type="dxa"/>
            <w:gridSpan w:val="2"/>
          </w:tcPr>
          <w:p w:rsidR="00696D79" w:rsidRPr="00456935" w:rsidRDefault="00696D79" w:rsidP="00324536">
            <w:pPr>
              <w:jc w:val="center"/>
              <w:rPr>
                <w:rFonts w:ascii="Verdana" w:hAnsi="Verdana" w:cstheme="minorHAnsi"/>
              </w:rPr>
            </w:pPr>
          </w:p>
        </w:tc>
        <w:tc>
          <w:tcPr>
            <w:tcW w:w="1985" w:type="dxa"/>
            <w:gridSpan w:val="2"/>
          </w:tcPr>
          <w:p w:rsidR="00696D79" w:rsidRPr="00456935" w:rsidRDefault="00696D79" w:rsidP="00A40791">
            <w:pPr>
              <w:rPr>
                <w:rFonts w:ascii="Verdana" w:hAnsi="Verdana" w:cstheme="minorHAnsi"/>
              </w:rPr>
            </w:pPr>
          </w:p>
        </w:tc>
        <w:tc>
          <w:tcPr>
            <w:tcW w:w="2268" w:type="dxa"/>
            <w:gridSpan w:val="2"/>
          </w:tcPr>
          <w:p w:rsidR="00696D79" w:rsidRPr="00456935" w:rsidRDefault="00696D79" w:rsidP="00A40791">
            <w:pPr>
              <w:rPr>
                <w:rFonts w:ascii="Verdana" w:hAnsi="Verdana" w:cstheme="minorHAnsi"/>
              </w:rPr>
            </w:pPr>
          </w:p>
        </w:tc>
        <w:tc>
          <w:tcPr>
            <w:tcW w:w="2268" w:type="dxa"/>
          </w:tcPr>
          <w:p w:rsidR="00696D79" w:rsidRPr="00456935" w:rsidRDefault="00696D79" w:rsidP="00A40791">
            <w:pPr>
              <w:rPr>
                <w:rFonts w:ascii="Verdana" w:hAnsi="Verdana" w:cstheme="minorHAnsi"/>
              </w:rPr>
            </w:pPr>
          </w:p>
        </w:tc>
      </w:tr>
      <w:tr w:rsidR="00696D79" w:rsidRPr="00456935" w:rsidTr="00452DF2">
        <w:trPr>
          <w:trHeight w:val="323"/>
        </w:trPr>
        <w:tc>
          <w:tcPr>
            <w:tcW w:w="6031" w:type="dxa"/>
          </w:tcPr>
          <w:p w:rsidR="00696D79" w:rsidRPr="000E017E" w:rsidRDefault="00696D79" w:rsidP="00D668D6">
            <w:pPr>
              <w:rPr>
                <w:rFonts w:ascii="Verdana" w:hAnsi="Verdana" w:cs="Arial"/>
                <w:highlight w:val="yellow"/>
              </w:rPr>
            </w:pPr>
            <w:r w:rsidRPr="000E017E">
              <w:rPr>
                <w:rFonts w:ascii="Verdana" w:hAnsi="Verdana" w:cs="Arial"/>
              </w:rPr>
              <w:t>Number of local suppliers actively registered on CSWJETS E Portal</w:t>
            </w:r>
          </w:p>
        </w:tc>
        <w:tc>
          <w:tcPr>
            <w:tcW w:w="2157" w:type="dxa"/>
            <w:gridSpan w:val="2"/>
          </w:tcPr>
          <w:p w:rsidR="00696D79" w:rsidRPr="00456935" w:rsidRDefault="00696D79" w:rsidP="00324536">
            <w:pPr>
              <w:jc w:val="center"/>
              <w:rPr>
                <w:rFonts w:ascii="Verdana" w:hAnsi="Verdana" w:cstheme="minorHAnsi"/>
              </w:rPr>
            </w:pPr>
          </w:p>
        </w:tc>
        <w:tc>
          <w:tcPr>
            <w:tcW w:w="1985" w:type="dxa"/>
            <w:gridSpan w:val="2"/>
          </w:tcPr>
          <w:p w:rsidR="00696D79" w:rsidRPr="00456935" w:rsidRDefault="00696D79" w:rsidP="00A40791">
            <w:pPr>
              <w:rPr>
                <w:rFonts w:ascii="Verdana" w:hAnsi="Verdana" w:cstheme="minorHAnsi"/>
              </w:rPr>
            </w:pPr>
          </w:p>
        </w:tc>
        <w:tc>
          <w:tcPr>
            <w:tcW w:w="2268" w:type="dxa"/>
            <w:gridSpan w:val="2"/>
          </w:tcPr>
          <w:p w:rsidR="00696D79" w:rsidRPr="00456935" w:rsidRDefault="00696D79" w:rsidP="00A40791">
            <w:pPr>
              <w:rPr>
                <w:rFonts w:ascii="Verdana" w:hAnsi="Verdana" w:cstheme="minorHAnsi"/>
              </w:rPr>
            </w:pPr>
          </w:p>
        </w:tc>
        <w:tc>
          <w:tcPr>
            <w:tcW w:w="2268" w:type="dxa"/>
          </w:tcPr>
          <w:p w:rsidR="00696D79" w:rsidRPr="00456935" w:rsidRDefault="00696D79" w:rsidP="00A40791">
            <w:pPr>
              <w:rPr>
                <w:rFonts w:ascii="Verdana" w:hAnsi="Verdana" w:cstheme="minorHAnsi"/>
              </w:rPr>
            </w:pPr>
          </w:p>
        </w:tc>
      </w:tr>
      <w:tr w:rsidR="00696D79" w:rsidRPr="00456935" w:rsidTr="00452DF2">
        <w:trPr>
          <w:trHeight w:val="323"/>
        </w:trPr>
        <w:tc>
          <w:tcPr>
            <w:tcW w:w="6031" w:type="dxa"/>
          </w:tcPr>
          <w:p w:rsidR="00696D79" w:rsidRPr="000E017E" w:rsidRDefault="000E017E" w:rsidP="00D668D6">
            <w:pPr>
              <w:rPr>
                <w:rFonts w:ascii="Verdana" w:hAnsi="Verdana" w:cs="Arial"/>
                <w:highlight w:val="yellow"/>
              </w:rPr>
            </w:pPr>
            <w:r w:rsidRPr="000E017E">
              <w:rPr>
                <w:rFonts w:ascii="Verdana" w:hAnsi="Verdana" w:cs="Arial"/>
              </w:rPr>
              <w:t xml:space="preserve">Percentage of suppliers on a procured contract where annual spend </w:t>
            </w:r>
            <w:proofErr w:type="spellStart"/>
            <w:r w:rsidRPr="000E017E">
              <w:rPr>
                <w:rFonts w:ascii="Verdana" w:hAnsi="Verdana" w:cs="Arial"/>
              </w:rPr>
              <w:t>os</w:t>
            </w:r>
            <w:proofErr w:type="spellEnd"/>
            <w:r w:rsidRPr="000E017E">
              <w:rPr>
                <w:rFonts w:ascii="Verdana" w:hAnsi="Verdana" w:cs="Arial"/>
              </w:rPr>
              <w:t xml:space="preserve"> greater then £5,000.</w:t>
            </w:r>
            <w:r>
              <w:rPr>
                <w:rFonts w:ascii="Verdana" w:hAnsi="Verdana" w:cs="Arial"/>
              </w:rPr>
              <w:t xml:space="preserve"> Prior year figures to be reported.</w:t>
            </w:r>
          </w:p>
        </w:tc>
        <w:tc>
          <w:tcPr>
            <w:tcW w:w="2157" w:type="dxa"/>
            <w:gridSpan w:val="2"/>
          </w:tcPr>
          <w:p w:rsidR="00696D79" w:rsidRPr="00456935" w:rsidRDefault="00696D79" w:rsidP="00324536">
            <w:pPr>
              <w:jc w:val="center"/>
              <w:rPr>
                <w:rFonts w:ascii="Verdana" w:hAnsi="Verdana" w:cstheme="minorHAnsi"/>
              </w:rPr>
            </w:pPr>
          </w:p>
        </w:tc>
        <w:tc>
          <w:tcPr>
            <w:tcW w:w="1985" w:type="dxa"/>
            <w:gridSpan w:val="2"/>
          </w:tcPr>
          <w:p w:rsidR="00696D79" w:rsidRPr="00456935" w:rsidRDefault="00696D79" w:rsidP="00A40791">
            <w:pPr>
              <w:rPr>
                <w:rFonts w:ascii="Verdana" w:hAnsi="Verdana" w:cstheme="minorHAnsi"/>
              </w:rPr>
            </w:pPr>
          </w:p>
        </w:tc>
        <w:tc>
          <w:tcPr>
            <w:tcW w:w="2268" w:type="dxa"/>
            <w:gridSpan w:val="2"/>
          </w:tcPr>
          <w:p w:rsidR="00696D79" w:rsidRPr="00456935" w:rsidRDefault="00696D79" w:rsidP="00A40791">
            <w:pPr>
              <w:rPr>
                <w:rFonts w:ascii="Verdana" w:hAnsi="Verdana" w:cstheme="minorHAnsi"/>
              </w:rPr>
            </w:pPr>
          </w:p>
        </w:tc>
        <w:tc>
          <w:tcPr>
            <w:tcW w:w="2268" w:type="dxa"/>
          </w:tcPr>
          <w:p w:rsidR="00696D79" w:rsidRPr="00456935" w:rsidRDefault="00696D79" w:rsidP="00A40791">
            <w:pPr>
              <w:rPr>
                <w:rFonts w:ascii="Verdana" w:hAnsi="Verdana" w:cstheme="minorHAnsi"/>
              </w:rPr>
            </w:pPr>
          </w:p>
        </w:tc>
      </w:tr>
      <w:tr w:rsidR="00097948" w:rsidRPr="00456935" w:rsidTr="00452DF2">
        <w:trPr>
          <w:trHeight w:val="323"/>
        </w:trPr>
        <w:tc>
          <w:tcPr>
            <w:tcW w:w="14709" w:type="dxa"/>
            <w:gridSpan w:val="8"/>
            <w:shd w:val="clear" w:color="auto" w:fill="D9D9D9"/>
          </w:tcPr>
          <w:p w:rsidR="00097948" w:rsidRPr="00456935" w:rsidRDefault="00097948" w:rsidP="00A40791">
            <w:pPr>
              <w:rPr>
                <w:rFonts w:ascii="Verdana" w:hAnsi="Verdana" w:cstheme="minorHAnsi"/>
                <w:b/>
              </w:rPr>
            </w:pPr>
            <w:r w:rsidRPr="00456935">
              <w:rPr>
                <w:rFonts w:ascii="Verdana" w:hAnsi="Verdana" w:cstheme="minorHAnsi"/>
                <w:b/>
              </w:rPr>
              <w:t>Operational Measures – other (</w:t>
            </w:r>
            <w:proofErr w:type="spellStart"/>
            <w:r w:rsidRPr="00456935">
              <w:rPr>
                <w:rFonts w:ascii="Verdana" w:hAnsi="Verdana" w:cstheme="minorHAnsi"/>
                <w:b/>
              </w:rPr>
              <w:t>non customer</w:t>
            </w:r>
            <w:proofErr w:type="spellEnd"/>
            <w:r w:rsidRPr="00456935">
              <w:rPr>
                <w:rFonts w:ascii="Verdana" w:hAnsi="Verdana" w:cstheme="minorHAnsi"/>
                <w:b/>
              </w:rPr>
              <w:t xml:space="preserve">) measures essential to ensure that “purpose” can be achieved. </w:t>
            </w:r>
          </w:p>
          <w:p w:rsidR="00097948" w:rsidRPr="00456935" w:rsidRDefault="00097948" w:rsidP="00A40791">
            <w:pPr>
              <w:rPr>
                <w:rFonts w:ascii="Verdana" w:hAnsi="Verdana" w:cstheme="minorHAnsi"/>
              </w:rPr>
            </w:pPr>
            <w:r w:rsidRPr="00456935">
              <w:rPr>
                <w:rFonts w:ascii="Verdana" w:hAnsi="Verdana" w:cstheme="minorHAnsi"/>
              </w:rPr>
              <w:t xml:space="preserve">Note: </w:t>
            </w:r>
            <w:r w:rsidRPr="00456935">
              <w:rPr>
                <w:rFonts w:ascii="Verdana" w:hAnsi="Verdana" w:cstheme="minorHAnsi"/>
                <w:u w:val="single"/>
              </w:rPr>
              <w:t>this section will not be used by most service areas</w:t>
            </w:r>
            <w:r w:rsidRPr="00456935">
              <w:rPr>
                <w:rFonts w:ascii="Verdana" w:hAnsi="Verdana" w:cstheme="minorHAnsi"/>
              </w:rPr>
              <w:t xml:space="preserve"> as their Customer Measures are expected to be sufficient.  However, there may be cases where an operational measure is required to ensure the smooth running of a service area. </w:t>
            </w:r>
          </w:p>
        </w:tc>
      </w:tr>
      <w:tr w:rsidR="00097948" w:rsidRPr="00456935" w:rsidTr="00452DF2">
        <w:trPr>
          <w:trHeight w:val="323"/>
        </w:trPr>
        <w:tc>
          <w:tcPr>
            <w:tcW w:w="6031" w:type="dxa"/>
          </w:tcPr>
          <w:p w:rsidR="00097948" w:rsidRPr="00456935" w:rsidRDefault="00097948" w:rsidP="00A40791">
            <w:pPr>
              <w:rPr>
                <w:rFonts w:ascii="Verdana" w:hAnsi="Verdana" w:cstheme="minorHAnsi"/>
              </w:rPr>
            </w:pPr>
          </w:p>
        </w:tc>
        <w:tc>
          <w:tcPr>
            <w:tcW w:w="2015" w:type="dxa"/>
          </w:tcPr>
          <w:p w:rsidR="00097948" w:rsidRPr="00456935" w:rsidRDefault="00AF3861" w:rsidP="00A40791">
            <w:pPr>
              <w:jc w:val="center"/>
              <w:rPr>
                <w:rFonts w:ascii="Verdana" w:hAnsi="Verdana" w:cstheme="minorHAnsi"/>
              </w:rPr>
            </w:pPr>
            <w:r w:rsidRPr="00456935">
              <w:rPr>
                <w:rFonts w:ascii="Verdana" w:hAnsi="Verdana" w:cstheme="minorHAnsi"/>
              </w:rPr>
              <w:t>Qtr.</w:t>
            </w:r>
            <w:r w:rsidR="00097948" w:rsidRPr="00456935">
              <w:rPr>
                <w:rFonts w:ascii="Verdana" w:hAnsi="Verdana" w:cstheme="minorHAnsi"/>
              </w:rPr>
              <w:t xml:space="preserve"> 1</w:t>
            </w:r>
          </w:p>
        </w:tc>
        <w:tc>
          <w:tcPr>
            <w:tcW w:w="1843" w:type="dxa"/>
            <w:gridSpan w:val="2"/>
          </w:tcPr>
          <w:p w:rsidR="00097948" w:rsidRPr="00456935" w:rsidRDefault="00097948" w:rsidP="00A40791">
            <w:pPr>
              <w:jc w:val="center"/>
              <w:rPr>
                <w:rFonts w:ascii="Verdana" w:hAnsi="Verdana" w:cstheme="minorHAnsi"/>
              </w:rPr>
            </w:pPr>
            <w:r w:rsidRPr="00456935">
              <w:rPr>
                <w:rFonts w:ascii="Verdana" w:hAnsi="Verdana" w:cstheme="minorHAnsi"/>
              </w:rPr>
              <w:t>2</w:t>
            </w:r>
          </w:p>
        </w:tc>
        <w:tc>
          <w:tcPr>
            <w:tcW w:w="2410" w:type="dxa"/>
            <w:gridSpan w:val="2"/>
          </w:tcPr>
          <w:p w:rsidR="00097948" w:rsidRPr="00456935" w:rsidRDefault="00097948" w:rsidP="00A40791">
            <w:pPr>
              <w:jc w:val="center"/>
              <w:rPr>
                <w:rFonts w:ascii="Verdana" w:hAnsi="Verdana" w:cstheme="minorHAnsi"/>
              </w:rPr>
            </w:pPr>
            <w:r w:rsidRPr="00456935">
              <w:rPr>
                <w:rFonts w:ascii="Verdana" w:hAnsi="Verdana" w:cstheme="minorHAnsi"/>
              </w:rPr>
              <w:t>3</w:t>
            </w:r>
          </w:p>
        </w:tc>
        <w:tc>
          <w:tcPr>
            <w:tcW w:w="2410" w:type="dxa"/>
            <w:gridSpan w:val="2"/>
          </w:tcPr>
          <w:p w:rsidR="00097948" w:rsidRPr="00456935" w:rsidRDefault="00097948" w:rsidP="00A40791">
            <w:pPr>
              <w:jc w:val="center"/>
              <w:rPr>
                <w:rFonts w:ascii="Verdana" w:hAnsi="Verdana" w:cstheme="minorHAnsi"/>
              </w:rPr>
            </w:pPr>
            <w:r w:rsidRPr="00456935">
              <w:rPr>
                <w:rFonts w:ascii="Verdana" w:hAnsi="Verdana" w:cstheme="minorHAnsi"/>
              </w:rPr>
              <w:t>4</w:t>
            </w: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Sundry Debt balance outstanding over 90 days</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Numbers of transactions – orders, creditor invoices, sundry debtor invoices</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Value cashable and non-cashable fraud savings detected.</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Council tax collection rate</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NNDR collection rate</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F5E3C" w:rsidRPr="00456935" w:rsidTr="00452DF2">
        <w:trPr>
          <w:trHeight w:val="323"/>
        </w:trPr>
        <w:tc>
          <w:tcPr>
            <w:tcW w:w="6031" w:type="dxa"/>
          </w:tcPr>
          <w:p w:rsidR="00DF5E3C" w:rsidRPr="00456935" w:rsidRDefault="00DF5E3C" w:rsidP="001E2D1C">
            <w:pPr>
              <w:rPr>
                <w:rFonts w:ascii="Verdana" w:hAnsi="Verdana" w:cs="Arial"/>
              </w:rPr>
            </w:pPr>
            <w:r>
              <w:rPr>
                <w:rFonts w:ascii="Verdana" w:hAnsi="Verdana" w:cs="Arial"/>
              </w:rPr>
              <w:t xml:space="preserve">Number of new Council tax dwellings from April </w:t>
            </w:r>
            <w:r w:rsidR="001E2D1C">
              <w:rPr>
                <w:rFonts w:ascii="Verdana" w:hAnsi="Verdana" w:cs="Arial"/>
              </w:rPr>
              <w:t>2020</w:t>
            </w:r>
          </w:p>
        </w:tc>
        <w:tc>
          <w:tcPr>
            <w:tcW w:w="2015" w:type="dxa"/>
          </w:tcPr>
          <w:p w:rsidR="00DF5E3C" w:rsidRPr="00456935" w:rsidRDefault="00DF5E3C" w:rsidP="00A40791">
            <w:pPr>
              <w:jc w:val="center"/>
              <w:rPr>
                <w:rFonts w:ascii="Verdana" w:hAnsi="Verdana" w:cstheme="minorHAnsi"/>
              </w:rPr>
            </w:pPr>
          </w:p>
        </w:tc>
        <w:tc>
          <w:tcPr>
            <w:tcW w:w="1843" w:type="dxa"/>
            <w:gridSpan w:val="2"/>
          </w:tcPr>
          <w:p w:rsidR="00DF5E3C" w:rsidRPr="00456935" w:rsidRDefault="00DF5E3C" w:rsidP="00A40791">
            <w:pPr>
              <w:jc w:val="center"/>
              <w:rPr>
                <w:rFonts w:ascii="Verdana" w:hAnsi="Verdana" w:cstheme="minorHAnsi"/>
              </w:rPr>
            </w:pPr>
          </w:p>
        </w:tc>
        <w:tc>
          <w:tcPr>
            <w:tcW w:w="2410" w:type="dxa"/>
            <w:gridSpan w:val="2"/>
          </w:tcPr>
          <w:p w:rsidR="00DF5E3C" w:rsidRPr="00456935" w:rsidRDefault="00DF5E3C" w:rsidP="00A40791">
            <w:pPr>
              <w:jc w:val="center"/>
              <w:rPr>
                <w:rFonts w:ascii="Verdana" w:hAnsi="Verdana" w:cstheme="minorHAnsi"/>
              </w:rPr>
            </w:pPr>
          </w:p>
        </w:tc>
        <w:tc>
          <w:tcPr>
            <w:tcW w:w="2410" w:type="dxa"/>
            <w:gridSpan w:val="2"/>
          </w:tcPr>
          <w:p w:rsidR="00DF5E3C" w:rsidRPr="00456935" w:rsidRDefault="00DF5E3C"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t>Business Rate Growth (Rateable Value)</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Arial"/>
              </w:rPr>
            </w:pPr>
            <w:r w:rsidRPr="00456935">
              <w:rPr>
                <w:rFonts w:ascii="Verdana" w:hAnsi="Verdana" w:cs="Arial"/>
              </w:rPr>
              <w:lastRenderedPageBreak/>
              <w:t>Completion of Internal Audit Plan (percentage variation to profiled plan)</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D668D6" w:rsidRPr="00456935" w:rsidTr="00452DF2">
        <w:trPr>
          <w:trHeight w:val="323"/>
        </w:trPr>
        <w:tc>
          <w:tcPr>
            <w:tcW w:w="6031" w:type="dxa"/>
          </w:tcPr>
          <w:p w:rsidR="00D668D6" w:rsidRPr="00456935" w:rsidRDefault="00D668D6" w:rsidP="00696D79">
            <w:pPr>
              <w:rPr>
                <w:rFonts w:ascii="Verdana" w:hAnsi="Verdana" w:cstheme="minorHAnsi"/>
              </w:rPr>
            </w:pPr>
            <w:r w:rsidRPr="00456935">
              <w:rPr>
                <w:rFonts w:ascii="Verdana" w:hAnsi="Verdana" w:cstheme="minorHAnsi"/>
              </w:rPr>
              <w:t>No of Outstanding appeals (Business Rates)</w:t>
            </w:r>
          </w:p>
        </w:tc>
        <w:tc>
          <w:tcPr>
            <w:tcW w:w="2015" w:type="dxa"/>
          </w:tcPr>
          <w:p w:rsidR="00D668D6" w:rsidRPr="00456935" w:rsidRDefault="00D668D6" w:rsidP="00A40791">
            <w:pPr>
              <w:jc w:val="center"/>
              <w:rPr>
                <w:rFonts w:ascii="Verdana" w:hAnsi="Verdana" w:cstheme="minorHAnsi"/>
              </w:rPr>
            </w:pPr>
          </w:p>
        </w:tc>
        <w:tc>
          <w:tcPr>
            <w:tcW w:w="1843"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c>
          <w:tcPr>
            <w:tcW w:w="2410" w:type="dxa"/>
            <w:gridSpan w:val="2"/>
          </w:tcPr>
          <w:p w:rsidR="00D668D6" w:rsidRPr="00456935" w:rsidRDefault="00D668D6" w:rsidP="00A40791">
            <w:pPr>
              <w:jc w:val="center"/>
              <w:rPr>
                <w:rFonts w:ascii="Verdana" w:hAnsi="Verdana" w:cstheme="minorHAnsi"/>
              </w:rPr>
            </w:pPr>
          </w:p>
        </w:tc>
      </w:tr>
      <w:tr w:rsidR="00696D79" w:rsidRPr="00456935" w:rsidTr="00452DF2">
        <w:trPr>
          <w:trHeight w:val="323"/>
        </w:trPr>
        <w:tc>
          <w:tcPr>
            <w:tcW w:w="6031" w:type="dxa"/>
          </w:tcPr>
          <w:p w:rsidR="00696D79" w:rsidRPr="00456935" w:rsidRDefault="00696D79" w:rsidP="00946026">
            <w:pPr>
              <w:rPr>
                <w:rFonts w:ascii="Verdana" w:hAnsi="Verdana" w:cstheme="minorHAnsi"/>
              </w:rPr>
            </w:pPr>
            <w:r w:rsidRPr="00696D79">
              <w:rPr>
                <w:rFonts w:ascii="Verdana" w:hAnsi="Verdana" w:cstheme="minorHAnsi"/>
              </w:rPr>
              <w:t xml:space="preserve">% </w:t>
            </w:r>
            <w:r w:rsidR="00946026">
              <w:rPr>
                <w:rFonts w:ascii="Verdana" w:hAnsi="Verdana" w:cstheme="minorHAnsi"/>
              </w:rPr>
              <w:t xml:space="preserve">of collaborative contracts </w:t>
            </w:r>
          </w:p>
        </w:tc>
        <w:tc>
          <w:tcPr>
            <w:tcW w:w="2015" w:type="dxa"/>
          </w:tcPr>
          <w:p w:rsidR="00696D79" w:rsidRPr="00456935" w:rsidRDefault="00696D79" w:rsidP="00A40791">
            <w:pPr>
              <w:jc w:val="center"/>
              <w:rPr>
                <w:rFonts w:ascii="Verdana" w:hAnsi="Verdana" w:cstheme="minorHAnsi"/>
              </w:rPr>
            </w:pPr>
          </w:p>
        </w:tc>
        <w:tc>
          <w:tcPr>
            <w:tcW w:w="1843" w:type="dxa"/>
            <w:gridSpan w:val="2"/>
          </w:tcPr>
          <w:p w:rsidR="00696D79" w:rsidRPr="00456935" w:rsidRDefault="00696D79" w:rsidP="00A40791">
            <w:pPr>
              <w:jc w:val="center"/>
              <w:rPr>
                <w:rFonts w:ascii="Verdana" w:hAnsi="Verdana" w:cstheme="minorHAnsi"/>
              </w:rPr>
            </w:pPr>
          </w:p>
        </w:tc>
        <w:tc>
          <w:tcPr>
            <w:tcW w:w="2410" w:type="dxa"/>
            <w:gridSpan w:val="2"/>
          </w:tcPr>
          <w:p w:rsidR="00696D79" w:rsidRPr="00456935" w:rsidRDefault="00696D79" w:rsidP="00A40791">
            <w:pPr>
              <w:jc w:val="center"/>
              <w:rPr>
                <w:rFonts w:ascii="Verdana" w:hAnsi="Verdana" w:cstheme="minorHAnsi"/>
              </w:rPr>
            </w:pPr>
          </w:p>
        </w:tc>
        <w:tc>
          <w:tcPr>
            <w:tcW w:w="2410" w:type="dxa"/>
            <w:gridSpan w:val="2"/>
          </w:tcPr>
          <w:p w:rsidR="00696D79" w:rsidRPr="00456935" w:rsidRDefault="00696D79" w:rsidP="00A40791">
            <w:pPr>
              <w:jc w:val="center"/>
              <w:rPr>
                <w:rFonts w:ascii="Verdana" w:hAnsi="Verdana" w:cstheme="minorHAnsi"/>
              </w:rPr>
            </w:pPr>
          </w:p>
        </w:tc>
      </w:tr>
      <w:tr w:rsidR="00696D79" w:rsidRPr="00456935" w:rsidTr="00452DF2">
        <w:trPr>
          <w:trHeight w:val="323"/>
        </w:trPr>
        <w:tc>
          <w:tcPr>
            <w:tcW w:w="6031" w:type="dxa"/>
          </w:tcPr>
          <w:p w:rsidR="00696D79" w:rsidRPr="00456935" w:rsidRDefault="00696D79" w:rsidP="00696D79">
            <w:pPr>
              <w:rPr>
                <w:rFonts w:ascii="Verdana" w:hAnsi="Verdana" w:cstheme="minorHAnsi"/>
              </w:rPr>
            </w:pPr>
            <w:r w:rsidRPr="00696D79">
              <w:rPr>
                <w:rFonts w:ascii="Verdana" w:hAnsi="Verdana" w:cstheme="minorHAnsi"/>
              </w:rPr>
              <w:t>Number o</w:t>
            </w:r>
            <w:r w:rsidR="00946026">
              <w:rPr>
                <w:rFonts w:ascii="Verdana" w:hAnsi="Verdana" w:cstheme="minorHAnsi"/>
              </w:rPr>
              <w:t>f Approved Exemptions per quarter</w:t>
            </w:r>
          </w:p>
        </w:tc>
        <w:tc>
          <w:tcPr>
            <w:tcW w:w="2015" w:type="dxa"/>
          </w:tcPr>
          <w:p w:rsidR="00696D79" w:rsidRPr="00456935" w:rsidRDefault="00696D79" w:rsidP="00A40791">
            <w:pPr>
              <w:jc w:val="center"/>
              <w:rPr>
                <w:rFonts w:ascii="Verdana" w:hAnsi="Verdana" w:cstheme="minorHAnsi"/>
              </w:rPr>
            </w:pPr>
          </w:p>
        </w:tc>
        <w:tc>
          <w:tcPr>
            <w:tcW w:w="1843" w:type="dxa"/>
            <w:gridSpan w:val="2"/>
          </w:tcPr>
          <w:p w:rsidR="00696D79" w:rsidRPr="00456935" w:rsidRDefault="00696D79" w:rsidP="00A40791">
            <w:pPr>
              <w:jc w:val="center"/>
              <w:rPr>
                <w:rFonts w:ascii="Verdana" w:hAnsi="Verdana" w:cstheme="minorHAnsi"/>
              </w:rPr>
            </w:pPr>
          </w:p>
        </w:tc>
        <w:tc>
          <w:tcPr>
            <w:tcW w:w="2410" w:type="dxa"/>
            <w:gridSpan w:val="2"/>
          </w:tcPr>
          <w:p w:rsidR="00696D79" w:rsidRPr="00456935" w:rsidRDefault="00696D79" w:rsidP="00A40791">
            <w:pPr>
              <w:jc w:val="center"/>
              <w:rPr>
                <w:rFonts w:ascii="Verdana" w:hAnsi="Verdana" w:cstheme="minorHAnsi"/>
              </w:rPr>
            </w:pPr>
          </w:p>
        </w:tc>
        <w:tc>
          <w:tcPr>
            <w:tcW w:w="2410" w:type="dxa"/>
            <w:gridSpan w:val="2"/>
          </w:tcPr>
          <w:p w:rsidR="00696D79" w:rsidRPr="00456935" w:rsidRDefault="00696D79" w:rsidP="00A40791">
            <w:pPr>
              <w:jc w:val="center"/>
              <w:rPr>
                <w:rFonts w:ascii="Verdana" w:hAnsi="Verdana" w:cstheme="minorHAnsi"/>
              </w:rPr>
            </w:pPr>
          </w:p>
        </w:tc>
      </w:tr>
    </w:tbl>
    <w:p w:rsidR="00E23574" w:rsidRPr="00456935" w:rsidRDefault="00E23574" w:rsidP="007E2C5F">
      <w:pPr>
        <w:rPr>
          <w:rFonts w:ascii="Verdana" w:hAnsi="Verdana"/>
        </w:rPr>
      </w:pPr>
    </w:p>
    <w:p w:rsidR="003217D6" w:rsidRPr="00456935" w:rsidRDefault="0080234B" w:rsidP="00BF1740">
      <w:pPr>
        <w:shd w:val="clear" w:color="auto" w:fill="C2D69B" w:themeFill="accent3" w:themeFillTint="99"/>
        <w:rPr>
          <w:rFonts w:ascii="Verdana" w:hAnsi="Verdana"/>
          <w:b/>
        </w:rPr>
      </w:pPr>
      <w:r w:rsidRPr="00456935">
        <w:rPr>
          <w:rFonts w:ascii="Verdana" w:hAnsi="Verdana"/>
          <w:b/>
        </w:rPr>
        <w:t>2.3</w:t>
      </w:r>
      <w:r w:rsidRPr="00456935">
        <w:rPr>
          <w:rFonts w:ascii="Verdana" w:hAnsi="Verdana"/>
          <w:b/>
        </w:rPr>
        <w:tab/>
      </w:r>
      <w:r w:rsidR="00A958C0" w:rsidRPr="00456935">
        <w:rPr>
          <w:rFonts w:ascii="Verdana" w:hAnsi="Verdana"/>
          <w:b/>
        </w:rPr>
        <w:t>Managing Risk</w:t>
      </w:r>
    </w:p>
    <w:p w:rsidR="003217D6" w:rsidRPr="00456935" w:rsidRDefault="003217D6">
      <w:pPr>
        <w:rPr>
          <w:rFonts w:ascii="Verdana" w:hAnsi="Verdana"/>
        </w:rPr>
      </w:pPr>
    </w:p>
    <w:p w:rsidR="00073178" w:rsidRPr="00456935" w:rsidRDefault="00073178">
      <w:pPr>
        <w:rPr>
          <w:rFonts w:ascii="Verdana" w:hAnsi="Verdana"/>
        </w:rPr>
      </w:pPr>
    </w:p>
    <w:tbl>
      <w:tblPr>
        <w:tblStyle w:val="TableGrid"/>
        <w:tblW w:w="14816" w:type="dxa"/>
        <w:tblLook w:val="04A0" w:firstRow="1" w:lastRow="0" w:firstColumn="1" w:lastColumn="0" w:noHBand="0" w:noVBand="1"/>
      </w:tblPr>
      <w:tblGrid>
        <w:gridCol w:w="3510"/>
        <w:gridCol w:w="6663"/>
        <w:gridCol w:w="4643"/>
      </w:tblGrid>
      <w:tr w:rsidR="004C6FE4" w:rsidRPr="00456935" w:rsidTr="000546CC">
        <w:trPr>
          <w:trHeight w:val="316"/>
          <w:tblHeader/>
        </w:trPr>
        <w:tc>
          <w:tcPr>
            <w:tcW w:w="3510" w:type="dxa"/>
          </w:tcPr>
          <w:p w:rsidR="004C6FE4" w:rsidRPr="00456935" w:rsidRDefault="00355AAE">
            <w:pPr>
              <w:rPr>
                <w:rFonts w:ascii="Verdana" w:hAnsi="Verdana" w:cstheme="minorHAnsi"/>
                <w:b/>
                <w:sz w:val="22"/>
                <w:szCs w:val="22"/>
              </w:rPr>
            </w:pPr>
            <w:r w:rsidRPr="00456935">
              <w:rPr>
                <w:rFonts w:ascii="Verdana" w:hAnsi="Verdana" w:cstheme="minorHAnsi"/>
                <w:b/>
                <w:sz w:val="22"/>
                <w:szCs w:val="22"/>
              </w:rPr>
              <w:t>Risk</w:t>
            </w:r>
          </w:p>
        </w:tc>
        <w:tc>
          <w:tcPr>
            <w:tcW w:w="6663" w:type="dxa"/>
          </w:tcPr>
          <w:p w:rsidR="004C6FE4" w:rsidRPr="00456935" w:rsidRDefault="004C6FE4">
            <w:pPr>
              <w:rPr>
                <w:rFonts w:ascii="Verdana" w:hAnsi="Verdana" w:cstheme="minorHAnsi"/>
                <w:b/>
                <w:sz w:val="22"/>
                <w:szCs w:val="22"/>
              </w:rPr>
            </w:pPr>
            <w:r w:rsidRPr="00456935">
              <w:rPr>
                <w:rFonts w:ascii="Verdana" w:hAnsi="Verdana" w:cstheme="minorHAnsi"/>
                <w:b/>
                <w:sz w:val="22"/>
                <w:szCs w:val="22"/>
              </w:rPr>
              <w:t>Planned Actions</w:t>
            </w:r>
            <w:r w:rsidR="001D4B56" w:rsidRPr="00456935">
              <w:rPr>
                <w:rFonts w:ascii="Verdana" w:hAnsi="Verdana" w:cstheme="minorHAnsi"/>
                <w:b/>
                <w:sz w:val="22"/>
                <w:szCs w:val="22"/>
              </w:rPr>
              <w:t xml:space="preserve"> during year</w:t>
            </w:r>
          </w:p>
        </w:tc>
        <w:tc>
          <w:tcPr>
            <w:tcW w:w="4643" w:type="dxa"/>
          </w:tcPr>
          <w:p w:rsidR="004C6FE4" w:rsidRPr="00456935" w:rsidRDefault="004C6FE4" w:rsidP="0098744A">
            <w:pPr>
              <w:pStyle w:val="Heading2"/>
              <w:outlineLvl w:val="1"/>
              <w:rPr>
                <w:sz w:val="22"/>
                <w:szCs w:val="22"/>
              </w:rPr>
            </w:pPr>
            <w:r w:rsidRPr="00456935">
              <w:rPr>
                <w:sz w:val="22"/>
                <w:szCs w:val="22"/>
              </w:rPr>
              <w:t>Comments</w:t>
            </w:r>
          </w:p>
        </w:tc>
      </w:tr>
      <w:tr w:rsidR="00355AAE" w:rsidRPr="00456935" w:rsidTr="006E4506">
        <w:trPr>
          <w:trHeight w:val="337"/>
        </w:trPr>
        <w:tc>
          <w:tcPr>
            <w:tcW w:w="3510" w:type="dxa"/>
          </w:tcPr>
          <w:p w:rsidR="001D4B56"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Budget</w:t>
            </w:r>
          </w:p>
        </w:tc>
        <w:tc>
          <w:tcPr>
            <w:tcW w:w="6663" w:type="dxa"/>
          </w:tcPr>
          <w:p w:rsidR="006815CD" w:rsidRPr="00C834F6" w:rsidRDefault="00D668D6" w:rsidP="00C834F6">
            <w:pPr>
              <w:pStyle w:val="ListParagraph"/>
              <w:numPr>
                <w:ilvl w:val="0"/>
                <w:numId w:val="7"/>
              </w:numPr>
              <w:rPr>
                <w:rFonts w:ascii="Verdana" w:hAnsi="Verdana" w:cs="Calibri"/>
                <w:sz w:val="22"/>
                <w:szCs w:val="22"/>
              </w:rPr>
            </w:pPr>
            <w:r w:rsidRPr="00456935">
              <w:rPr>
                <w:rFonts w:ascii="Verdana" w:hAnsi="Verdana"/>
                <w:sz w:val="22"/>
                <w:szCs w:val="22"/>
              </w:rPr>
              <w:t>Regular budget monitoring</w:t>
            </w:r>
          </w:p>
        </w:tc>
        <w:tc>
          <w:tcPr>
            <w:tcW w:w="4643" w:type="dxa"/>
          </w:tcPr>
          <w:p w:rsidR="00717F8D" w:rsidRPr="00456935" w:rsidRDefault="00717F8D">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Procurement</w:t>
            </w:r>
          </w:p>
        </w:tc>
        <w:tc>
          <w:tcPr>
            <w:tcW w:w="6663" w:type="dxa"/>
          </w:tcPr>
          <w:p w:rsidR="00D668D6" w:rsidRPr="00456935" w:rsidRDefault="00D668D6" w:rsidP="00456935">
            <w:pPr>
              <w:pStyle w:val="ListParagraph"/>
              <w:numPr>
                <w:ilvl w:val="0"/>
                <w:numId w:val="6"/>
              </w:numPr>
              <w:rPr>
                <w:rFonts w:ascii="Verdana" w:hAnsi="Verdana" w:cs="Calibri"/>
                <w:sz w:val="22"/>
                <w:szCs w:val="22"/>
              </w:rPr>
            </w:pPr>
            <w:r w:rsidRPr="00456935">
              <w:rPr>
                <w:rFonts w:ascii="Verdana" w:hAnsi="Verdana" w:cs="Calibri"/>
                <w:sz w:val="22"/>
                <w:szCs w:val="22"/>
              </w:rPr>
              <w:t>Management of corporate procurement</w:t>
            </w:r>
          </w:p>
          <w:p w:rsidR="00D668D6" w:rsidRPr="00456935" w:rsidRDefault="00D668D6" w:rsidP="00456935">
            <w:pPr>
              <w:pStyle w:val="ListParagraph"/>
              <w:numPr>
                <w:ilvl w:val="0"/>
                <w:numId w:val="6"/>
              </w:numPr>
              <w:rPr>
                <w:rFonts w:ascii="Verdana" w:hAnsi="Verdana" w:cs="Calibri"/>
                <w:sz w:val="22"/>
                <w:szCs w:val="22"/>
              </w:rPr>
            </w:pPr>
            <w:r w:rsidRPr="00456935">
              <w:rPr>
                <w:rFonts w:ascii="Verdana" w:hAnsi="Verdana" w:cs="Calibri"/>
                <w:sz w:val="22"/>
                <w:szCs w:val="22"/>
              </w:rPr>
              <w:t>Continue provision of Procurement training.</w:t>
            </w:r>
          </w:p>
          <w:p w:rsidR="00946026" w:rsidRDefault="00D668D6" w:rsidP="00946026">
            <w:pPr>
              <w:pStyle w:val="ListParagraph"/>
              <w:numPr>
                <w:ilvl w:val="0"/>
                <w:numId w:val="6"/>
              </w:numPr>
              <w:rPr>
                <w:rFonts w:ascii="Verdana" w:hAnsi="Verdana" w:cs="Calibri"/>
                <w:sz w:val="22"/>
                <w:szCs w:val="22"/>
              </w:rPr>
            </w:pPr>
            <w:r w:rsidRPr="00456935">
              <w:rPr>
                <w:rFonts w:ascii="Verdana" w:hAnsi="Verdana" w:cs="Calibri"/>
                <w:sz w:val="22"/>
                <w:szCs w:val="22"/>
              </w:rPr>
              <w:t>Attendance of key officers at in-house training.</w:t>
            </w:r>
          </w:p>
          <w:p w:rsidR="005A0E81" w:rsidRPr="00946026" w:rsidRDefault="00D668D6" w:rsidP="00946026">
            <w:pPr>
              <w:pStyle w:val="ListParagraph"/>
              <w:numPr>
                <w:ilvl w:val="0"/>
                <w:numId w:val="6"/>
              </w:numPr>
              <w:rPr>
                <w:rFonts w:ascii="Verdana" w:hAnsi="Verdana" w:cs="Calibri"/>
                <w:sz w:val="22"/>
                <w:szCs w:val="22"/>
              </w:rPr>
            </w:pPr>
            <w:r w:rsidRPr="00946026">
              <w:rPr>
                <w:rFonts w:ascii="Verdana" w:hAnsi="Verdana" w:cs="Calibri"/>
              </w:rPr>
              <w:t>Maintenance of Finance and Council Contract Register</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Contract Management</w:t>
            </w:r>
          </w:p>
        </w:tc>
        <w:tc>
          <w:tcPr>
            <w:tcW w:w="6663" w:type="dxa"/>
          </w:tcPr>
          <w:p w:rsidR="005A0E81" w:rsidRPr="00456935" w:rsidRDefault="00D668D6" w:rsidP="00456935">
            <w:pPr>
              <w:pStyle w:val="ListParagraph"/>
              <w:ind w:hanging="360"/>
              <w:rPr>
                <w:rFonts w:ascii="Verdana" w:hAnsi="Verdana" w:cs="Calibri"/>
                <w:sz w:val="22"/>
                <w:szCs w:val="22"/>
              </w:rPr>
            </w:pPr>
            <w:r w:rsidRPr="00456935">
              <w:rPr>
                <w:rFonts w:ascii="Verdana" w:hAnsi="Verdana" w:cs="Calibri"/>
                <w:sz w:val="22"/>
                <w:szCs w:val="22"/>
              </w:rPr>
              <w:t xml:space="preserve">Attendance of appropriate officers on </w:t>
            </w:r>
            <w:r w:rsidR="00C834F6">
              <w:rPr>
                <w:rFonts w:ascii="Verdana" w:hAnsi="Verdana" w:cs="Calibri"/>
                <w:sz w:val="22"/>
                <w:szCs w:val="22"/>
              </w:rPr>
              <w:t xml:space="preserve">Introduction to Procurement and </w:t>
            </w:r>
            <w:r w:rsidRPr="00456935">
              <w:rPr>
                <w:rFonts w:ascii="Verdana" w:hAnsi="Verdana" w:cs="Calibri"/>
                <w:sz w:val="22"/>
                <w:szCs w:val="22"/>
              </w:rPr>
              <w:t>Contract Management training.</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Audits</w:t>
            </w:r>
          </w:p>
        </w:tc>
        <w:tc>
          <w:tcPr>
            <w:tcW w:w="6663" w:type="dxa"/>
          </w:tcPr>
          <w:p w:rsidR="00456935" w:rsidRPr="00456935" w:rsidRDefault="00D668D6" w:rsidP="00456935">
            <w:pPr>
              <w:pStyle w:val="Header"/>
              <w:numPr>
                <w:ilvl w:val="0"/>
                <w:numId w:val="8"/>
              </w:numPr>
              <w:tabs>
                <w:tab w:val="clear" w:pos="4513"/>
                <w:tab w:val="clear" w:pos="9026"/>
              </w:tabs>
              <w:rPr>
                <w:rFonts w:cs="Calibri"/>
                <w:sz w:val="22"/>
                <w:szCs w:val="22"/>
              </w:rPr>
            </w:pPr>
            <w:r w:rsidRPr="00456935">
              <w:rPr>
                <w:rFonts w:eastAsia="Times New Roman" w:cs="Calibri"/>
                <w:sz w:val="22"/>
                <w:szCs w:val="22"/>
              </w:rPr>
              <w:t>Internal Audits of various Finance functions scheduled for year in accordance with Internal Audit Plan.</w:t>
            </w:r>
          </w:p>
          <w:p w:rsidR="005A0E81" w:rsidRPr="00456935" w:rsidRDefault="00D668D6" w:rsidP="00456935">
            <w:pPr>
              <w:pStyle w:val="Header"/>
              <w:numPr>
                <w:ilvl w:val="0"/>
                <w:numId w:val="8"/>
              </w:numPr>
              <w:tabs>
                <w:tab w:val="clear" w:pos="4513"/>
                <w:tab w:val="clear" w:pos="9026"/>
              </w:tabs>
              <w:rPr>
                <w:rFonts w:cs="Calibri"/>
                <w:sz w:val="22"/>
                <w:szCs w:val="22"/>
              </w:rPr>
            </w:pPr>
            <w:r w:rsidRPr="00456935">
              <w:rPr>
                <w:rFonts w:eastAsia="Times New Roman" w:cs="Calibri"/>
                <w:sz w:val="22"/>
                <w:szCs w:val="22"/>
              </w:rPr>
              <w:t>External Audit of Statement of Accounts and grant claims.</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D2E08">
            <w:pPr>
              <w:pStyle w:val="Header"/>
              <w:tabs>
                <w:tab w:val="clear" w:pos="4513"/>
                <w:tab w:val="clear" w:pos="9026"/>
              </w:tabs>
              <w:rPr>
                <w:rFonts w:eastAsia="Times New Roman" w:cs="Calibri"/>
                <w:sz w:val="22"/>
                <w:szCs w:val="22"/>
              </w:rPr>
            </w:pPr>
            <w:r w:rsidRPr="00456935">
              <w:rPr>
                <w:rFonts w:eastAsia="Times New Roman" w:cs="Calibri"/>
                <w:sz w:val="22"/>
                <w:szCs w:val="22"/>
              </w:rPr>
              <w:t xml:space="preserve">Risk </w:t>
            </w:r>
            <w:r w:rsidR="00AD2E08" w:rsidRPr="00456935">
              <w:rPr>
                <w:rFonts w:eastAsia="Times New Roman" w:cs="Calibri"/>
                <w:sz w:val="22"/>
                <w:szCs w:val="22"/>
              </w:rPr>
              <w:t>Management</w:t>
            </w:r>
            <w:r w:rsidRPr="00456935">
              <w:rPr>
                <w:rFonts w:eastAsia="Times New Roman" w:cs="Calibri"/>
                <w:sz w:val="22"/>
                <w:szCs w:val="22"/>
              </w:rPr>
              <w:t xml:space="preserve"> </w:t>
            </w:r>
          </w:p>
        </w:tc>
        <w:tc>
          <w:tcPr>
            <w:tcW w:w="6663" w:type="dxa"/>
          </w:tcPr>
          <w:p w:rsidR="00D668D6" w:rsidRPr="00456935" w:rsidRDefault="00D668D6" w:rsidP="00456935">
            <w:pPr>
              <w:pStyle w:val="ListParagraph"/>
              <w:numPr>
                <w:ilvl w:val="0"/>
                <w:numId w:val="9"/>
              </w:numPr>
              <w:rPr>
                <w:rFonts w:ascii="Verdana" w:hAnsi="Verdana" w:cs="Calibri"/>
                <w:sz w:val="22"/>
                <w:szCs w:val="22"/>
              </w:rPr>
            </w:pPr>
            <w:r w:rsidRPr="00456935">
              <w:rPr>
                <w:rFonts w:ascii="Verdana" w:hAnsi="Verdana" w:cs="Calibri"/>
                <w:sz w:val="22"/>
                <w:szCs w:val="22"/>
              </w:rPr>
              <w:t>Risks reviewed at management team meeting and on on-going basis</w:t>
            </w:r>
          </w:p>
          <w:p w:rsidR="00D668D6" w:rsidRPr="00456935" w:rsidRDefault="00D668D6" w:rsidP="00456935">
            <w:pPr>
              <w:pStyle w:val="ListParagraph"/>
              <w:numPr>
                <w:ilvl w:val="0"/>
                <w:numId w:val="9"/>
              </w:numPr>
              <w:rPr>
                <w:rFonts w:ascii="Verdana" w:hAnsi="Verdana" w:cs="Calibri"/>
                <w:sz w:val="22"/>
                <w:szCs w:val="22"/>
              </w:rPr>
            </w:pPr>
            <w:r w:rsidRPr="00456935">
              <w:rPr>
                <w:rFonts w:ascii="Verdana" w:hAnsi="Verdana" w:cs="Calibri"/>
                <w:sz w:val="22"/>
                <w:szCs w:val="22"/>
              </w:rPr>
              <w:t>Quarterly risk register review with portfolio holder.</w:t>
            </w:r>
          </w:p>
          <w:p w:rsidR="005A0E81" w:rsidRPr="00456935" w:rsidRDefault="00D668D6" w:rsidP="00A83807">
            <w:pPr>
              <w:pStyle w:val="ListParagraph"/>
              <w:numPr>
                <w:ilvl w:val="0"/>
                <w:numId w:val="9"/>
              </w:numPr>
              <w:rPr>
                <w:rFonts w:ascii="Verdana" w:hAnsi="Verdana" w:cs="Calibri"/>
                <w:sz w:val="22"/>
                <w:szCs w:val="22"/>
              </w:rPr>
            </w:pPr>
            <w:r w:rsidRPr="00456935">
              <w:rPr>
                <w:rFonts w:ascii="Verdana" w:hAnsi="Verdana" w:cs="Calibri"/>
                <w:sz w:val="22"/>
                <w:szCs w:val="22"/>
              </w:rPr>
              <w:t xml:space="preserve">Risk Management Action plan being formulated for </w:t>
            </w:r>
            <w:r w:rsidR="001E2D1C">
              <w:rPr>
                <w:rFonts w:ascii="Verdana" w:hAnsi="Verdana" w:cs="Calibri"/>
                <w:sz w:val="22"/>
                <w:szCs w:val="22"/>
              </w:rPr>
              <w:t>2020/21</w:t>
            </w:r>
            <w:r w:rsidRPr="00456935">
              <w:rPr>
                <w:rFonts w:ascii="Verdana" w:hAnsi="Verdana" w:cs="Calibri"/>
                <w:sz w:val="22"/>
                <w:szCs w:val="22"/>
              </w:rPr>
              <w:t>.</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 xml:space="preserve">Service Assurance </w:t>
            </w:r>
          </w:p>
        </w:tc>
        <w:tc>
          <w:tcPr>
            <w:tcW w:w="6663" w:type="dxa"/>
          </w:tcPr>
          <w:p w:rsidR="00AD2E08" w:rsidRPr="00456935" w:rsidRDefault="00AD2E08" w:rsidP="00456935">
            <w:pPr>
              <w:pStyle w:val="ListParagraph"/>
              <w:ind w:hanging="360"/>
              <w:rPr>
                <w:rFonts w:ascii="Verdana" w:hAnsi="Verdana" w:cs="Calibri"/>
                <w:sz w:val="22"/>
                <w:szCs w:val="22"/>
              </w:rPr>
            </w:pPr>
            <w:r w:rsidRPr="00456935">
              <w:rPr>
                <w:rFonts w:ascii="Verdana" w:hAnsi="Verdana" w:cs="Calibri"/>
                <w:sz w:val="22"/>
                <w:szCs w:val="22"/>
              </w:rPr>
              <w:t>•</w:t>
            </w:r>
            <w:r w:rsidRPr="00456935">
              <w:rPr>
                <w:rFonts w:ascii="Verdana" w:hAnsi="Verdana" w:cs="Calibri"/>
                <w:sz w:val="22"/>
                <w:szCs w:val="22"/>
              </w:rPr>
              <w:tab/>
              <w:t>Actions arising out of Annual Service Assurance Statement include: -</w:t>
            </w:r>
          </w:p>
          <w:p w:rsidR="005A0E81" w:rsidRPr="00456935" w:rsidRDefault="00AD2E08" w:rsidP="00456935">
            <w:pPr>
              <w:pStyle w:val="ListParagraph"/>
              <w:numPr>
                <w:ilvl w:val="0"/>
                <w:numId w:val="16"/>
              </w:numPr>
              <w:rPr>
                <w:rFonts w:ascii="Verdana" w:hAnsi="Verdana" w:cs="Calibri"/>
                <w:sz w:val="22"/>
                <w:szCs w:val="22"/>
              </w:rPr>
            </w:pPr>
            <w:r w:rsidRPr="00456935">
              <w:rPr>
                <w:rFonts w:ascii="Verdana" w:hAnsi="Verdana" w:cs="Calibri"/>
                <w:sz w:val="22"/>
                <w:szCs w:val="22"/>
              </w:rPr>
              <w:t>Update of Business Continuity Plan</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 xml:space="preserve">Corporate Health and Safety </w:t>
            </w:r>
          </w:p>
        </w:tc>
        <w:tc>
          <w:tcPr>
            <w:tcW w:w="6663" w:type="dxa"/>
          </w:tcPr>
          <w:p w:rsidR="005A0E81" w:rsidRPr="00456935" w:rsidRDefault="00AD2E08" w:rsidP="00456935">
            <w:pPr>
              <w:pStyle w:val="ListParagraph"/>
              <w:numPr>
                <w:ilvl w:val="0"/>
                <w:numId w:val="18"/>
              </w:numPr>
              <w:ind w:left="743"/>
              <w:rPr>
                <w:rFonts w:ascii="Verdana" w:hAnsi="Verdana" w:cs="Calibri"/>
                <w:sz w:val="22"/>
                <w:szCs w:val="22"/>
              </w:rPr>
            </w:pPr>
            <w:r w:rsidRPr="00456935">
              <w:rPr>
                <w:rFonts w:ascii="Verdana" w:hAnsi="Verdana" w:cs="Calibri"/>
                <w:sz w:val="22"/>
                <w:szCs w:val="22"/>
              </w:rPr>
              <w:t>Completion of H&amp;S Assessments.</w:t>
            </w:r>
          </w:p>
        </w:tc>
        <w:tc>
          <w:tcPr>
            <w:tcW w:w="4643" w:type="dxa"/>
          </w:tcPr>
          <w:p w:rsidR="005A0E81" w:rsidRPr="00456935" w:rsidRDefault="005A0E81">
            <w:pPr>
              <w:rPr>
                <w:rFonts w:ascii="Verdana" w:hAnsi="Verdana" w:cs="Calibri"/>
                <w:sz w:val="22"/>
                <w:szCs w:val="22"/>
              </w:rPr>
            </w:pPr>
          </w:p>
        </w:tc>
      </w:tr>
      <w:tr w:rsidR="005A0E81" w:rsidRPr="00456935" w:rsidTr="006E4506">
        <w:trPr>
          <w:trHeight w:val="337"/>
        </w:trPr>
        <w:tc>
          <w:tcPr>
            <w:tcW w:w="3510" w:type="dxa"/>
          </w:tcPr>
          <w:p w:rsidR="005A0E81" w:rsidRPr="00456935" w:rsidRDefault="005A0E81" w:rsidP="00A40791">
            <w:pPr>
              <w:pStyle w:val="Header"/>
              <w:tabs>
                <w:tab w:val="clear" w:pos="4513"/>
                <w:tab w:val="clear" w:pos="9026"/>
              </w:tabs>
              <w:rPr>
                <w:rFonts w:eastAsia="Times New Roman" w:cs="Calibri"/>
                <w:sz w:val="22"/>
                <w:szCs w:val="22"/>
              </w:rPr>
            </w:pPr>
            <w:r w:rsidRPr="00456935">
              <w:rPr>
                <w:rFonts w:eastAsia="Times New Roman" w:cs="Calibri"/>
                <w:sz w:val="22"/>
                <w:szCs w:val="22"/>
              </w:rPr>
              <w:t xml:space="preserve">Service Delivery </w:t>
            </w:r>
          </w:p>
        </w:tc>
        <w:tc>
          <w:tcPr>
            <w:tcW w:w="6663" w:type="dxa"/>
          </w:tcPr>
          <w:p w:rsidR="005A0E81" w:rsidRPr="00456935" w:rsidRDefault="00AD2E08" w:rsidP="00456935">
            <w:pPr>
              <w:pStyle w:val="ListParagraph"/>
              <w:numPr>
                <w:ilvl w:val="0"/>
                <w:numId w:val="14"/>
              </w:numPr>
              <w:ind w:left="720"/>
              <w:rPr>
                <w:rFonts w:ascii="Verdana" w:hAnsi="Verdana" w:cs="Calibri"/>
                <w:sz w:val="22"/>
                <w:szCs w:val="22"/>
              </w:rPr>
            </w:pPr>
            <w:r w:rsidRPr="00456935">
              <w:rPr>
                <w:rFonts w:ascii="Verdana" w:hAnsi="Verdana" w:cs="Calibri"/>
                <w:sz w:val="22"/>
                <w:szCs w:val="22"/>
              </w:rPr>
              <w:t>WDC/WCC Procurement Partnership.</w:t>
            </w:r>
          </w:p>
          <w:p w:rsidR="00AD2E08" w:rsidRPr="00456935" w:rsidRDefault="00AD2E08" w:rsidP="00456935">
            <w:pPr>
              <w:pStyle w:val="ListParagraph"/>
              <w:numPr>
                <w:ilvl w:val="0"/>
                <w:numId w:val="14"/>
              </w:numPr>
              <w:ind w:left="720"/>
              <w:rPr>
                <w:rFonts w:ascii="Verdana" w:hAnsi="Verdana" w:cs="Calibri"/>
                <w:sz w:val="22"/>
                <w:szCs w:val="22"/>
              </w:rPr>
            </w:pPr>
            <w:r w:rsidRPr="00456935">
              <w:rPr>
                <w:rFonts w:ascii="Verdana" w:hAnsi="Verdana" w:cs="Calibri"/>
                <w:sz w:val="22"/>
                <w:szCs w:val="22"/>
              </w:rPr>
              <w:t>Shared Services for Business Rates and Fraud Investigation.</w:t>
            </w:r>
          </w:p>
        </w:tc>
        <w:tc>
          <w:tcPr>
            <w:tcW w:w="4643" w:type="dxa"/>
          </w:tcPr>
          <w:p w:rsidR="005A0E81" w:rsidRPr="00456935" w:rsidRDefault="005A0E81">
            <w:pPr>
              <w:rPr>
                <w:rFonts w:ascii="Verdana" w:hAnsi="Verdana" w:cs="Calibri"/>
                <w:sz w:val="22"/>
                <w:szCs w:val="22"/>
              </w:rPr>
            </w:pPr>
          </w:p>
        </w:tc>
      </w:tr>
    </w:tbl>
    <w:p w:rsidR="00160163" w:rsidRPr="00456935" w:rsidRDefault="00160163" w:rsidP="006E4506">
      <w:pPr>
        <w:rPr>
          <w:rFonts w:ascii="Verdana" w:hAnsi="Verdana"/>
        </w:rPr>
      </w:pPr>
      <w:r w:rsidRPr="00456935">
        <w:rPr>
          <w:rFonts w:ascii="Verdana" w:hAnsi="Verdana"/>
        </w:rPr>
        <w:lastRenderedPageBreak/>
        <w:t>Part 3 – Managing and Improving People</w:t>
      </w:r>
    </w:p>
    <w:p w:rsidR="00160163" w:rsidRPr="00456935" w:rsidRDefault="00160163" w:rsidP="00160163">
      <w:pPr>
        <w:pStyle w:val="ListParagraph"/>
        <w:numPr>
          <w:ilvl w:val="0"/>
          <w:numId w:val="1"/>
        </w:numPr>
        <w:rPr>
          <w:rFonts w:ascii="Verdana" w:hAnsi="Verdana"/>
          <w:color w:val="FFFFFF"/>
        </w:rPr>
      </w:pPr>
    </w:p>
    <w:p w:rsidR="00160163" w:rsidRPr="00456935" w:rsidRDefault="00160163" w:rsidP="00160163">
      <w:pPr>
        <w:shd w:val="clear" w:color="auto" w:fill="FABF8F" w:themeFill="accent6" w:themeFillTint="99"/>
        <w:rPr>
          <w:rFonts w:ascii="Verdana" w:hAnsi="Verdana"/>
          <w:b/>
        </w:rPr>
      </w:pPr>
      <w:r w:rsidRPr="00456935">
        <w:rPr>
          <w:rFonts w:ascii="Verdana" w:hAnsi="Verdana"/>
          <w:b/>
        </w:rPr>
        <w:t>3.1</w:t>
      </w:r>
      <w:r w:rsidRPr="00456935">
        <w:rPr>
          <w:rFonts w:ascii="Verdana" w:hAnsi="Verdana"/>
          <w:b/>
        </w:rPr>
        <w:tab/>
        <w:t>Staff Resource</w:t>
      </w:r>
    </w:p>
    <w:p w:rsidR="00160163" w:rsidRPr="00456935" w:rsidRDefault="00160163" w:rsidP="00160163">
      <w:pPr>
        <w:pStyle w:val="ListParagraph"/>
        <w:rPr>
          <w:rFonts w:ascii="Verdana" w:hAnsi="Verdana"/>
          <w:b/>
        </w:rPr>
      </w:pPr>
    </w:p>
    <w:p w:rsidR="00160163" w:rsidRPr="00456935" w:rsidRDefault="00F924BA" w:rsidP="00160163">
      <w:pPr>
        <w:pStyle w:val="ListParagraph"/>
        <w:ind w:left="0"/>
        <w:rPr>
          <w:rFonts w:ascii="Verdana" w:hAnsi="Verdana"/>
        </w:rPr>
      </w:pPr>
      <w:r w:rsidRPr="00A33F04">
        <w:rPr>
          <w:rFonts w:ascii="Verdana" w:hAnsi="Verdana"/>
        </w:rPr>
        <w:t xml:space="preserve">There are </w:t>
      </w:r>
      <w:r w:rsidR="00E87242" w:rsidRPr="00A33F04">
        <w:rPr>
          <w:rFonts w:ascii="Verdana" w:hAnsi="Verdana"/>
        </w:rPr>
        <w:t xml:space="preserve">currently </w:t>
      </w:r>
      <w:r w:rsidR="001E2D1C">
        <w:rPr>
          <w:rFonts w:ascii="Verdana" w:hAnsi="Verdana"/>
        </w:rPr>
        <w:t>8</w:t>
      </w:r>
      <w:r w:rsidR="00A33F04" w:rsidRPr="00A33F04">
        <w:rPr>
          <w:rFonts w:ascii="Verdana" w:hAnsi="Verdana"/>
        </w:rPr>
        <w:t>1</w:t>
      </w:r>
      <w:r w:rsidR="00E76162" w:rsidRPr="00A33F04">
        <w:rPr>
          <w:rFonts w:ascii="Verdana" w:hAnsi="Verdana"/>
        </w:rPr>
        <w:t xml:space="preserve"> </w:t>
      </w:r>
      <w:r w:rsidRPr="00A33F04">
        <w:rPr>
          <w:rFonts w:ascii="Verdana" w:hAnsi="Verdana"/>
        </w:rPr>
        <w:t>FTE posts in the department.</w:t>
      </w:r>
    </w:p>
    <w:p w:rsidR="00160163" w:rsidRPr="00456935" w:rsidRDefault="00160163" w:rsidP="00160163">
      <w:pPr>
        <w:pStyle w:val="ListParagraph"/>
        <w:ind w:left="0"/>
        <w:rPr>
          <w:rFonts w:ascii="Verdana" w:hAnsi="Verdana"/>
          <w:b/>
        </w:rPr>
      </w:pPr>
    </w:p>
    <w:p w:rsidR="00160163" w:rsidRPr="00456935" w:rsidRDefault="00160163" w:rsidP="00160163">
      <w:pPr>
        <w:shd w:val="clear" w:color="auto" w:fill="FABF8F" w:themeFill="accent6" w:themeFillTint="99"/>
        <w:rPr>
          <w:rFonts w:ascii="Verdana" w:hAnsi="Verdana"/>
          <w:b/>
        </w:rPr>
      </w:pPr>
      <w:r w:rsidRPr="00456935">
        <w:rPr>
          <w:rFonts w:ascii="Verdana" w:hAnsi="Verdana"/>
          <w:b/>
        </w:rPr>
        <w:t>3.2</w:t>
      </w:r>
      <w:r w:rsidRPr="00456935">
        <w:rPr>
          <w:rFonts w:ascii="Verdana" w:hAnsi="Verdana"/>
          <w:b/>
        </w:rPr>
        <w:tab/>
        <w:t>Workforce Planning</w:t>
      </w:r>
    </w:p>
    <w:p w:rsidR="00160163" w:rsidRPr="00456935" w:rsidRDefault="00160163" w:rsidP="00160163">
      <w:pPr>
        <w:rPr>
          <w:rFonts w:ascii="Verdana" w:hAnsi="Verdan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612"/>
        <w:gridCol w:w="2182"/>
        <w:gridCol w:w="2268"/>
        <w:gridCol w:w="2835"/>
        <w:gridCol w:w="2977"/>
      </w:tblGrid>
      <w:tr w:rsidR="00160163" w:rsidRPr="00456935" w:rsidTr="000546CC">
        <w:trPr>
          <w:trHeight w:val="300"/>
          <w:tblHeader/>
        </w:trPr>
        <w:tc>
          <w:tcPr>
            <w:tcW w:w="2727" w:type="dxa"/>
          </w:tcPr>
          <w:p w:rsidR="00160163" w:rsidRPr="00456935" w:rsidRDefault="00160163" w:rsidP="0045278D">
            <w:pPr>
              <w:rPr>
                <w:rFonts w:ascii="Verdana" w:eastAsia="Times New Roman" w:hAnsi="Verdana"/>
                <w:b/>
                <w:lang w:eastAsia="en-GB"/>
              </w:rPr>
            </w:pPr>
            <w:r w:rsidRPr="00456935">
              <w:rPr>
                <w:rFonts w:ascii="Verdana" w:eastAsia="Times New Roman" w:hAnsi="Verdana"/>
                <w:b/>
                <w:lang w:eastAsia="en-GB"/>
              </w:rPr>
              <w:t>Category</w:t>
            </w:r>
          </w:p>
        </w:tc>
        <w:tc>
          <w:tcPr>
            <w:tcW w:w="1612" w:type="dxa"/>
          </w:tcPr>
          <w:p w:rsidR="00160163" w:rsidRPr="00456935" w:rsidRDefault="00160163" w:rsidP="0045278D">
            <w:pPr>
              <w:rPr>
                <w:rFonts w:ascii="Verdana" w:hAnsi="Verdana" w:cstheme="minorHAnsi"/>
                <w:b/>
              </w:rPr>
            </w:pPr>
            <w:r w:rsidRPr="00456935">
              <w:rPr>
                <w:rFonts w:ascii="Verdana" w:hAnsi="Verdana" w:cstheme="minorHAnsi"/>
                <w:b/>
              </w:rPr>
              <w:t>Sponsor</w:t>
            </w:r>
          </w:p>
        </w:tc>
        <w:tc>
          <w:tcPr>
            <w:tcW w:w="2182" w:type="dxa"/>
          </w:tcPr>
          <w:p w:rsidR="00160163" w:rsidRPr="00456935" w:rsidRDefault="00160163" w:rsidP="0045278D">
            <w:pPr>
              <w:rPr>
                <w:rFonts w:ascii="Verdana" w:hAnsi="Verdana" w:cstheme="minorHAnsi"/>
                <w:b/>
              </w:rPr>
            </w:pPr>
            <w:r w:rsidRPr="00456935">
              <w:rPr>
                <w:rFonts w:ascii="Verdana" w:hAnsi="Verdana" w:cstheme="minorHAnsi"/>
                <w:b/>
              </w:rPr>
              <w:t>Activity</w:t>
            </w:r>
          </w:p>
        </w:tc>
        <w:tc>
          <w:tcPr>
            <w:tcW w:w="2268" w:type="dxa"/>
          </w:tcPr>
          <w:p w:rsidR="00160163" w:rsidRPr="00456935" w:rsidRDefault="00160163" w:rsidP="0045278D">
            <w:pPr>
              <w:rPr>
                <w:rFonts w:ascii="Verdana" w:hAnsi="Verdana" w:cstheme="minorHAnsi"/>
                <w:b/>
              </w:rPr>
            </w:pPr>
            <w:r w:rsidRPr="00456935">
              <w:rPr>
                <w:rFonts w:ascii="Verdana" w:hAnsi="Verdana" w:cstheme="minorHAnsi"/>
                <w:b/>
              </w:rPr>
              <w:t>Budget Impact</w:t>
            </w:r>
          </w:p>
        </w:tc>
        <w:tc>
          <w:tcPr>
            <w:tcW w:w="2835" w:type="dxa"/>
          </w:tcPr>
          <w:p w:rsidR="00160163" w:rsidRPr="00456935" w:rsidRDefault="00160163" w:rsidP="0045278D">
            <w:pPr>
              <w:rPr>
                <w:rFonts w:ascii="Verdana" w:hAnsi="Verdana" w:cstheme="minorHAnsi"/>
                <w:b/>
              </w:rPr>
            </w:pPr>
            <w:r w:rsidRPr="00456935">
              <w:rPr>
                <w:rFonts w:ascii="Verdana" w:hAnsi="Verdana" w:cstheme="minorHAnsi"/>
                <w:b/>
              </w:rPr>
              <w:t>Impact on other Service Areas</w:t>
            </w:r>
          </w:p>
        </w:tc>
        <w:tc>
          <w:tcPr>
            <w:tcW w:w="2977" w:type="dxa"/>
          </w:tcPr>
          <w:p w:rsidR="00160163" w:rsidRPr="00456935" w:rsidRDefault="00160163" w:rsidP="0045278D">
            <w:pPr>
              <w:rPr>
                <w:rFonts w:ascii="Verdana" w:hAnsi="Verdana" w:cstheme="minorHAnsi"/>
                <w:b/>
              </w:rPr>
            </w:pPr>
            <w:r w:rsidRPr="00456935">
              <w:rPr>
                <w:rFonts w:ascii="Verdana" w:hAnsi="Verdana" w:cstheme="minorHAnsi"/>
                <w:b/>
              </w:rPr>
              <w:t>Milestones</w:t>
            </w:r>
          </w:p>
        </w:tc>
      </w:tr>
      <w:tr w:rsidR="00717F8D" w:rsidRPr="00456935" w:rsidTr="0045278D">
        <w:trPr>
          <w:trHeight w:val="300"/>
        </w:trPr>
        <w:tc>
          <w:tcPr>
            <w:tcW w:w="2727" w:type="dxa"/>
            <w:vAlign w:val="center"/>
          </w:tcPr>
          <w:p w:rsidR="00717F8D" w:rsidRPr="00456935" w:rsidRDefault="00717F8D" w:rsidP="00717F8D">
            <w:pPr>
              <w:pStyle w:val="BodyText"/>
              <w:rPr>
                <w:sz w:val="22"/>
                <w:szCs w:val="22"/>
              </w:rPr>
            </w:pPr>
            <w:r w:rsidRPr="00456935">
              <w:rPr>
                <w:sz w:val="22"/>
                <w:szCs w:val="22"/>
              </w:rPr>
              <w:t xml:space="preserve">1. </w:t>
            </w:r>
            <w:r w:rsidR="00D62B19" w:rsidRPr="00456935">
              <w:rPr>
                <w:sz w:val="22"/>
                <w:szCs w:val="22"/>
              </w:rPr>
              <w:t xml:space="preserve">Workforce </w:t>
            </w:r>
            <w:r w:rsidRPr="00456935">
              <w:rPr>
                <w:sz w:val="22"/>
                <w:szCs w:val="22"/>
              </w:rPr>
              <w:t>Planning</w:t>
            </w:r>
          </w:p>
          <w:p w:rsidR="00717F8D" w:rsidRPr="00456935" w:rsidRDefault="00717F8D" w:rsidP="006E4506">
            <w:pPr>
              <w:rPr>
                <w:rFonts w:ascii="Verdana" w:hAnsi="Verdana"/>
              </w:rPr>
            </w:pPr>
          </w:p>
        </w:tc>
        <w:tc>
          <w:tcPr>
            <w:tcW w:w="1612" w:type="dxa"/>
          </w:tcPr>
          <w:p w:rsidR="00717F8D" w:rsidRPr="00456935" w:rsidRDefault="00AD2E08" w:rsidP="0045278D">
            <w:pPr>
              <w:rPr>
                <w:rFonts w:ascii="Verdana" w:eastAsia="Times New Roman" w:hAnsi="Verdana"/>
                <w:lang w:eastAsia="en-GB"/>
              </w:rPr>
            </w:pPr>
            <w:r w:rsidRPr="00456935">
              <w:rPr>
                <w:rFonts w:ascii="Verdana" w:eastAsia="Times New Roman" w:hAnsi="Verdana"/>
                <w:lang w:eastAsia="en-GB"/>
              </w:rPr>
              <w:t>Head of Service and Divisional Managers</w:t>
            </w:r>
          </w:p>
        </w:tc>
        <w:tc>
          <w:tcPr>
            <w:tcW w:w="2182" w:type="dxa"/>
          </w:tcPr>
          <w:p w:rsidR="00717F8D" w:rsidRPr="00456935" w:rsidRDefault="00AD2E08" w:rsidP="0045278D">
            <w:pPr>
              <w:rPr>
                <w:rFonts w:ascii="Verdana" w:eastAsia="Times New Roman" w:hAnsi="Verdana"/>
                <w:lang w:eastAsia="en-GB"/>
              </w:rPr>
            </w:pPr>
            <w:r w:rsidRPr="00456935">
              <w:rPr>
                <w:rFonts w:ascii="Verdana" w:eastAsia="Times New Roman" w:hAnsi="Verdana"/>
                <w:lang w:eastAsia="en-GB"/>
              </w:rPr>
              <w:t xml:space="preserve">Encourage training, coaching, mentoring </w:t>
            </w:r>
            <w:proofErr w:type="spellStart"/>
            <w:r w:rsidRPr="00456935">
              <w:rPr>
                <w:rFonts w:ascii="Verdana" w:eastAsia="Times New Roman" w:hAnsi="Verdana"/>
                <w:lang w:eastAsia="en-GB"/>
              </w:rPr>
              <w:t>etc</w:t>
            </w:r>
            <w:proofErr w:type="spellEnd"/>
            <w:r w:rsidRPr="00456935">
              <w:rPr>
                <w:rFonts w:ascii="Verdana" w:eastAsia="Times New Roman" w:hAnsi="Verdana"/>
                <w:lang w:eastAsia="en-GB"/>
              </w:rPr>
              <w:t xml:space="preserve"> of staff; assist them to maximise their potential and roles within the organisation.</w:t>
            </w:r>
          </w:p>
          <w:p w:rsidR="00AD2E08" w:rsidRPr="00456935" w:rsidRDefault="00AD2E08" w:rsidP="00AD2E08">
            <w:pPr>
              <w:rPr>
                <w:rFonts w:ascii="Verdana" w:eastAsia="Times New Roman" w:hAnsi="Verdana"/>
                <w:lang w:eastAsia="en-GB"/>
              </w:rPr>
            </w:pPr>
          </w:p>
        </w:tc>
        <w:tc>
          <w:tcPr>
            <w:tcW w:w="2268" w:type="dxa"/>
          </w:tcPr>
          <w:p w:rsidR="00717F8D" w:rsidRPr="00456935" w:rsidRDefault="00717F8D" w:rsidP="0045278D">
            <w:pPr>
              <w:rPr>
                <w:rFonts w:ascii="Verdana" w:eastAsia="Times New Roman" w:hAnsi="Verdana"/>
                <w:lang w:eastAsia="en-GB"/>
              </w:rPr>
            </w:pPr>
          </w:p>
        </w:tc>
        <w:tc>
          <w:tcPr>
            <w:tcW w:w="2835" w:type="dxa"/>
          </w:tcPr>
          <w:p w:rsidR="00717F8D" w:rsidRPr="00456935" w:rsidRDefault="00AD2E08" w:rsidP="00F9552C">
            <w:pPr>
              <w:rPr>
                <w:rFonts w:ascii="Verdana" w:eastAsia="Times New Roman" w:hAnsi="Verdana"/>
                <w:lang w:eastAsia="en-GB"/>
              </w:rPr>
            </w:pPr>
            <w:r w:rsidRPr="00456935">
              <w:rPr>
                <w:rFonts w:ascii="Verdana" w:eastAsia="Times New Roman" w:hAnsi="Verdana"/>
                <w:lang w:eastAsia="en-GB"/>
              </w:rPr>
              <w:t>Support from HR</w:t>
            </w:r>
          </w:p>
        </w:tc>
        <w:tc>
          <w:tcPr>
            <w:tcW w:w="2977" w:type="dxa"/>
          </w:tcPr>
          <w:p w:rsidR="00717F8D" w:rsidRPr="00456935" w:rsidRDefault="00AD2E08" w:rsidP="0045278D">
            <w:pPr>
              <w:rPr>
                <w:rFonts w:ascii="Verdana" w:eastAsia="Times New Roman" w:hAnsi="Verdana"/>
                <w:lang w:eastAsia="en-GB"/>
              </w:rPr>
            </w:pPr>
            <w:r w:rsidRPr="00456935">
              <w:rPr>
                <w:rFonts w:ascii="Verdana" w:eastAsia="Times New Roman" w:hAnsi="Verdana"/>
                <w:lang w:eastAsia="en-GB"/>
              </w:rPr>
              <w:t>On-going</w:t>
            </w:r>
          </w:p>
        </w:tc>
      </w:tr>
      <w:tr w:rsidR="0074608D" w:rsidRPr="00456935" w:rsidTr="0045278D">
        <w:trPr>
          <w:trHeight w:val="300"/>
        </w:trPr>
        <w:tc>
          <w:tcPr>
            <w:tcW w:w="2727" w:type="dxa"/>
            <w:vAlign w:val="center"/>
          </w:tcPr>
          <w:p w:rsidR="0074608D" w:rsidRPr="00456935" w:rsidRDefault="0074608D" w:rsidP="00717F8D">
            <w:pPr>
              <w:pStyle w:val="BodyText"/>
              <w:rPr>
                <w:sz w:val="22"/>
                <w:szCs w:val="22"/>
              </w:rPr>
            </w:pPr>
          </w:p>
        </w:tc>
        <w:tc>
          <w:tcPr>
            <w:tcW w:w="1612" w:type="dxa"/>
          </w:tcPr>
          <w:p w:rsidR="0074608D" w:rsidRPr="00456935" w:rsidRDefault="0074608D" w:rsidP="0045278D">
            <w:pPr>
              <w:rPr>
                <w:rFonts w:ascii="Verdana" w:eastAsia="Times New Roman" w:hAnsi="Verdana"/>
                <w:lang w:eastAsia="en-GB"/>
              </w:rPr>
            </w:pPr>
            <w:r w:rsidRPr="00456935">
              <w:rPr>
                <w:rFonts w:ascii="Verdana" w:eastAsia="Times New Roman" w:hAnsi="Verdana"/>
                <w:lang w:eastAsia="en-GB"/>
              </w:rPr>
              <w:t>Divisional Managers</w:t>
            </w:r>
          </w:p>
        </w:tc>
        <w:tc>
          <w:tcPr>
            <w:tcW w:w="2182" w:type="dxa"/>
          </w:tcPr>
          <w:p w:rsidR="0074608D" w:rsidRPr="00456935" w:rsidRDefault="0074608D" w:rsidP="0045278D">
            <w:pPr>
              <w:rPr>
                <w:rFonts w:ascii="Verdana" w:eastAsia="Times New Roman" w:hAnsi="Verdana"/>
                <w:lang w:eastAsia="en-GB"/>
              </w:rPr>
            </w:pPr>
            <w:r w:rsidRPr="00456935">
              <w:rPr>
                <w:rFonts w:ascii="Verdana" w:eastAsia="Times New Roman" w:hAnsi="Verdana"/>
                <w:lang w:eastAsia="en-GB"/>
              </w:rPr>
              <w:t>Employment of apprentices.</w:t>
            </w:r>
          </w:p>
        </w:tc>
        <w:tc>
          <w:tcPr>
            <w:tcW w:w="2268" w:type="dxa"/>
          </w:tcPr>
          <w:p w:rsidR="0074608D" w:rsidRPr="00456935" w:rsidRDefault="0074608D" w:rsidP="00FE3E9F">
            <w:pPr>
              <w:rPr>
                <w:rFonts w:ascii="Verdana" w:eastAsia="Times New Roman" w:hAnsi="Verdana"/>
                <w:lang w:eastAsia="en-GB"/>
              </w:rPr>
            </w:pPr>
            <w:r w:rsidRPr="00456935">
              <w:rPr>
                <w:rFonts w:ascii="Verdana" w:eastAsia="Times New Roman" w:hAnsi="Verdana"/>
                <w:lang w:eastAsia="en-GB"/>
              </w:rPr>
              <w:t>Funded from corporate budget</w:t>
            </w:r>
            <w:r w:rsidR="00FE3E9F">
              <w:rPr>
                <w:rFonts w:ascii="Verdana" w:eastAsia="Times New Roman" w:hAnsi="Verdana"/>
                <w:lang w:eastAsia="en-GB"/>
              </w:rPr>
              <w:t>,</w:t>
            </w:r>
            <w:r w:rsidRPr="00456935">
              <w:rPr>
                <w:rFonts w:ascii="Verdana" w:eastAsia="Times New Roman" w:hAnsi="Verdana"/>
                <w:lang w:eastAsia="en-GB"/>
              </w:rPr>
              <w:t xml:space="preserve"> Levy</w:t>
            </w:r>
            <w:r w:rsidR="00FE3E9F">
              <w:rPr>
                <w:rFonts w:ascii="Verdana" w:eastAsia="Times New Roman" w:hAnsi="Verdana"/>
                <w:lang w:eastAsia="en-GB"/>
              </w:rPr>
              <w:t xml:space="preserve"> and existing pay budgets.</w:t>
            </w:r>
          </w:p>
        </w:tc>
        <w:tc>
          <w:tcPr>
            <w:tcW w:w="2835" w:type="dxa"/>
          </w:tcPr>
          <w:p w:rsidR="0074608D" w:rsidRPr="00456935" w:rsidRDefault="0074608D" w:rsidP="00F9552C">
            <w:pPr>
              <w:rPr>
                <w:rFonts w:ascii="Verdana" w:eastAsia="Times New Roman" w:hAnsi="Verdana"/>
                <w:lang w:eastAsia="en-GB"/>
              </w:rPr>
            </w:pPr>
            <w:r w:rsidRPr="00456935">
              <w:rPr>
                <w:rFonts w:ascii="Verdana" w:eastAsia="Times New Roman" w:hAnsi="Verdana"/>
                <w:lang w:eastAsia="en-GB"/>
              </w:rPr>
              <w:t>Support from HR</w:t>
            </w:r>
          </w:p>
        </w:tc>
        <w:tc>
          <w:tcPr>
            <w:tcW w:w="2977" w:type="dxa"/>
          </w:tcPr>
          <w:p w:rsidR="0074608D" w:rsidRPr="00456935" w:rsidRDefault="00427A57" w:rsidP="00427A57">
            <w:pPr>
              <w:rPr>
                <w:rFonts w:ascii="Verdana" w:eastAsia="Times New Roman" w:hAnsi="Verdana"/>
                <w:lang w:eastAsia="en-GB"/>
              </w:rPr>
            </w:pPr>
            <w:r>
              <w:rPr>
                <w:rFonts w:ascii="Verdana" w:eastAsia="Times New Roman" w:hAnsi="Verdana"/>
                <w:lang w:eastAsia="en-GB"/>
              </w:rPr>
              <w:t>Appointment and subsequent c</w:t>
            </w:r>
            <w:r w:rsidR="0074608D" w:rsidRPr="00456935">
              <w:rPr>
                <w:rFonts w:ascii="Verdana" w:eastAsia="Times New Roman" w:hAnsi="Verdana"/>
                <w:lang w:eastAsia="en-GB"/>
              </w:rPr>
              <w:t>ompletion of apprenticeship.</w:t>
            </w:r>
          </w:p>
        </w:tc>
      </w:tr>
      <w:tr w:rsidR="0074608D" w:rsidRPr="00456935" w:rsidTr="0045278D">
        <w:trPr>
          <w:trHeight w:val="599"/>
        </w:trPr>
        <w:tc>
          <w:tcPr>
            <w:tcW w:w="2727" w:type="dxa"/>
            <w:vAlign w:val="center"/>
          </w:tcPr>
          <w:p w:rsidR="0074608D" w:rsidRPr="00456935" w:rsidRDefault="0074608D" w:rsidP="0045278D">
            <w:pPr>
              <w:pStyle w:val="Header"/>
              <w:tabs>
                <w:tab w:val="clear" w:pos="4513"/>
                <w:tab w:val="clear" w:pos="9026"/>
              </w:tabs>
              <w:rPr>
                <w:rFonts w:eastAsia="Times New Roman" w:cstheme="minorBidi"/>
                <w:b/>
                <w:lang w:eastAsia="en-GB"/>
              </w:rPr>
            </w:pPr>
            <w:r w:rsidRPr="00456935">
              <w:rPr>
                <w:rFonts w:eastAsia="Times New Roman" w:cstheme="minorBidi"/>
                <w:b/>
                <w:lang w:eastAsia="en-GB"/>
              </w:rPr>
              <w:t>2. Skills, Training, Competency Needs</w:t>
            </w:r>
          </w:p>
          <w:p w:rsidR="0074608D" w:rsidRPr="00456935" w:rsidRDefault="0074608D" w:rsidP="0045278D">
            <w:pPr>
              <w:pStyle w:val="Header"/>
              <w:tabs>
                <w:tab w:val="clear" w:pos="4513"/>
                <w:tab w:val="clear" w:pos="9026"/>
              </w:tabs>
              <w:rPr>
                <w:rFonts w:eastAsia="Times New Roman" w:cstheme="minorBidi"/>
                <w:lang w:eastAsia="en-GB"/>
              </w:rPr>
            </w:pPr>
          </w:p>
          <w:p w:rsidR="0074608D" w:rsidRPr="00456935" w:rsidRDefault="0074608D" w:rsidP="0045278D">
            <w:pPr>
              <w:pStyle w:val="Header"/>
              <w:tabs>
                <w:tab w:val="clear" w:pos="4513"/>
                <w:tab w:val="clear" w:pos="9026"/>
              </w:tabs>
              <w:rPr>
                <w:rFonts w:eastAsia="Times New Roman" w:cstheme="minorBidi"/>
                <w:lang w:eastAsia="en-GB"/>
              </w:rPr>
            </w:pPr>
          </w:p>
        </w:tc>
        <w:tc>
          <w:tcPr>
            <w:tcW w:w="1612" w:type="dxa"/>
          </w:tcPr>
          <w:p w:rsidR="0074608D" w:rsidRPr="00456935" w:rsidRDefault="0074608D" w:rsidP="0045278D">
            <w:pPr>
              <w:rPr>
                <w:rFonts w:ascii="Verdana" w:eastAsia="Times New Roman" w:hAnsi="Verdana"/>
                <w:lang w:eastAsia="en-GB"/>
              </w:rPr>
            </w:pPr>
            <w:r w:rsidRPr="00456935">
              <w:rPr>
                <w:rFonts w:ascii="Verdana" w:eastAsia="Times New Roman" w:hAnsi="Verdana"/>
                <w:lang w:eastAsia="en-GB"/>
              </w:rPr>
              <w:t>Head of Service and Divisional Managers</w:t>
            </w:r>
          </w:p>
        </w:tc>
        <w:tc>
          <w:tcPr>
            <w:tcW w:w="2182"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Formal staff training / professional qualifications to encourage them to maximise their potential.</w:t>
            </w:r>
          </w:p>
        </w:tc>
        <w:tc>
          <w:tcPr>
            <w:tcW w:w="2268"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Cost of professional training courses.</w:t>
            </w:r>
          </w:p>
        </w:tc>
        <w:tc>
          <w:tcPr>
            <w:tcW w:w="2835"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Support from HR</w:t>
            </w:r>
          </w:p>
        </w:tc>
        <w:tc>
          <w:tcPr>
            <w:tcW w:w="2977"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Staff commencing formal training.</w:t>
            </w:r>
          </w:p>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Staff completing formal training.</w:t>
            </w:r>
          </w:p>
        </w:tc>
      </w:tr>
      <w:tr w:rsidR="0074608D" w:rsidRPr="00456935" w:rsidTr="0045278D">
        <w:trPr>
          <w:trHeight w:val="599"/>
        </w:trPr>
        <w:tc>
          <w:tcPr>
            <w:tcW w:w="2727" w:type="dxa"/>
            <w:vAlign w:val="center"/>
          </w:tcPr>
          <w:p w:rsidR="0074608D" w:rsidRPr="00456935" w:rsidRDefault="0074608D" w:rsidP="0045278D">
            <w:pPr>
              <w:pStyle w:val="Header"/>
              <w:tabs>
                <w:tab w:val="clear" w:pos="4513"/>
                <w:tab w:val="clear" w:pos="9026"/>
              </w:tabs>
              <w:rPr>
                <w:rFonts w:eastAsia="Times New Roman" w:cstheme="minorBidi"/>
                <w:b/>
                <w:lang w:eastAsia="en-GB"/>
              </w:rPr>
            </w:pPr>
          </w:p>
        </w:tc>
        <w:tc>
          <w:tcPr>
            <w:tcW w:w="1612"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Divisional Managers</w:t>
            </w:r>
          </w:p>
        </w:tc>
        <w:tc>
          <w:tcPr>
            <w:tcW w:w="2182"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On-going CPD training for staff.</w:t>
            </w:r>
          </w:p>
        </w:tc>
        <w:tc>
          <w:tcPr>
            <w:tcW w:w="2268" w:type="dxa"/>
          </w:tcPr>
          <w:p w:rsidR="0074608D" w:rsidRPr="00456935" w:rsidRDefault="0074608D" w:rsidP="00696D79">
            <w:pPr>
              <w:rPr>
                <w:rFonts w:ascii="Verdana" w:eastAsia="Times New Roman" w:hAnsi="Verdana"/>
                <w:lang w:eastAsia="en-GB"/>
              </w:rPr>
            </w:pPr>
            <w:r w:rsidRPr="00456935">
              <w:rPr>
                <w:rFonts w:ascii="Verdana" w:eastAsia="Times New Roman" w:hAnsi="Verdana"/>
                <w:lang w:eastAsia="en-GB"/>
              </w:rPr>
              <w:t>Met out of existing budgets.</w:t>
            </w:r>
          </w:p>
        </w:tc>
        <w:tc>
          <w:tcPr>
            <w:tcW w:w="2835" w:type="dxa"/>
          </w:tcPr>
          <w:p w:rsidR="0074608D" w:rsidRPr="00456935" w:rsidRDefault="0074608D" w:rsidP="00696D79">
            <w:pPr>
              <w:rPr>
                <w:rFonts w:ascii="Verdana" w:eastAsia="Times New Roman" w:hAnsi="Verdana"/>
                <w:lang w:eastAsia="en-GB"/>
              </w:rPr>
            </w:pPr>
          </w:p>
        </w:tc>
        <w:tc>
          <w:tcPr>
            <w:tcW w:w="2977" w:type="dxa"/>
          </w:tcPr>
          <w:p w:rsidR="0074608D" w:rsidRPr="00456935" w:rsidRDefault="0074608D" w:rsidP="001E2D1C">
            <w:pPr>
              <w:rPr>
                <w:rFonts w:ascii="Verdana" w:eastAsia="Times New Roman" w:hAnsi="Verdana"/>
                <w:lang w:eastAsia="en-GB"/>
              </w:rPr>
            </w:pPr>
            <w:r w:rsidRPr="00456935">
              <w:rPr>
                <w:rFonts w:ascii="Verdana" w:eastAsia="Times New Roman" w:hAnsi="Verdana"/>
                <w:lang w:eastAsia="en-GB"/>
              </w:rPr>
              <w:t>On-going, March 20</w:t>
            </w:r>
            <w:r w:rsidR="00F06D04">
              <w:rPr>
                <w:rFonts w:ascii="Verdana" w:eastAsia="Times New Roman" w:hAnsi="Verdana"/>
                <w:lang w:eastAsia="en-GB"/>
              </w:rPr>
              <w:t>2</w:t>
            </w:r>
            <w:r w:rsidR="001E2D1C">
              <w:rPr>
                <w:rFonts w:ascii="Verdana" w:eastAsia="Times New Roman" w:hAnsi="Verdana"/>
                <w:lang w:eastAsia="en-GB"/>
              </w:rPr>
              <w:t>1</w:t>
            </w:r>
          </w:p>
        </w:tc>
      </w:tr>
      <w:tr w:rsidR="0074608D" w:rsidRPr="00456935" w:rsidTr="0045278D">
        <w:trPr>
          <w:trHeight w:val="900"/>
        </w:trPr>
        <w:tc>
          <w:tcPr>
            <w:tcW w:w="2727" w:type="dxa"/>
            <w:vAlign w:val="center"/>
          </w:tcPr>
          <w:p w:rsidR="0074608D" w:rsidRPr="00456935" w:rsidRDefault="0074608D" w:rsidP="0045278D">
            <w:pPr>
              <w:rPr>
                <w:rFonts w:ascii="Verdana" w:eastAsia="Times New Roman" w:hAnsi="Verdana"/>
                <w:lang w:eastAsia="en-GB"/>
              </w:rPr>
            </w:pPr>
            <w:r w:rsidRPr="00456935">
              <w:rPr>
                <w:rFonts w:ascii="Verdana" w:eastAsia="Times New Roman" w:hAnsi="Verdana"/>
                <w:b/>
                <w:lang w:eastAsia="en-GB"/>
              </w:rPr>
              <w:lastRenderedPageBreak/>
              <w:t>3. Service Changes</w:t>
            </w:r>
          </w:p>
          <w:p w:rsidR="0074608D" w:rsidRPr="00456935" w:rsidRDefault="0074608D" w:rsidP="0045278D">
            <w:pPr>
              <w:rPr>
                <w:rFonts w:ascii="Verdana" w:eastAsia="Times New Roman" w:hAnsi="Verdana"/>
                <w:lang w:eastAsia="en-GB"/>
              </w:rPr>
            </w:pPr>
          </w:p>
          <w:p w:rsidR="0074608D" w:rsidRPr="00456935" w:rsidRDefault="0074608D" w:rsidP="00441010">
            <w:pPr>
              <w:rPr>
                <w:rFonts w:ascii="Verdana" w:eastAsia="Times New Roman" w:hAnsi="Verdana"/>
                <w:lang w:eastAsia="en-GB"/>
              </w:rPr>
            </w:pPr>
          </w:p>
        </w:tc>
        <w:tc>
          <w:tcPr>
            <w:tcW w:w="1612" w:type="dxa"/>
          </w:tcPr>
          <w:p w:rsidR="0074608D" w:rsidRPr="00456935" w:rsidRDefault="0074608D" w:rsidP="0045278D">
            <w:pPr>
              <w:rPr>
                <w:rFonts w:ascii="Verdana" w:eastAsia="Times New Roman" w:hAnsi="Verdana"/>
                <w:lang w:eastAsia="en-GB"/>
              </w:rPr>
            </w:pPr>
          </w:p>
        </w:tc>
        <w:tc>
          <w:tcPr>
            <w:tcW w:w="2182" w:type="dxa"/>
          </w:tcPr>
          <w:p w:rsidR="0074608D" w:rsidRPr="00456935" w:rsidRDefault="0074608D" w:rsidP="0045278D">
            <w:pPr>
              <w:rPr>
                <w:rFonts w:ascii="Verdana" w:eastAsia="Times New Roman" w:hAnsi="Verdana"/>
                <w:lang w:eastAsia="en-GB"/>
              </w:rPr>
            </w:pPr>
          </w:p>
        </w:tc>
        <w:tc>
          <w:tcPr>
            <w:tcW w:w="2268" w:type="dxa"/>
          </w:tcPr>
          <w:p w:rsidR="0074608D" w:rsidRPr="00456935" w:rsidRDefault="0074608D" w:rsidP="0045278D">
            <w:pPr>
              <w:rPr>
                <w:rFonts w:ascii="Verdana" w:eastAsia="Times New Roman" w:hAnsi="Verdana"/>
                <w:lang w:eastAsia="en-GB"/>
              </w:rPr>
            </w:pPr>
          </w:p>
        </w:tc>
        <w:tc>
          <w:tcPr>
            <w:tcW w:w="2835" w:type="dxa"/>
          </w:tcPr>
          <w:p w:rsidR="0074608D" w:rsidRPr="00456935" w:rsidRDefault="0074608D" w:rsidP="0045278D">
            <w:pPr>
              <w:rPr>
                <w:rFonts w:ascii="Verdana" w:eastAsia="Times New Roman" w:hAnsi="Verdana"/>
                <w:lang w:eastAsia="en-GB"/>
              </w:rPr>
            </w:pPr>
          </w:p>
        </w:tc>
        <w:tc>
          <w:tcPr>
            <w:tcW w:w="2977" w:type="dxa"/>
          </w:tcPr>
          <w:p w:rsidR="0074608D" w:rsidRPr="00456935" w:rsidRDefault="0074608D" w:rsidP="0045278D">
            <w:pPr>
              <w:rPr>
                <w:rFonts w:ascii="Verdana" w:eastAsia="Times New Roman" w:hAnsi="Verdana"/>
                <w:lang w:eastAsia="en-GB"/>
              </w:rPr>
            </w:pPr>
          </w:p>
        </w:tc>
      </w:tr>
      <w:tr w:rsidR="009D6F69" w:rsidRPr="00456935" w:rsidTr="0045278D">
        <w:trPr>
          <w:trHeight w:val="900"/>
        </w:trPr>
        <w:tc>
          <w:tcPr>
            <w:tcW w:w="2727" w:type="dxa"/>
            <w:vAlign w:val="center"/>
          </w:tcPr>
          <w:p w:rsidR="009D6F69" w:rsidRPr="00456935" w:rsidRDefault="009D6F69" w:rsidP="0045278D">
            <w:pPr>
              <w:rPr>
                <w:rFonts w:ascii="Verdana" w:eastAsia="Times New Roman" w:hAnsi="Verdana"/>
                <w:b/>
                <w:lang w:eastAsia="en-GB"/>
              </w:rPr>
            </w:pPr>
          </w:p>
        </w:tc>
        <w:tc>
          <w:tcPr>
            <w:tcW w:w="1612" w:type="dxa"/>
          </w:tcPr>
          <w:p w:rsidR="009D6F69" w:rsidRPr="00AE7736" w:rsidRDefault="00732076" w:rsidP="005B2E81">
            <w:pPr>
              <w:rPr>
                <w:rFonts w:ascii="Verdana" w:eastAsia="Times New Roman" w:hAnsi="Verdana"/>
                <w:lang w:eastAsia="en-GB"/>
              </w:rPr>
            </w:pPr>
            <w:r>
              <w:rPr>
                <w:rFonts w:ascii="Verdana" w:eastAsia="Times New Roman" w:hAnsi="Verdana"/>
                <w:lang w:eastAsia="en-GB"/>
              </w:rPr>
              <w:t>Benefits and Customer Services Manager</w:t>
            </w:r>
          </w:p>
        </w:tc>
        <w:tc>
          <w:tcPr>
            <w:tcW w:w="2182" w:type="dxa"/>
          </w:tcPr>
          <w:p w:rsidR="009D6F69" w:rsidRPr="00AE7736" w:rsidRDefault="009D6F69" w:rsidP="0045397D">
            <w:pPr>
              <w:rPr>
                <w:rFonts w:ascii="Verdana" w:eastAsia="Times New Roman" w:hAnsi="Verdana"/>
                <w:lang w:eastAsia="en-GB"/>
              </w:rPr>
            </w:pPr>
            <w:r w:rsidRPr="00AE7736">
              <w:rPr>
                <w:rFonts w:ascii="Verdana" w:eastAsia="Times New Roman" w:hAnsi="Verdana"/>
                <w:lang w:eastAsia="en-GB"/>
              </w:rPr>
              <w:t>Review OSS/Front Line staff and interaction with Cus</w:t>
            </w:r>
            <w:r w:rsidR="0045397D">
              <w:rPr>
                <w:rFonts w:ascii="Verdana" w:eastAsia="Times New Roman" w:hAnsi="Verdana"/>
                <w:lang w:eastAsia="en-GB"/>
              </w:rPr>
              <w:t>tomer</w:t>
            </w:r>
            <w:r w:rsidRPr="00AE7736">
              <w:rPr>
                <w:rFonts w:ascii="Verdana" w:eastAsia="Times New Roman" w:hAnsi="Verdana"/>
                <w:lang w:eastAsia="en-GB"/>
              </w:rPr>
              <w:t xml:space="preserve"> Service Team and Back Office.</w:t>
            </w:r>
          </w:p>
        </w:tc>
        <w:tc>
          <w:tcPr>
            <w:tcW w:w="2268" w:type="dxa"/>
          </w:tcPr>
          <w:p w:rsidR="009D6F69" w:rsidRPr="00456935" w:rsidRDefault="009D6F69" w:rsidP="0045278D">
            <w:pPr>
              <w:rPr>
                <w:rFonts w:ascii="Verdana" w:eastAsia="Times New Roman" w:hAnsi="Verdana"/>
                <w:lang w:eastAsia="en-GB"/>
              </w:rPr>
            </w:pPr>
          </w:p>
        </w:tc>
        <w:tc>
          <w:tcPr>
            <w:tcW w:w="2835" w:type="dxa"/>
          </w:tcPr>
          <w:p w:rsidR="009D6F69" w:rsidRPr="00456935" w:rsidRDefault="009D6F69" w:rsidP="0045278D">
            <w:pPr>
              <w:rPr>
                <w:rFonts w:ascii="Verdana" w:eastAsia="Times New Roman" w:hAnsi="Verdana"/>
                <w:lang w:eastAsia="en-GB"/>
              </w:rPr>
            </w:pPr>
            <w:r w:rsidRPr="00456935">
              <w:rPr>
                <w:rFonts w:ascii="Verdana" w:eastAsia="Times New Roman" w:hAnsi="Verdana"/>
                <w:lang w:eastAsia="en-GB"/>
              </w:rPr>
              <w:t>Potentially all service areas.</w:t>
            </w:r>
          </w:p>
        </w:tc>
        <w:tc>
          <w:tcPr>
            <w:tcW w:w="2977" w:type="dxa"/>
          </w:tcPr>
          <w:p w:rsidR="009D6F69" w:rsidRPr="00456935" w:rsidRDefault="00D06EAF" w:rsidP="00D06EAF">
            <w:pPr>
              <w:rPr>
                <w:rFonts w:ascii="Verdana" w:eastAsia="Times New Roman" w:hAnsi="Verdana"/>
                <w:lang w:eastAsia="en-GB"/>
              </w:rPr>
            </w:pPr>
            <w:r w:rsidRPr="00C53562">
              <w:rPr>
                <w:rFonts w:ascii="Verdana" w:eastAsia="Times New Roman" w:hAnsi="Verdana"/>
                <w:lang w:eastAsia="en-GB"/>
              </w:rPr>
              <w:t>Completion March 2021</w:t>
            </w:r>
          </w:p>
        </w:tc>
      </w:tr>
      <w:tr w:rsidR="0074608D" w:rsidRPr="00456935" w:rsidTr="0045278D">
        <w:trPr>
          <w:trHeight w:val="900"/>
        </w:trPr>
        <w:tc>
          <w:tcPr>
            <w:tcW w:w="2727" w:type="dxa"/>
            <w:vAlign w:val="center"/>
          </w:tcPr>
          <w:p w:rsidR="0074608D" w:rsidRPr="00456935" w:rsidRDefault="0074608D" w:rsidP="006E4506">
            <w:pPr>
              <w:rPr>
                <w:rFonts w:ascii="Verdana" w:eastAsia="Times New Roman" w:hAnsi="Verdana"/>
                <w:b/>
                <w:lang w:eastAsia="en-GB"/>
              </w:rPr>
            </w:pPr>
            <w:r w:rsidRPr="00456935">
              <w:rPr>
                <w:rFonts w:ascii="Verdana" w:eastAsia="Times New Roman" w:hAnsi="Verdana"/>
                <w:b/>
                <w:lang w:eastAsia="en-GB"/>
              </w:rPr>
              <w:t xml:space="preserve">4. Determining the need for additional resource </w:t>
            </w:r>
          </w:p>
        </w:tc>
        <w:tc>
          <w:tcPr>
            <w:tcW w:w="1612" w:type="dxa"/>
          </w:tcPr>
          <w:p w:rsidR="0074608D" w:rsidRPr="00456935" w:rsidRDefault="0074608D" w:rsidP="0045278D">
            <w:pPr>
              <w:rPr>
                <w:rFonts w:ascii="Verdana" w:eastAsia="Times New Roman" w:hAnsi="Verdana"/>
                <w:lang w:eastAsia="en-GB"/>
              </w:rPr>
            </w:pPr>
          </w:p>
        </w:tc>
        <w:tc>
          <w:tcPr>
            <w:tcW w:w="2182" w:type="dxa"/>
          </w:tcPr>
          <w:p w:rsidR="0074608D" w:rsidRPr="00456935" w:rsidRDefault="0074608D" w:rsidP="0045278D">
            <w:pPr>
              <w:rPr>
                <w:rFonts w:ascii="Verdana" w:eastAsia="Times New Roman" w:hAnsi="Verdana"/>
                <w:lang w:eastAsia="en-GB"/>
              </w:rPr>
            </w:pPr>
          </w:p>
        </w:tc>
        <w:tc>
          <w:tcPr>
            <w:tcW w:w="2268" w:type="dxa"/>
          </w:tcPr>
          <w:p w:rsidR="0074608D" w:rsidRPr="00456935" w:rsidRDefault="0074608D" w:rsidP="0045278D">
            <w:pPr>
              <w:rPr>
                <w:rFonts w:ascii="Verdana" w:eastAsia="Times New Roman" w:hAnsi="Verdana"/>
                <w:lang w:eastAsia="en-GB"/>
              </w:rPr>
            </w:pPr>
          </w:p>
        </w:tc>
        <w:tc>
          <w:tcPr>
            <w:tcW w:w="2835" w:type="dxa"/>
          </w:tcPr>
          <w:p w:rsidR="0074608D" w:rsidRPr="00456935" w:rsidRDefault="0074608D" w:rsidP="00E3751E">
            <w:pPr>
              <w:rPr>
                <w:rFonts w:ascii="Verdana" w:eastAsia="Times New Roman" w:hAnsi="Verdana"/>
                <w:lang w:eastAsia="en-GB"/>
              </w:rPr>
            </w:pPr>
          </w:p>
        </w:tc>
        <w:tc>
          <w:tcPr>
            <w:tcW w:w="2977" w:type="dxa"/>
          </w:tcPr>
          <w:p w:rsidR="0074608D" w:rsidRPr="00456935" w:rsidRDefault="0074608D" w:rsidP="0045278D">
            <w:pPr>
              <w:rPr>
                <w:rFonts w:ascii="Verdana" w:eastAsia="Times New Roman" w:hAnsi="Verdana"/>
                <w:lang w:eastAsia="en-GB"/>
              </w:rPr>
            </w:pPr>
          </w:p>
        </w:tc>
      </w:tr>
      <w:tr w:rsidR="001E00D0" w:rsidRPr="00456935" w:rsidTr="0045278D">
        <w:trPr>
          <w:trHeight w:val="900"/>
        </w:trPr>
        <w:tc>
          <w:tcPr>
            <w:tcW w:w="2727" w:type="dxa"/>
            <w:vAlign w:val="center"/>
          </w:tcPr>
          <w:p w:rsidR="001E00D0" w:rsidRPr="00456935" w:rsidRDefault="001E00D0" w:rsidP="001E00D0">
            <w:pPr>
              <w:rPr>
                <w:rFonts w:ascii="Verdana" w:eastAsia="Times New Roman" w:hAnsi="Verdana"/>
                <w:b/>
                <w:lang w:eastAsia="en-GB"/>
              </w:rPr>
            </w:pPr>
          </w:p>
        </w:tc>
        <w:tc>
          <w:tcPr>
            <w:tcW w:w="1612" w:type="dxa"/>
          </w:tcPr>
          <w:p w:rsidR="001E00D0" w:rsidRPr="001E00D0" w:rsidRDefault="001E00D0" w:rsidP="001E00D0">
            <w:pPr>
              <w:rPr>
                <w:rFonts w:ascii="Verdana" w:eastAsia="Times New Roman" w:hAnsi="Verdana"/>
                <w:lang w:eastAsia="en-GB"/>
              </w:rPr>
            </w:pPr>
            <w:r w:rsidRPr="001E00D0">
              <w:rPr>
                <w:rFonts w:ascii="Verdana" w:eastAsia="Times New Roman" w:hAnsi="Verdana"/>
                <w:lang w:eastAsia="en-GB"/>
              </w:rPr>
              <w:t>Senior Procurement Business Partner</w:t>
            </w:r>
          </w:p>
        </w:tc>
        <w:tc>
          <w:tcPr>
            <w:tcW w:w="2182" w:type="dxa"/>
          </w:tcPr>
          <w:p w:rsidR="001E00D0" w:rsidRPr="001E00D0" w:rsidRDefault="001E00D0" w:rsidP="00357C3B">
            <w:pPr>
              <w:rPr>
                <w:rFonts w:ascii="Verdana" w:eastAsia="Times New Roman" w:hAnsi="Verdana"/>
                <w:lang w:eastAsia="en-GB"/>
              </w:rPr>
            </w:pPr>
            <w:r>
              <w:rPr>
                <w:rFonts w:ascii="Verdana" w:eastAsia="Times New Roman" w:hAnsi="Verdana"/>
                <w:lang w:eastAsia="en-GB"/>
              </w:rPr>
              <w:t xml:space="preserve">Review Procurement resources </w:t>
            </w:r>
            <w:r w:rsidR="00357C3B">
              <w:rPr>
                <w:rFonts w:ascii="Verdana" w:eastAsia="Times New Roman" w:hAnsi="Verdana"/>
                <w:lang w:eastAsia="en-GB"/>
              </w:rPr>
              <w:t>to ensure p</w:t>
            </w:r>
            <w:r w:rsidRPr="001E00D0">
              <w:rPr>
                <w:rFonts w:ascii="Verdana" w:eastAsia="Times New Roman" w:hAnsi="Verdana"/>
                <w:lang w:eastAsia="en-GB"/>
              </w:rPr>
              <w:t xml:space="preserve">rocurement actions </w:t>
            </w:r>
            <w:r w:rsidR="00357C3B">
              <w:rPr>
                <w:rFonts w:ascii="Verdana" w:eastAsia="Times New Roman" w:hAnsi="Verdana"/>
                <w:lang w:eastAsia="en-GB"/>
              </w:rPr>
              <w:t xml:space="preserve">progress </w:t>
            </w:r>
            <w:r w:rsidRPr="001E00D0">
              <w:rPr>
                <w:rFonts w:ascii="Verdana" w:eastAsia="Times New Roman" w:hAnsi="Verdana"/>
                <w:lang w:eastAsia="en-GB"/>
              </w:rPr>
              <w:t>to ensure that the Council fulfils its commitment to become net-zero carbon including contracted services</w:t>
            </w:r>
            <w:r>
              <w:rPr>
                <w:rFonts w:ascii="Verdana" w:eastAsia="Times New Roman" w:hAnsi="Verdana"/>
                <w:lang w:eastAsia="en-GB"/>
              </w:rPr>
              <w:t>.</w:t>
            </w:r>
          </w:p>
        </w:tc>
        <w:tc>
          <w:tcPr>
            <w:tcW w:w="2268" w:type="dxa"/>
          </w:tcPr>
          <w:p w:rsidR="001E00D0" w:rsidRPr="001E00D0" w:rsidRDefault="001E00D0" w:rsidP="001E00D0">
            <w:pPr>
              <w:rPr>
                <w:rFonts w:ascii="Verdana" w:eastAsia="Times New Roman" w:hAnsi="Verdana"/>
                <w:lang w:eastAsia="en-GB"/>
              </w:rPr>
            </w:pPr>
          </w:p>
        </w:tc>
        <w:tc>
          <w:tcPr>
            <w:tcW w:w="2835" w:type="dxa"/>
          </w:tcPr>
          <w:p w:rsidR="001E00D0" w:rsidRPr="001E00D0" w:rsidRDefault="001E00D0" w:rsidP="001E00D0">
            <w:pPr>
              <w:rPr>
                <w:rFonts w:ascii="Verdana" w:eastAsia="Times New Roman" w:hAnsi="Verdana"/>
                <w:lang w:eastAsia="en-GB"/>
              </w:rPr>
            </w:pPr>
            <w:r w:rsidRPr="001E00D0">
              <w:rPr>
                <w:rFonts w:ascii="Verdana" w:eastAsia="Times New Roman" w:hAnsi="Verdana"/>
                <w:lang w:eastAsia="en-GB"/>
              </w:rPr>
              <w:t>Potentially all service areas.</w:t>
            </w:r>
          </w:p>
        </w:tc>
        <w:tc>
          <w:tcPr>
            <w:tcW w:w="2977" w:type="dxa"/>
          </w:tcPr>
          <w:p w:rsidR="001E00D0" w:rsidRPr="001E00D0" w:rsidRDefault="001E00D0" w:rsidP="001E00D0">
            <w:pPr>
              <w:rPr>
                <w:rFonts w:ascii="Verdana" w:eastAsia="Times New Roman" w:hAnsi="Verdana"/>
                <w:lang w:eastAsia="en-GB"/>
              </w:rPr>
            </w:pPr>
            <w:r>
              <w:rPr>
                <w:rFonts w:ascii="Verdana" w:eastAsia="Times New Roman" w:hAnsi="Verdana"/>
                <w:lang w:eastAsia="en-GB"/>
              </w:rPr>
              <w:t>Council Tax Referendum May 2020, subsequent Executive report.</w:t>
            </w:r>
          </w:p>
        </w:tc>
      </w:tr>
    </w:tbl>
    <w:p w:rsidR="00160163" w:rsidRPr="00456935" w:rsidRDefault="00160163" w:rsidP="00160163">
      <w:pPr>
        <w:rPr>
          <w:rFonts w:ascii="Verdana" w:hAnsi="Verdana"/>
        </w:rPr>
      </w:pPr>
    </w:p>
    <w:p w:rsidR="00160163" w:rsidRPr="00456935" w:rsidRDefault="00160163" w:rsidP="00160163">
      <w:pPr>
        <w:rPr>
          <w:rFonts w:ascii="Verdana" w:hAnsi="Verdana"/>
        </w:rPr>
      </w:pPr>
    </w:p>
    <w:p w:rsidR="00F447F4" w:rsidRDefault="00F447F4">
      <w:pPr>
        <w:rPr>
          <w:rFonts w:ascii="Verdana" w:hAnsi="Verdana"/>
          <w:b/>
        </w:rPr>
      </w:pPr>
      <w:r>
        <w:br w:type="page"/>
      </w:r>
    </w:p>
    <w:p w:rsidR="00160163" w:rsidRPr="00456935" w:rsidRDefault="00160163" w:rsidP="00160163">
      <w:pPr>
        <w:pStyle w:val="Heading9"/>
      </w:pPr>
      <w:r w:rsidRPr="00456935">
        <w:lastRenderedPageBreak/>
        <w:t>Part 4</w:t>
      </w:r>
      <w:r w:rsidRPr="00456935">
        <w:tab/>
      </w:r>
      <w:r w:rsidRPr="00456935">
        <w:tab/>
        <w:t>BUDGET – Main budgetary pressures and changes</w:t>
      </w:r>
    </w:p>
    <w:p w:rsidR="00160163" w:rsidRPr="00456935" w:rsidRDefault="00160163" w:rsidP="00160163">
      <w:pPr>
        <w:shd w:val="clear" w:color="auto" w:fill="FFFFFF" w:themeFill="background1"/>
        <w:rPr>
          <w:rFonts w:ascii="Verdana" w:hAnsi="Verdana"/>
        </w:rPr>
      </w:pPr>
    </w:p>
    <w:tbl>
      <w:tblPr>
        <w:tblStyle w:val="TableGrid"/>
        <w:tblW w:w="14830" w:type="dxa"/>
        <w:tblLook w:val="04A0" w:firstRow="1" w:lastRow="0" w:firstColumn="1" w:lastColumn="0" w:noHBand="0" w:noVBand="1"/>
      </w:tblPr>
      <w:tblGrid>
        <w:gridCol w:w="3707"/>
        <w:gridCol w:w="3707"/>
        <w:gridCol w:w="2789"/>
        <w:gridCol w:w="2559"/>
        <w:gridCol w:w="2068"/>
      </w:tblGrid>
      <w:tr w:rsidR="00160163" w:rsidRPr="00456935" w:rsidTr="001B310A">
        <w:trPr>
          <w:trHeight w:val="433"/>
          <w:tblHeader/>
        </w:trPr>
        <w:tc>
          <w:tcPr>
            <w:tcW w:w="3707" w:type="dxa"/>
          </w:tcPr>
          <w:p w:rsidR="00160163" w:rsidRPr="00456935" w:rsidRDefault="00160163" w:rsidP="0045278D">
            <w:pPr>
              <w:jc w:val="center"/>
              <w:rPr>
                <w:rFonts w:ascii="Verdana" w:hAnsi="Verdana"/>
                <w:b/>
                <w:sz w:val="22"/>
                <w:szCs w:val="22"/>
              </w:rPr>
            </w:pPr>
            <w:r w:rsidRPr="00456935">
              <w:rPr>
                <w:rFonts w:ascii="Verdana" w:hAnsi="Verdana"/>
                <w:b/>
                <w:sz w:val="22"/>
                <w:szCs w:val="22"/>
              </w:rPr>
              <w:t>Activity</w:t>
            </w:r>
          </w:p>
        </w:tc>
        <w:tc>
          <w:tcPr>
            <w:tcW w:w="3707" w:type="dxa"/>
          </w:tcPr>
          <w:p w:rsidR="00160163" w:rsidRPr="00456935" w:rsidRDefault="00160163" w:rsidP="0045278D">
            <w:pPr>
              <w:jc w:val="center"/>
              <w:rPr>
                <w:rFonts w:ascii="Verdana" w:hAnsi="Verdana"/>
                <w:b/>
                <w:sz w:val="22"/>
                <w:szCs w:val="22"/>
              </w:rPr>
            </w:pPr>
            <w:r w:rsidRPr="00456935">
              <w:rPr>
                <w:rFonts w:ascii="Verdana" w:hAnsi="Verdana"/>
                <w:b/>
                <w:sz w:val="22"/>
                <w:szCs w:val="22"/>
              </w:rPr>
              <w:t>Budgetary Impact</w:t>
            </w:r>
          </w:p>
        </w:tc>
        <w:tc>
          <w:tcPr>
            <w:tcW w:w="2789" w:type="dxa"/>
          </w:tcPr>
          <w:p w:rsidR="00160163" w:rsidRPr="00456935" w:rsidRDefault="001E2D1C" w:rsidP="00D62B19">
            <w:pPr>
              <w:jc w:val="center"/>
              <w:rPr>
                <w:rFonts w:ascii="Verdana" w:hAnsi="Verdana"/>
                <w:b/>
                <w:sz w:val="22"/>
                <w:szCs w:val="22"/>
              </w:rPr>
            </w:pPr>
            <w:r>
              <w:rPr>
                <w:rFonts w:ascii="Verdana" w:hAnsi="Verdana"/>
                <w:b/>
                <w:sz w:val="22"/>
                <w:szCs w:val="22"/>
              </w:rPr>
              <w:t>2020/21</w:t>
            </w:r>
          </w:p>
        </w:tc>
        <w:tc>
          <w:tcPr>
            <w:tcW w:w="2559" w:type="dxa"/>
          </w:tcPr>
          <w:p w:rsidR="00160163" w:rsidRPr="00456935" w:rsidRDefault="001E2D1C" w:rsidP="00D62B19">
            <w:pPr>
              <w:jc w:val="center"/>
              <w:rPr>
                <w:rFonts w:ascii="Verdana" w:hAnsi="Verdana"/>
                <w:b/>
                <w:sz w:val="22"/>
                <w:szCs w:val="22"/>
              </w:rPr>
            </w:pPr>
            <w:r>
              <w:rPr>
                <w:rFonts w:ascii="Verdana" w:hAnsi="Verdana"/>
                <w:b/>
                <w:sz w:val="22"/>
                <w:szCs w:val="22"/>
              </w:rPr>
              <w:t>2021/22</w:t>
            </w:r>
          </w:p>
        </w:tc>
        <w:tc>
          <w:tcPr>
            <w:tcW w:w="2068" w:type="dxa"/>
          </w:tcPr>
          <w:p w:rsidR="00160163" w:rsidRPr="00456935" w:rsidRDefault="00FE3E9F" w:rsidP="00D62B19">
            <w:pPr>
              <w:jc w:val="center"/>
              <w:rPr>
                <w:rFonts w:ascii="Verdana" w:hAnsi="Verdana"/>
                <w:b/>
                <w:sz w:val="22"/>
                <w:szCs w:val="22"/>
              </w:rPr>
            </w:pPr>
            <w:r>
              <w:rPr>
                <w:rFonts w:ascii="Verdana" w:hAnsi="Verdana"/>
                <w:b/>
                <w:sz w:val="22"/>
                <w:szCs w:val="22"/>
              </w:rPr>
              <w:t>2021/22</w:t>
            </w:r>
          </w:p>
        </w:tc>
      </w:tr>
      <w:tr w:rsidR="00D87051" w:rsidRPr="00456935" w:rsidTr="0045278D">
        <w:trPr>
          <w:trHeight w:val="433"/>
        </w:trPr>
        <w:tc>
          <w:tcPr>
            <w:tcW w:w="3707" w:type="dxa"/>
          </w:tcPr>
          <w:p w:rsidR="00D87051" w:rsidRPr="00456935" w:rsidRDefault="00D87051" w:rsidP="00696D79">
            <w:pPr>
              <w:rPr>
                <w:rFonts w:ascii="Verdana" w:hAnsi="Verdana"/>
              </w:rPr>
            </w:pPr>
            <w:r w:rsidRPr="00D87051">
              <w:rPr>
                <w:rFonts w:ascii="Verdana" w:hAnsi="Verdana"/>
                <w:sz w:val="22"/>
                <w:szCs w:val="22"/>
              </w:rPr>
              <w:t>Cost of new Financial Management System</w:t>
            </w:r>
          </w:p>
        </w:tc>
        <w:tc>
          <w:tcPr>
            <w:tcW w:w="3707" w:type="dxa"/>
          </w:tcPr>
          <w:p w:rsidR="00D87051" w:rsidRPr="00456935" w:rsidRDefault="00732076" w:rsidP="0045278D">
            <w:pPr>
              <w:rPr>
                <w:rFonts w:ascii="Verdana" w:hAnsi="Verdana"/>
              </w:rPr>
            </w:pPr>
            <w:r>
              <w:rPr>
                <w:rFonts w:ascii="Verdana" w:hAnsi="Verdana"/>
              </w:rPr>
              <w:t>Funded from 2020/21 New Homes Bonus</w:t>
            </w:r>
          </w:p>
        </w:tc>
        <w:tc>
          <w:tcPr>
            <w:tcW w:w="2789" w:type="dxa"/>
          </w:tcPr>
          <w:p w:rsidR="00D87051" w:rsidRPr="00D87051" w:rsidRDefault="001E2D1C" w:rsidP="00732076">
            <w:pPr>
              <w:jc w:val="right"/>
              <w:rPr>
                <w:rFonts w:ascii="Verdana" w:hAnsi="Verdana"/>
              </w:rPr>
            </w:pPr>
            <w:r>
              <w:rPr>
                <w:rFonts w:ascii="Verdana" w:hAnsi="Verdana"/>
              </w:rPr>
              <w:t>£600,000</w:t>
            </w:r>
          </w:p>
        </w:tc>
        <w:tc>
          <w:tcPr>
            <w:tcW w:w="2559" w:type="dxa"/>
          </w:tcPr>
          <w:p w:rsidR="00D87051" w:rsidRPr="00D87051" w:rsidRDefault="00D87051" w:rsidP="001E2D1C">
            <w:pPr>
              <w:rPr>
                <w:rFonts w:ascii="Verdana" w:hAnsi="Verdana"/>
              </w:rPr>
            </w:pPr>
          </w:p>
        </w:tc>
        <w:tc>
          <w:tcPr>
            <w:tcW w:w="2068" w:type="dxa"/>
          </w:tcPr>
          <w:p w:rsidR="00D87051" w:rsidRPr="00456935" w:rsidRDefault="00D87051" w:rsidP="0045278D">
            <w:pPr>
              <w:rPr>
                <w:rFonts w:ascii="Verdana" w:hAnsi="Verdana"/>
              </w:rPr>
            </w:pPr>
          </w:p>
        </w:tc>
      </w:tr>
    </w:tbl>
    <w:p w:rsidR="00160163" w:rsidRPr="00456935" w:rsidRDefault="00160163" w:rsidP="00160163">
      <w:pPr>
        <w:shd w:val="clear" w:color="auto" w:fill="FFFFFF" w:themeFill="background1"/>
        <w:rPr>
          <w:rFonts w:ascii="Verdana" w:hAnsi="Verdana"/>
        </w:rPr>
      </w:pPr>
    </w:p>
    <w:p w:rsidR="00160163" w:rsidRPr="00456935" w:rsidRDefault="00160163">
      <w:pPr>
        <w:rPr>
          <w:rFonts w:ascii="Verdana" w:hAnsi="Verdana"/>
        </w:rPr>
      </w:pPr>
    </w:p>
    <w:p w:rsidR="00901F77" w:rsidRPr="00456935" w:rsidRDefault="00901F77" w:rsidP="00BF1740">
      <w:pPr>
        <w:pStyle w:val="ListParagraph"/>
        <w:shd w:val="clear" w:color="auto" w:fill="244061" w:themeFill="accent1" w:themeFillShade="80"/>
        <w:ind w:left="0"/>
        <w:rPr>
          <w:rFonts w:ascii="Verdana" w:hAnsi="Verdana"/>
          <w:b/>
          <w:color w:val="FFFFFF" w:themeColor="background1"/>
        </w:rPr>
      </w:pPr>
      <w:r w:rsidRPr="00456935">
        <w:rPr>
          <w:rFonts w:ascii="Verdana" w:hAnsi="Verdana"/>
          <w:b/>
          <w:color w:val="FFFFFF" w:themeColor="background1"/>
        </w:rPr>
        <w:t xml:space="preserve">Part </w:t>
      </w:r>
      <w:r w:rsidR="00C24DE2" w:rsidRPr="00456935">
        <w:rPr>
          <w:rFonts w:ascii="Verdana" w:hAnsi="Verdana"/>
          <w:b/>
          <w:color w:val="FFFFFF" w:themeColor="background1"/>
        </w:rPr>
        <w:t>5</w:t>
      </w:r>
      <w:r w:rsidRPr="00456935">
        <w:rPr>
          <w:rFonts w:ascii="Verdana" w:hAnsi="Verdana"/>
          <w:b/>
          <w:color w:val="FFFFFF" w:themeColor="background1"/>
        </w:rPr>
        <w:t xml:space="preserve"> – Managing Planned Changes</w:t>
      </w:r>
      <w:r w:rsidR="001D0B6C" w:rsidRPr="00456935">
        <w:rPr>
          <w:rFonts w:ascii="Verdana" w:hAnsi="Verdana"/>
          <w:b/>
          <w:color w:val="FFFFFF" w:themeColor="background1"/>
        </w:rPr>
        <w:t xml:space="preserve">, Major </w:t>
      </w:r>
      <w:r w:rsidR="00E87242" w:rsidRPr="00456935">
        <w:rPr>
          <w:rFonts w:ascii="Verdana" w:hAnsi="Verdana"/>
          <w:b/>
          <w:color w:val="FFFFFF" w:themeColor="background1"/>
        </w:rPr>
        <w:t>Work streams</w:t>
      </w:r>
      <w:r w:rsidR="001D0B6C" w:rsidRPr="00456935">
        <w:rPr>
          <w:rFonts w:ascii="Verdana" w:hAnsi="Verdana"/>
          <w:b/>
          <w:color w:val="FFFFFF" w:themeColor="background1"/>
        </w:rPr>
        <w:t xml:space="preserve"> and </w:t>
      </w:r>
      <w:r w:rsidR="00E23574" w:rsidRPr="00456935">
        <w:rPr>
          <w:rFonts w:ascii="Verdana" w:hAnsi="Verdana"/>
          <w:b/>
          <w:color w:val="FFFFFF" w:themeColor="background1"/>
        </w:rPr>
        <w:t>Projects</w:t>
      </w:r>
    </w:p>
    <w:p w:rsidR="00DC7186" w:rsidRPr="00456935" w:rsidRDefault="00DC7186" w:rsidP="00DC7186">
      <w:pPr>
        <w:pStyle w:val="ListParagraph"/>
        <w:numPr>
          <w:ilvl w:val="0"/>
          <w:numId w:val="2"/>
        </w:numPr>
        <w:rPr>
          <w:rFonts w:ascii="Verdana" w:hAnsi="Verdana"/>
          <w:color w:val="FFFFFF" w:themeColor="background1"/>
        </w:rPr>
      </w:pPr>
    </w:p>
    <w:p w:rsidR="00DC7186" w:rsidRPr="00456935" w:rsidRDefault="00DC7186" w:rsidP="00DC7186">
      <w:pPr>
        <w:rPr>
          <w:rFonts w:ascii="Verdana" w:hAnsi="Verdana"/>
        </w:rPr>
      </w:pPr>
    </w:p>
    <w:tbl>
      <w:tblP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2314"/>
        <w:gridCol w:w="2348"/>
        <w:gridCol w:w="2693"/>
        <w:gridCol w:w="3118"/>
        <w:gridCol w:w="1159"/>
      </w:tblGrid>
      <w:tr w:rsidR="000546CC" w:rsidRPr="00456935" w:rsidTr="000546CC">
        <w:trPr>
          <w:trHeight w:val="492"/>
          <w:tblHeader/>
        </w:trPr>
        <w:tc>
          <w:tcPr>
            <w:tcW w:w="3243" w:type="dxa"/>
          </w:tcPr>
          <w:p w:rsidR="000546CC" w:rsidRPr="00456935" w:rsidRDefault="000546CC" w:rsidP="00271486">
            <w:pPr>
              <w:rPr>
                <w:rFonts w:ascii="Verdana" w:hAnsi="Verdana" w:cstheme="minorHAnsi"/>
                <w:b/>
              </w:rPr>
            </w:pPr>
            <w:r w:rsidRPr="00456935">
              <w:rPr>
                <w:rFonts w:ascii="Verdana" w:hAnsi="Verdana" w:cstheme="minorHAnsi"/>
                <w:b/>
              </w:rPr>
              <w:t xml:space="preserve">Change/Project </w:t>
            </w:r>
          </w:p>
        </w:tc>
        <w:tc>
          <w:tcPr>
            <w:tcW w:w="2314" w:type="dxa"/>
          </w:tcPr>
          <w:p w:rsidR="000546CC" w:rsidRPr="00456935" w:rsidRDefault="000546CC" w:rsidP="00A40791">
            <w:pPr>
              <w:rPr>
                <w:rFonts w:ascii="Verdana" w:hAnsi="Verdana" w:cstheme="minorHAnsi"/>
                <w:b/>
              </w:rPr>
            </w:pPr>
            <w:r w:rsidRPr="00456935">
              <w:rPr>
                <w:rFonts w:ascii="Verdana" w:hAnsi="Verdana" w:cstheme="minorHAnsi"/>
                <w:b/>
              </w:rPr>
              <w:t>Sponsor/Lead Officer</w:t>
            </w:r>
          </w:p>
        </w:tc>
        <w:tc>
          <w:tcPr>
            <w:tcW w:w="2348" w:type="dxa"/>
          </w:tcPr>
          <w:p w:rsidR="000546CC" w:rsidRPr="00456935" w:rsidRDefault="000546CC" w:rsidP="00A40791">
            <w:pPr>
              <w:rPr>
                <w:rFonts w:ascii="Verdana" w:hAnsi="Verdana" w:cstheme="minorHAnsi"/>
                <w:b/>
              </w:rPr>
            </w:pPr>
            <w:r w:rsidRPr="00456935">
              <w:rPr>
                <w:rFonts w:ascii="Verdana" w:hAnsi="Verdana" w:cstheme="minorHAnsi"/>
                <w:b/>
              </w:rPr>
              <w:t>Budget Impact</w:t>
            </w:r>
          </w:p>
        </w:tc>
        <w:tc>
          <w:tcPr>
            <w:tcW w:w="2693" w:type="dxa"/>
          </w:tcPr>
          <w:p w:rsidR="000546CC" w:rsidRPr="00456935" w:rsidRDefault="000546CC" w:rsidP="00A40791">
            <w:pPr>
              <w:rPr>
                <w:rFonts w:ascii="Verdana" w:hAnsi="Verdana" w:cstheme="minorHAnsi"/>
                <w:b/>
              </w:rPr>
            </w:pPr>
            <w:r w:rsidRPr="00456935">
              <w:rPr>
                <w:rFonts w:ascii="Verdana" w:hAnsi="Verdana" w:cstheme="minorHAnsi"/>
                <w:b/>
              </w:rPr>
              <w:t>Impact on other Services</w:t>
            </w:r>
          </w:p>
        </w:tc>
        <w:tc>
          <w:tcPr>
            <w:tcW w:w="3118" w:type="dxa"/>
          </w:tcPr>
          <w:p w:rsidR="000546CC" w:rsidRPr="00456935" w:rsidRDefault="000546CC" w:rsidP="00A40791">
            <w:pPr>
              <w:rPr>
                <w:rFonts w:ascii="Verdana" w:hAnsi="Verdana" w:cstheme="minorHAnsi"/>
                <w:b/>
              </w:rPr>
            </w:pPr>
            <w:r w:rsidRPr="00456935">
              <w:rPr>
                <w:rFonts w:ascii="Verdana" w:hAnsi="Verdana" w:cstheme="minorHAnsi"/>
                <w:b/>
              </w:rPr>
              <w:t>Milestones</w:t>
            </w:r>
          </w:p>
        </w:tc>
        <w:tc>
          <w:tcPr>
            <w:tcW w:w="1159" w:type="dxa"/>
          </w:tcPr>
          <w:p w:rsidR="000546CC" w:rsidRPr="00456935" w:rsidRDefault="000546CC" w:rsidP="00A40791">
            <w:pPr>
              <w:rPr>
                <w:rFonts w:ascii="Verdana" w:hAnsi="Verdana" w:cstheme="minorHAnsi"/>
                <w:b/>
              </w:rPr>
            </w:pPr>
            <w:r w:rsidRPr="00456935">
              <w:rPr>
                <w:rFonts w:ascii="Verdana" w:hAnsi="Verdana" w:cstheme="minorHAnsi"/>
                <w:b/>
              </w:rPr>
              <w:t>Date</w:t>
            </w:r>
          </w:p>
        </w:tc>
      </w:tr>
      <w:tr w:rsidR="00DC4AB5" w:rsidRPr="00456935" w:rsidTr="00120363">
        <w:trPr>
          <w:trHeight w:val="492"/>
        </w:trPr>
        <w:tc>
          <w:tcPr>
            <w:tcW w:w="3243" w:type="dxa"/>
          </w:tcPr>
          <w:p w:rsidR="00DC4AB5" w:rsidRPr="00531D33" w:rsidRDefault="00DC4AB5" w:rsidP="00DC4AB5">
            <w:pPr>
              <w:rPr>
                <w:rFonts w:ascii="Verdana" w:hAnsi="Verdana" w:cstheme="minorHAnsi"/>
              </w:rPr>
            </w:pPr>
            <w:r>
              <w:rPr>
                <w:rFonts w:ascii="Verdana" w:hAnsi="Verdana" w:cstheme="minorHAnsi"/>
              </w:rPr>
              <w:t>New Financial Management System</w:t>
            </w:r>
          </w:p>
        </w:tc>
        <w:tc>
          <w:tcPr>
            <w:tcW w:w="2314" w:type="dxa"/>
          </w:tcPr>
          <w:p w:rsidR="00DC4AB5" w:rsidRPr="00531D33" w:rsidRDefault="00DC4AB5" w:rsidP="00DB5B2C">
            <w:pPr>
              <w:rPr>
                <w:rFonts w:ascii="Verdana" w:hAnsi="Verdana" w:cstheme="minorHAnsi"/>
              </w:rPr>
            </w:pPr>
            <w:r>
              <w:rPr>
                <w:rFonts w:ascii="Verdana" w:hAnsi="Verdana" w:cstheme="minorHAnsi"/>
              </w:rPr>
              <w:t>Andrew Jones</w:t>
            </w:r>
          </w:p>
        </w:tc>
        <w:tc>
          <w:tcPr>
            <w:tcW w:w="2348" w:type="dxa"/>
          </w:tcPr>
          <w:p w:rsidR="00DC4AB5" w:rsidRPr="00531D33" w:rsidRDefault="00DC4AB5" w:rsidP="0071528E">
            <w:pPr>
              <w:rPr>
                <w:rFonts w:ascii="Verdana" w:hAnsi="Verdana" w:cstheme="minorHAnsi"/>
              </w:rPr>
            </w:pPr>
            <w:r>
              <w:rPr>
                <w:rFonts w:ascii="Verdana" w:hAnsi="Verdana" w:cstheme="minorHAnsi"/>
              </w:rPr>
              <w:t>£600k agreed in 2020/21</w:t>
            </w:r>
          </w:p>
        </w:tc>
        <w:tc>
          <w:tcPr>
            <w:tcW w:w="2693" w:type="dxa"/>
          </w:tcPr>
          <w:p w:rsidR="00DC4AB5" w:rsidRPr="00531D33" w:rsidRDefault="00732076" w:rsidP="00A40791">
            <w:pPr>
              <w:rPr>
                <w:rFonts w:ascii="Verdana" w:hAnsi="Verdana" w:cstheme="minorHAnsi"/>
              </w:rPr>
            </w:pPr>
            <w:r w:rsidRPr="00456935">
              <w:rPr>
                <w:rFonts w:ascii="Verdana" w:hAnsi="Verdana" w:cstheme="minorHAnsi"/>
              </w:rPr>
              <w:t>All service areas are stakeholders who will need to be consulted and involved throughout the process.</w:t>
            </w:r>
          </w:p>
        </w:tc>
        <w:tc>
          <w:tcPr>
            <w:tcW w:w="3118" w:type="dxa"/>
          </w:tcPr>
          <w:p w:rsidR="00DC4AB5" w:rsidRDefault="00DC4AB5" w:rsidP="008C501F">
            <w:pPr>
              <w:rPr>
                <w:rFonts w:ascii="Verdana" w:hAnsi="Verdana" w:cstheme="minorHAnsi"/>
              </w:rPr>
            </w:pPr>
            <w:r>
              <w:rPr>
                <w:rFonts w:ascii="Verdana" w:hAnsi="Verdana" w:cstheme="minorHAnsi"/>
              </w:rPr>
              <w:t>Contract Award</w:t>
            </w:r>
          </w:p>
          <w:p w:rsidR="00732076" w:rsidRDefault="00732076" w:rsidP="008C501F">
            <w:pPr>
              <w:rPr>
                <w:rFonts w:ascii="Verdana" w:hAnsi="Verdana" w:cstheme="minorHAnsi"/>
              </w:rPr>
            </w:pPr>
          </w:p>
          <w:p w:rsidR="00732076" w:rsidRPr="00D33908" w:rsidRDefault="00732076" w:rsidP="008C501F">
            <w:pPr>
              <w:rPr>
                <w:rFonts w:ascii="Verdana" w:hAnsi="Verdana" w:cstheme="minorHAnsi"/>
              </w:rPr>
            </w:pPr>
            <w:r>
              <w:rPr>
                <w:rFonts w:ascii="Verdana" w:hAnsi="Verdana" w:cstheme="minorHAnsi"/>
              </w:rPr>
              <w:t>Project Plan</w:t>
            </w:r>
          </w:p>
        </w:tc>
        <w:tc>
          <w:tcPr>
            <w:tcW w:w="1159" w:type="dxa"/>
          </w:tcPr>
          <w:p w:rsidR="00DC4AB5" w:rsidRDefault="00DC4AB5" w:rsidP="00DC4AB5">
            <w:pPr>
              <w:rPr>
                <w:rFonts w:ascii="Verdana" w:hAnsi="Verdana" w:cstheme="minorHAnsi"/>
              </w:rPr>
            </w:pPr>
            <w:r>
              <w:rPr>
                <w:rFonts w:ascii="Verdana" w:hAnsi="Verdana" w:cstheme="minorHAnsi"/>
              </w:rPr>
              <w:t>May 2020</w:t>
            </w:r>
          </w:p>
          <w:p w:rsidR="00732076" w:rsidRPr="00D33908" w:rsidRDefault="00732076" w:rsidP="00DC4AB5">
            <w:pPr>
              <w:rPr>
                <w:rFonts w:ascii="Verdana" w:hAnsi="Verdana" w:cstheme="minorHAnsi"/>
              </w:rPr>
            </w:pPr>
            <w:r>
              <w:rPr>
                <w:rFonts w:ascii="Verdana" w:hAnsi="Verdana" w:cstheme="minorHAnsi"/>
              </w:rPr>
              <w:t>June 2020</w:t>
            </w:r>
          </w:p>
        </w:tc>
      </w:tr>
      <w:tr w:rsidR="000546CC" w:rsidRPr="00456935" w:rsidTr="00120363">
        <w:trPr>
          <w:trHeight w:val="492"/>
        </w:trPr>
        <w:tc>
          <w:tcPr>
            <w:tcW w:w="3243" w:type="dxa"/>
          </w:tcPr>
          <w:p w:rsidR="000546CC" w:rsidRPr="00531D33" w:rsidRDefault="000546CC" w:rsidP="00271486">
            <w:pPr>
              <w:rPr>
                <w:rFonts w:ascii="Verdana" w:hAnsi="Verdana" w:cstheme="minorHAnsi"/>
              </w:rPr>
            </w:pPr>
            <w:r w:rsidRPr="00531D33">
              <w:rPr>
                <w:rFonts w:ascii="Verdana" w:hAnsi="Verdana" w:cstheme="minorHAnsi"/>
              </w:rPr>
              <w:t>Customer Service Team – review telephony enhancements to improve customer service.</w:t>
            </w:r>
          </w:p>
        </w:tc>
        <w:tc>
          <w:tcPr>
            <w:tcW w:w="2314" w:type="dxa"/>
          </w:tcPr>
          <w:p w:rsidR="000546CC" w:rsidRPr="00531D33" w:rsidRDefault="00732076" w:rsidP="00DB5B2C">
            <w:pPr>
              <w:rPr>
                <w:rFonts w:ascii="Verdana" w:hAnsi="Verdana" w:cstheme="minorHAnsi"/>
              </w:rPr>
            </w:pPr>
            <w:r>
              <w:rPr>
                <w:rFonts w:ascii="Verdana" w:hAnsi="Verdana" w:cstheme="minorHAnsi"/>
              </w:rPr>
              <w:t>Benefits and Customer Services Manager</w:t>
            </w:r>
          </w:p>
        </w:tc>
        <w:tc>
          <w:tcPr>
            <w:tcW w:w="2348" w:type="dxa"/>
          </w:tcPr>
          <w:p w:rsidR="000546CC" w:rsidRPr="00531D33" w:rsidRDefault="000546CC" w:rsidP="0071528E">
            <w:pPr>
              <w:rPr>
                <w:rFonts w:ascii="Verdana" w:hAnsi="Verdana" w:cstheme="minorHAnsi"/>
              </w:rPr>
            </w:pPr>
            <w:r w:rsidRPr="00531D33">
              <w:rPr>
                <w:rFonts w:ascii="Verdana" w:hAnsi="Verdana" w:cstheme="minorHAnsi"/>
              </w:rPr>
              <w:t xml:space="preserve">Potential request for Service </w:t>
            </w:r>
            <w:proofErr w:type="spellStart"/>
            <w:r w:rsidRPr="00531D33">
              <w:rPr>
                <w:rFonts w:ascii="Verdana" w:hAnsi="Verdana" w:cstheme="minorHAnsi"/>
              </w:rPr>
              <w:t>T</w:t>
            </w:r>
            <w:r w:rsidR="00AF2EF8" w:rsidRPr="00531D33">
              <w:rPr>
                <w:rFonts w:ascii="Verdana" w:hAnsi="Verdana" w:cstheme="minorHAnsi"/>
              </w:rPr>
              <w:t>r</w:t>
            </w:r>
            <w:r w:rsidR="00EE2FBD" w:rsidRPr="00531D33">
              <w:rPr>
                <w:rFonts w:ascii="Verdana" w:hAnsi="Verdana" w:cstheme="minorHAnsi"/>
              </w:rPr>
              <w:t>anfor</w:t>
            </w:r>
            <w:r w:rsidRPr="00531D33">
              <w:rPr>
                <w:rFonts w:ascii="Verdana" w:hAnsi="Verdana" w:cstheme="minorHAnsi"/>
              </w:rPr>
              <w:t>mation</w:t>
            </w:r>
            <w:proofErr w:type="spellEnd"/>
            <w:r w:rsidRPr="00531D33">
              <w:rPr>
                <w:rFonts w:ascii="Verdana" w:hAnsi="Verdana" w:cstheme="minorHAnsi"/>
              </w:rPr>
              <w:t xml:space="preserve"> Reserve funding</w:t>
            </w:r>
          </w:p>
        </w:tc>
        <w:tc>
          <w:tcPr>
            <w:tcW w:w="2693" w:type="dxa"/>
          </w:tcPr>
          <w:p w:rsidR="000546CC" w:rsidRPr="00531D33" w:rsidRDefault="000546CC" w:rsidP="00A40791">
            <w:pPr>
              <w:rPr>
                <w:rFonts w:ascii="Verdana" w:hAnsi="Verdana" w:cstheme="minorHAnsi"/>
              </w:rPr>
            </w:pPr>
          </w:p>
        </w:tc>
        <w:tc>
          <w:tcPr>
            <w:tcW w:w="3118" w:type="dxa"/>
          </w:tcPr>
          <w:p w:rsidR="000546CC" w:rsidRPr="00D33908" w:rsidRDefault="003312EF" w:rsidP="008C501F">
            <w:pPr>
              <w:rPr>
                <w:rFonts w:ascii="Verdana" w:hAnsi="Verdana" w:cstheme="minorHAnsi"/>
              </w:rPr>
            </w:pPr>
            <w:r w:rsidRPr="00D33908">
              <w:rPr>
                <w:rFonts w:ascii="Verdana" w:hAnsi="Verdana" w:cstheme="minorHAnsi"/>
              </w:rPr>
              <w:t>Reduction in calls received.</w:t>
            </w:r>
          </w:p>
        </w:tc>
        <w:tc>
          <w:tcPr>
            <w:tcW w:w="1159" w:type="dxa"/>
          </w:tcPr>
          <w:p w:rsidR="000546CC" w:rsidRPr="00D33908" w:rsidRDefault="00D06EAF" w:rsidP="00732076">
            <w:pPr>
              <w:rPr>
                <w:rFonts w:ascii="Verdana" w:hAnsi="Verdana" w:cstheme="minorHAnsi"/>
              </w:rPr>
            </w:pPr>
            <w:r>
              <w:rPr>
                <w:rFonts w:ascii="Verdana" w:hAnsi="Verdana" w:cstheme="minorHAnsi"/>
              </w:rPr>
              <w:t>March 2021</w:t>
            </w:r>
          </w:p>
        </w:tc>
      </w:tr>
      <w:tr w:rsidR="000546CC" w:rsidRPr="00456935" w:rsidTr="00120363">
        <w:trPr>
          <w:trHeight w:val="492"/>
        </w:trPr>
        <w:tc>
          <w:tcPr>
            <w:tcW w:w="3243" w:type="dxa"/>
          </w:tcPr>
          <w:p w:rsidR="000546CC" w:rsidRPr="00531D33" w:rsidRDefault="000546CC" w:rsidP="005B2E81">
            <w:pPr>
              <w:rPr>
                <w:rFonts w:ascii="Verdana" w:hAnsi="Verdana" w:cstheme="minorHAnsi"/>
              </w:rPr>
            </w:pPr>
            <w:r w:rsidRPr="00531D33">
              <w:rPr>
                <w:rFonts w:ascii="Verdana" w:hAnsi="Verdana" w:cstheme="minorHAnsi"/>
              </w:rPr>
              <w:t xml:space="preserve">Universal Credit – </w:t>
            </w:r>
            <w:r w:rsidR="005B2E81" w:rsidRPr="00531D33">
              <w:rPr>
                <w:rFonts w:ascii="Verdana" w:hAnsi="Verdana" w:cstheme="minorHAnsi"/>
              </w:rPr>
              <w:t>monitor the effects of new claims going DWP.</w:t>
            </w:r>
            <w:r w:rsidRPr="00531D33">
              <w:rPr>
                <w:rFonts w:ascii="Verdana" w:hAnsi="Verdana" w:cstheme="minorHAnsi"/>
              </w:rPr>
              <w:t xml:space="preserve"> </w:t>
            </w:r>
          </w:p>
        </w:tc>
        <w:tc>
          <w:tcPr>
            <w:tcW w:w="2314" w:type="dxa"/>
          </w:tcPr>
          <w:p w:rsidR="000546CC" w:rsidRPr="00531D33" w:rsidRDefault="00732076" w:rsidP="00DB5B2C">
            <w:pPr>
              <w:rPr>
                <w:rFonts w:ascii="Verdana" w:hAnsi="Verdana" w:cstheme="minorHAnsi"/>
              </w:rPr>
            </w:pPr>
            <w:r>
              <w:rPr>
                <w:rFonts w:ascii="Verdana" w:hAnsi="Verdana" w:cstheme="minorHAnsi"/>
              </w:rPr>
              <w:t>Benefits and Customer Services Manager</w:t>
            </w:r>
          </w:p>
        </w:tc>
        <w:tc>
          <w:tcPr>
            <w:tcW w:w="2348" w:type="dxa"/>
          </w:tcPr>
          <w:p w:rsidR="000546CC" w:rsidRPr="00531D33" w:rsidRDefault="000546CC" w:rsidP="00A40791">
            <w:pPr>
              <w:rPr>
                <w:rFonts w:ascii="Verdana" w:hAnsi="Verdana" w:cstheme="minorHAnsi"/>
              </w:rPr>
            </w:pPr>
          </w:p>
        </w:tc>
        <w:tc>
          <w:tcPr>
            <w:tcW w:w="2693" w:type="dxa"/>
          </w:tcPr>
          <w:p w:rsidR="000546CC" w:rsidRPr="00531D33" w:rsidRDefault="005B2E81" w:rsidP="00A40791">
            <w:pPr>
              <w:rPr>
                <w:rFonts w:ascii="Verdana" w:hAnsi="Verdana" w:cstheme="minorHAnsi"/>
              </w:rPr>
            </w:pPr>
            <w:r w:rsidRPr="00531D33">
              <w:rPr>
                <w:rFonts w:ascii="Verdana" w:hAnsi="Verdana" w:cstheme="minorHAnsi"/>
              </w:rPr>
              <w:t>Monitor changes in customer contacts.</w:t>
            </w:r>
          </w:p>
          <w:p w:rsidR="005B2E81" w:rsidRPr="00531D33" w:rsidRDefault="005B2E81" w:rsidP="00A40791">
            <w:pPr>
              <w:rPr>
                <w:rFonts w:ascii="Verdana" w:hAnsi="Verdana" w:cstheme="minorHAnsi"/>
              </w:rPr>
            </w:pPr>
            <w:r w:rsidRPr="00531D33">
              <w:rPr>
                <w:rFonts w:ascii="Verdana" w:hAnsi="Verdana" w:cstheme="minorHAnsi"/>
              </w:rPr>
              <w:t>Work with Housing Service as necessary.</w:t>
            </w:r>
          </w:p>
        </w:tc>
        <w:tc>
          <w:tcPr>
            <w:tcW w:w="3118" w:type="dxa"/>
          </w:tcPr>
          <w:p w:rsidR="000546CC" w:rsidRPr="00D33908" w:rsidRDefault="005B2E81" w:rsidP="003312EF">
            <w:pPr>
              <w:rPr>
                <w:rFonts w:ascii="Verdana" w:hAnsi="Verdana" w:cstheme="minorHAnsi"/>
              </w:rPr>
            </w:pPr>
            <w:r w:rsidRPr="00D33908">
              <w:rPr>
                <w:rFonts w:ascii="Verdana" w:hAnsi="Verdana" w:cstheme="minorHAnsi"/>
              </w:rPr>
              <w:t>Awaiting date of migration of existing working age claims to DWP as part of UC.</w:t>
            </w:r>
          </w:p>
        </w:tc>
        <w:tc>
          <w:tcPr>
            <w:tcW w:w="1159" w:type="dxa"/>
          </w:tcPr>
          <w:p w:rsidR="000546CC" w:rsidRPr="00D33908" w:rsidRDefault="00DC4AB5" w:rsidP="003312EF">
            <w:pPr>
              <w:rPr>
                <w:rFonts w:ascii="Verdana" w:hAnsi="Verdana" w:cstheme="minorHAnsi"/>
              </w:rPr>
            </w:pPr>
            <w:r>
              <w:rPr>
                <w:rFonts w:ascii="Verdana" w:hAnsi="Verdana" w:cstheme="minorHAnsi"/>
              </w:rPr>
              <w:t>March 2021</w:t>
            </w:r>
          </w:p>
        </w:tc>
      </w:tr>
      <w:tr w:rsidR="003312EF" w:rsidRPr="00456935" w:rsidTr="00120363">
        <w:trPr>
          <w:trHeight w:val="492"/>
        </w:trPr>
        <w:tc>
          <w:tcPr>
            <w:tcW w:w="3243" w:type="dxa"/>
          </w:tcPr>
          <w:p w:rsidR="003312EF" w:rsidRPr="00531D33" w:rsidRDefault="003312EF" w:rsidP="00486D1D">
            <w:pPr>
              <w:rPr>
                <w:rFonts w:ascii="Verdana" w:hAnsi="Verdana" w:cstheme="minorHAnsi"/>
              </w:rPr>
            </w:pPr>
            <w:r w:rsidRPr="00531D33">
              <w:rPr>
                <w:rFonts w:ascii="Verdana" w:hAnsi="Verdana" w:cstheme="minorHAnsi"/>
              </w:rPr>
              <w:t>Customer service team face to face.  Review service delivery</w:t>
            </w:r>
            <w:r w:rsidR="003D2DA6" w:rsidRPr="00531D33">
              <w:rPr>
                <w:rFonts w:ascii="Verdana" w:hAnsi="Verdana" w:cstheme="minorHAnsi"/>
              </w:rPr>
              <w:t>, promotion of self-serve</w:t>
            </w:r>
            <w:r w:rsidRPr="00531D33">
              <w:rPr>
                <w:rFonts w:ascii="Verdana" w:hAnsi="Verdana" w:cstheme="minorHAnsi"/>
              </w:rPr>
              <w:t>.</w:t>
            </w:r>
          </w:p>
        </w:tc>
        <w:tc>
          <w:tcPr>
            <w:tcW w:w="2314" w:type="dxa"/>
          </w:tcPr>
          <w:p w:rsidR="003312EF" w:rsidRPr="00531D33" w:rsidRDefault="00732076" w:rsidP="00486D1D">
            <w:pPr>
              <w:rPr>
                <w:rFonts w:ascii="Verdana" w:hAnsi="Verdana" w:cstheme="minorHAnsi"/>
              </w:rPr>
            </w:pPr>
            <w:r>
              <w:rPr>
                <w:rFonts w:ascii="Verdana" w:hAnsi="Verdana" w:cstheme="minorHAnsi"/>
              </w:rPr>
              <w:t>Benefits and Customer Services Manager</w:t>
            </w:r>
          </w:p>
        </w:tc>
        <w:tc>
          <w:tcPr>
            <w:tcW w:w="2348" w:type="dxa"/>
          </w:tcPr>
          <w:p w:rsidR="003312EF" w:rsidRPr="00531D33" w:rsidRDefault="00732076" w:rsidP="00486D1D">
            <w:pPr>
              <w:rPr>
                <w:rFonts w:ascii="Verdana" w:hAnsi="Verdana" w:cstheme="minorHAnsi"/>
              </w:rPr>
            </w:pPr>
            <w:r>
              <w:rPr>
                <w:rFonts w:ascii="Verdana" w:hAnsi="Verdana" w:cstheme="minorHAnsi"/>
              </w:rPr>
              <w:t>TBC</w:t>
            </w:r>
          </w:p>
        </w:tc>
        <w:tc>
          <w:tcPr>
            <w:tcW w:w="2693" w:type="dxa"/>
          </w:tcPr>
          <w:p w:rsidR="003312EF" w:rsidRPr="00531D33" w:rsidRDefault="003312EF" w:rsidP="00486D1D">
            <w:pPr>
              <w:rPr>
                <w:rFonts w:ascii="Verdana" w:hAnsi="Verdana" w:cstheme="minorHAnsi"/>
              </w:rPr>
            </w:pPr>
          </w:p>
        </w:tc>
        <w:tc>
          <w:tcPr>
            <w:tcW w:w="3118" w:type="dxa"/>
          </w:tcPr>
          <w:p w:rsidR="003312EF" w:rsidRDefault="005B2E81" w:rsidP="005B2E81">
            <w:pPr>
              <w:rPr>
                <w:rFonts w:ascii="Verdana" w:hAnsi="Verdana" w:cstheme="minorHAnsi"/>
              </w:rPr>
            </w:pPr>
            <w:r w:rsidRPr="00D33908">
              <w:rPr>
                <w:rFonts w:ascii="Verdana" w:hAnsi="Verdana" w:cstheme="minorHAnsi"/>
              </w:rPr>
              <w:t>Initial review layout of reception.</w:t>
            </w:r>
          </w:p>
          <w:p w:rsidR="003D2DA6" w:rsidRPr="00D33908" w:rsidRDefault="008D430D" w:rsidP="005B2E81">
            <w:pPr>
              <w:rPr>
                <w:rFonts w:ascii="Verdana" w:hAnsi="Verdana" w:cstheme="minorHAnsi"/>
              </w:rPr>
            </w:pPr>
            <w:r>
              <w:rPr>
                <w:rFonts w:ascii="Verdana" w:hAnsi="Verdana" w:cstheme="minorHAnsi"/>
              </w:rPr>
              <w:t xml:space="preserve">Changes to working </w:t>
            </w:r>
            <w:proofErr w:type="spellStart"/>
            <w:r>
              <w:rPr>
                <w:rFonts w:ascii="Verdana" w:hAnsi="Verdana" w:cstheme="minorHAnsi"/>
              </w:rPr>
              <w:t>arrangments</w:t>
            </w:r>
            <w:proofErr w:type="spellEnd"/>
            <w:r>
              <w:rPr>
                <w:rFonts w:ascii="Verdana" w:hAnsi="Verdana" w:cstheme="minorHAnsi"/>
              </w:rPr>
              <w:t xml:space="preserve"> in place.</w:t>
            </w:r>
          </w:p>
        </w:tc>
        <w:tc>
          <w:tcPr>
            <w:tcW w:w="1159" w:type="dxa"/>
          </w:tcPr>
          <w:p w:rsidR="005B2E81" w:rsidRPr="00D33908" w:rsidRDefault="00732076" w:rsidP="00486D1D">
            <w:pPr>
              <w:rPr>
                <w:rFonts w:ascii="Verdana" w:hAnsi="Verdana" w:cstheme="minorHAnsi"/>
              </w:rPr>
            </w:pPr>
            <w:r>
              <w:rPr>
                <w:rFonts w:ascii="Verdana" w:hAnsi="Verdana" w:cstheme="minorHAnsi"/>
              </w:rPr>
              <w:t>June</w:t>
            </w:r>
            <w:r w:rsidR="005B2E81" w:rsidRPr="00D33908">
              <w:rPr>
                <w:rFonts w:ascii="Verdana" w:hAnsi="Verdana" w:cstheme="minorHAnsi"/>
              </w:rPr>
              <w:t xml:space="preserve"> 20</w:t>
            </w:r>
            <w:r w:rsidR="00DC4AB5">
              <w:rPr>
                <w:rFonts w:ascii="Verdana" w:hAnsi="Verdana" w:cstheme="minorHAnsi"/>
              </w:rPr>
              <w:t>20</w:t>
            </w:r>
          </w:p>
          <w:p w:rsidR="005B2E81" w:rsidRPr="00D33908" w:rsidRDefault="008D430D" w:rsidP="00486D1D">
            <w:pPr>
              <w:rPr>
                <w:rFonts w:ascii="Verdana" w:hAnsi="Verdana" w:cstheme="minorHAnsi"/>
              </w:rPr>
            </w:pPr>
            <w:r>
              <w:rPr>
                <w:rFonts w:ascii="Verdana" w:hAnsi="Verdana" w:cstheme="minorHAnsi"/>
              </w:rPr>
              <w:t>March 2021</w:t>
            </w:r>
          </w:p>
          <w:p w:rsidR="003312EF" w:rsidRPr="00D33908" w:rsidRDefault="003312EF" w:rsidP="00486D1D">
            <w:pPr>
              <w:rPr>
                <w:rFonts w:ascii="Verdana" w:hAnsi="Verdana" w:cstheme="minorHAnsi"/>
              </w:rPr>
            </w:pPr>
          </w:p>
        </w:tc>
      </w:tr>
      <w:tr w:rsidR="003312EF" w:rsidRPr="00456935" w:rsidTr="00120363">
        <w:trPr>
          <w:trHeight w:val="492"/>
        </w:trPr>
        <w:tc>
          <w:tcPr>
            <w:tcW w:w="3243" w:type="dxa"/>
          </w:tcPr>
          <w:p w:rsidR="003312EF" w:rsidRPr="00531D33" w:rsidRDefault="008D430D" w:rsidP="008D430D">
            <w:pPr>
              <w:rPr>
                <w:rFonts w:ascii="Verdana" w:hAnsi="Verdana" w:cstheme="minorHAnsi"/>
              </w:rPr>
            </w:pPr>
            <w:r>
              <w:rPr>
                <w:rFonts w:ascii="Verdana" w:hAnsi="Verdana" w:cstheme="minorHAnsi"/>
              </w:rPr>
              <w:t xml:space="preserve">Review potential alternative E-forms to streamline Council Tax </w:t>
            </w:r>
            <w:r>
              <w:rPr>
                <w:rFonts w:ascii="Verdana" w:hAnsi="Verdana" w:cstheme="minorHAnsi"/>
              </w:rPr>
              <w:lastRenderedPageBreak/>
              <w:t xml:space="preserve">Reduction and other processes. </w:t>
            </w:r>
          </w:p>
        </w:tc>
        <w:tc>
          <w:tcPr>
            <w:tcW w:w="2314" w:type="dxa"/>
          </w:tcPr>
          <w:p w:rsidR="003312EF" w:rsidRPr="00531D33" w:rsidRDefault="008D430D" w:rsidP="00DB5B2C">
            <w:pPr>
              <w:rPr>
                <w:rFonts w:ascii="Verdana" w:hAnsi="Verdana" w:cstheme="minorHAnsi"/>
              </w:rPr>
            </w:pPr>
            <w:r>
              <w:rPr>
                <w:rFonts w:ascii="Verdana" w:hAnsi="Verdana" w:cstheme="minorHAnsi"/>
              </w:rPr>
              <w:lastRenderedPageBreak/>
              <w:t>Benefits and Customer Services Manager</w:t>
            </w:r>
          </w:p>
        </w:tc>
        <w:tc>
          <w:tcPr>
            <w:tcW w:w="2348" w:type="dxa"/>
          </w:tcPr>
          <w:p w:rsidR="003312EF" w:rsidRPr="00531D33" w:rsidRDefault="008D430D" w:rsidP="00A40791">
            <w:pPr>
              <w:rPr>
                <w:rFonts w:ascii="Verdana" w:hAnsi="Verdana" w:cstheme="minorHAnsi"/>
              </w:rPr>
            </w:pPr>
            <w:r>
              <w:rPr>
                <w:rFonts w:ascii="Verdana" w:hAnsi="Verdana" w:cstheme="minorHAnsi"/>
              </w:rPr>
              <w:t xml:space="preserve">Upfront cost, licence costs, potential </w:t>
            </w:r>
            <w:r>
              <w:rPr>
                <w:rFonts w:ascii="Verdana" w:hAnsi="Verdana" w:cstheme="minorHAnsi"/>
              </w:rPr>
              <w:lastRenderedPageBreak/>
              <w:t>processing savings.</w:t>
            </w:r>
          </w:p>
        </w:tc>
        <w:tc>
          <w:tcPr>
            <w:tcW w:w="2693" w:type="dxa"/>
          </w:tcPr>
          <w:p w:rsidR="003312EF" w:rsidRPr="00531D33" w:rsidRDefault="008D430D" w:rsidP="00A40791">
            <w:pPr>
              <w:rPr>
                <w:rFonts w:ascii="Verdana" w:hAnsi="Verdana" w:cstheme="minorHAnsi"/>
              </w:rPr>
            </w:pPr>
            <w:r>
              <w:rPr>
                <w:rFonts w:ascii="Verdana" w:hAnsi="Verdana" w:cstheme="minorHAnsi"/>
              </w:rPr>
              <w:lastRenderedPageBreak/>
              <w:t xml:space="preserve">Impact on Benefits and </w:t>
            </w:r>
            <w:proofErr w:type="spellStart"/>
            <w:r>
              <w:rPr>
                <w:rFonts w:ascii="Verdana" w:hAnsi="Verdana" w:cstheme="minorHAnsi"/>
              </w:rPr>
              <w:t>Exhequer</w:t>
            </w:r>
            <w:proofErr w:type="spellEnd"/>
            <w:r>
              <w:rPr>
                <w:rFonts w:ascii="Verdana" w:hAnsi="Verdana" w:cstheme="minorHAnsi"/>
              </w:rPr>
              <w:t xml:space="preserve"> Teams</w:t>
            </w:r>
          </w:p>
        </w:tc>
        <w:tc>
          <w:tcPr>
            <w:tcW w:w="3118" w:type="dxa"/>
          </w:tcPr>
          <w:p w:rsidR="003312EF" w:rsidRPr="00531D33" w:rsidRDefault="008D430D" w:rsidP="008C501F">
            <w:pPr>
              <w:rPr>
                <w:rFonts w:ascii="Verdana" w:hAnsi="Verdana" w:cstheme="minorHAnsi"/>
              </w:rPr>
            </w:pPr>
            <w:r>
              <w:rPr>
                <w:rFonts w:ascii="Verdana" w:hAnsi="Verdana" w:cstheme="minorHAnsi"/>
              </w:rPr>
              <w:t>Initial feasibility</w:t>
            </w:r>
          </w:p>
        </w:tc>
        <w:tc>
          <w:tcPr>
            <w:tcW w:w="1159" w:type="dxa"/>
          </w:tcPr>
          <w:p w:rsidR="003312EF" w:rsidRPr="00531D33" w:rsidRDefault="008D430D" w:rsidP="00A40791">
            <w:pPr>
              <w:rPr>
                <w:rFonts w:ascii="Verdana" w:hAnsi="Verdana" w:cstheme="minorHAnsi"/>
              </w:rPr>
            </w:pPr>
            <w:r>
              <w:rPr>
                <w:rFonts w:ascii="Verdana" w:hAnsi="Verdana" w:cstheme="minorHAnsi"/>
              </w:rPr>
              <w:t>July 2020</w:t>
            </w:r>
          </w:p>
        </w:tc>
      </w:tr>
      <w:tr w:rsidR="00EA2134" w:rsidRPr="00456935" w:rsidTr="00120363">
        <w:trPr>
          <w:trHeight w:val="492"/>
        </w:trPr>
        <w:tc>
          <w:tcPr>
            <w:tcW w:w="3243" w:type="dxa"/>
          </w:tcPr>
          <w:p w:rsidR="00EA2134" w:rsidRPr="00456935" w:rsidRDefault="003C4884" w:rsidP="00EA2134">
            <w:pPr>
              <w:rPr>
                <w:rFonts w:ascii="Verdana" w:hAnsi="Verdana" w:cstheme="minorHAnsi"/>
              </w:rPr>
            </w:pPr>
            <w:r>
              <w:rPr>
                <w:rFonts w:ascii="Verdana" w:hAnsi="Verdana" w:cstheme="minorHAnsi"/>
              </w:rPr>
              <w:t>Re-procurement of E-Procurement System</w:t>
            </w:r>
          </w:p>
        </w:tc>
        <w:tc>
          <w:tcPr>
            <w:tcW w:w="2314" w:type="dxa"/>
          </w:tcPr>
          <w:p w:rsidR="00EA2134" w:rsidRPr="00456935" w:rsidRDefault="003C4884" w:rsidP="00EA2134">
            <w:pPr>
              <w:rPr>
                <w:rFonts w:ascii="Verdana" w:hAnsi="Verdana" w:cstheme="minorHAnsi"/>
              </w:rPr>
            </w:pPr>
            <w:r>
              <w:rPr>
                <w:rFonts w:ascii="Verdana" w:hAnsi="Verdana" w:cstheme="minorHAnsi"/>
              </w:rPr>
              <w:t>Senior Procurement Business Partner with other CWJETS partners</w:t>
            </w:r>
          </w:p>
        </w:tc>
        <w:tc>
          <w:tcPr>
            <w:tcW w:w="2348" w:type="dxa"/>
          </w:tcPr>
          <w:p w:rsidR="00EA2134" w:rsidRPr="00456935" w:rsidRDefault="003C4884" w:rsidP="00EA2134">
            <w:pPr>
              <w:rPr>
                <w:rFonts w:ascii="Verdana" w:hAnsi="Verdana" w:cstheme="minorHAnsi"/>
              </w:rPr>
            </w:pPr>
            <w:r>
              <w:rPr>
                <w:rFonts w:ascii="Verdana" w:hAnsi="Verdana" w:cstheme="minorHAnsi"/>
              </w:rPr>
              <w:t>TBC</w:t>
            </w:r>
          </w:p>
        </w:tc>
        <w:tc>
          <w:tcPr>
            <w:tcW w:w="2693" w:type="dxa"/>
          </w:tcPr>
          <w:p w:rsidR="00EA2134" w:rsidRPr="00456935" w:rsidRDefault="003C4884" w:rsidP="00EA2134">
            <w:pPr>
              <w:rPr>
                <w:rFonts w:ascii="Verdana" w:hAnsi="Verdana" w:cstheme="minorHAnsi"/>
              </w:rPr>
            </w:pPr>
            <w:r>
              <w:rPr>
                <w:rFonts w:ascii="Verdana" w:hAnsi="Verdana" w:cstheme="minorHAnsi"/>
              </w:rPr>
              <w:t>All</w:t>
            </w:r>
          </w:p>
        </w:tc>
        <w:tc>
          <w:tcPr>
            <w:tcW w:w="3118" w:type="dxa"/>
          </w:tcPr>
          <w:p w:rsidR="00EA2134" w:rsidRPr="00456935" w:rsidRDefault="003C4884" w:rsidP="00EA2134">
            <w:pPr>
              <w:rPr>
                <w:rFonts w:ascii="Verdana" w:hAnsi="Verdana" w:cstheme="minorHAnsi"/>
              </w:rPr>
            </w:pPr>
            <w:r>
              <w:rPr>
                <w:rFonts w:ascii="Verdana" w:hAnsi="Verdana" w:cstheme="minorHAnsi"/>
              </w:rPr>
              <w:t>Pre-market engagement</w:t>
            </w:r>
          </w:p>
        </w:tc>
        <w:tc>
          <w:tcPr>
            <w:tcW w:w="1159" w:type="dxa"/>
          </w:tcPr>
          <w:p w:rsidR="00EA2134" w:rsidRPr="00456935" w:rsidRDefault="003C4884" w:rsidP="00EA2134">
            <w:pPr>
              <w:rPr>
                <w:rFonts w:ascii="Verdana" w:hAnsi="Verdana" w:cstheme="minorHAnsi"/>
              </w:rPr>
            </w:pPr>
            <w:r>
              <w:rPr>
                <w:rFonts w:ascii="Verdana" w:hAnsi="Verdana" w:cstheme="minorHAnsi"/>
              </w:rPr>
              <w:t>July 2020</w:t>
            </w:r>
          </w:p>
        </w:tc>
      </w:tr>
      <w:tr w:rsidR="00EA2134" w:rsidRPr="00456935" w:rsidTr="00120363">
        <w:trPr>
          <w:trHeight w:val="492"/>
        </w:trPr>
        <w:tc>
          <w:tcPr>
            <w:tcW w:w="3243" w:type="dxa"/>
          </w:tcPr>
          <w:p w:rsidR="00EA2134" w:rsidRPr="00456935" w:rsidRDefault="003D47BC" w:rsidP="003D47BC">
            <w:pPr>
              <w:rPr>
                <w:rFonts w:ascii="Verdana" w:hAnsi="Verdana" w:cstheme="minorHAnsi"/>
              </w:rPr>
            </w:pPr>
            <w:r>
              <w:rPr>
                <w:rFonts w:ascii="Verdana" w:hAnsi="Verdana" w:cstheme="minorHAnsi"/>
              </w:rPr>
              <w:t>Production of Sustainable Procurement Strategy and update supporting policies.</w:t>
            </w:r>
          </w:p>
        </w:tc>
        <w:tc>
          <w:tcPr>
            <w:tcW w:w="2314" w:type="dxa"/>
          </w:tcPr>
          <w:p w:rsidR="00EA2134" w:rsidRPr="00456935" w:rsidRDefault="00EB6783" w:rsidP="00EA2134">
            <w:pPr>
              <w:rPr>
                <w:rFonts w:ascii="Verdana" w:hAnsi="Verdana" w:cstheme="minorHAnsi"/>
              </w:rPr>
            </w:pPr>
            <w:r>
              <w:rPr>
                <w:rFonts w:ascii="Verdana" w:hAnsi="Verdana" w:cstheme="minorHAnsi"/>
              </w:rPr>
              <w:t>Senior Procurement Business Partner</w:t>
            </w:r>
          </w:p>
        </w:tc>
        <w:tc>
          <w:tcPr>
            <w:tcW w:w="2348" w:type="dxa"/>
          </w:tcPr>
          <w:p w:rsidR="00EA2134" w:rsidRPr="00456935" w:rsidRDefault="003D47BC" w:rsidP="00EA2134">
            <w:pPr>
              <w:rPr>
                <w:rFonts w:ascii="Verdana" w:hAnsi="Verdana" w:cstheme="minorHAnsi"/>
              </w:rPr>
            </w:pPr>
            <w:r>
              <w:rPr>
                <w:rFonts w:ascii="Verdana" w:hAnsi="Verdana" w:cstheme="minorHAnsi"/>
              </w:rPr>
              <w:t>TBC</w:t>
            </w:r>
          </w:p>
        </w:tc>
        <w:tc>
          <w:tcPr>
            <w:tcW w:w="2693" w:type="dxa"/>
          </w:tcPr>
          <w:p w:rsidR="00EA2134" w:rsidRPr="00456935" w:rsidRDefault="00B13BE9" w:rsidP="00EA2134">
            <w:pPr>
              <w:rPr>
                <w:rFonts w:ascii="Verdana" w:hAnsi="Verdana" w:cstheme="minorHAnsi"/>
              </w:rPr>
            </w:pPr>
            <w:r>
              <w:rPr>
                <w:rFonts w:ascii="Verdana" w:hAnsi="Verdana" w:cstheme="minorHAnsi"/>
              </w:rPr>
              <w:t>All</w:t>
            </w:r>
          </w:p>
        </w:tc>
        <w:tc>
          <w:tcPr>
            <w:tcW w:w="3118" w:type="dxa"/>
          </w:tcPr>
          <w:p w:rsidR="00EA2134" w:rsidRPr="00456935" w:rsidRDefault="00EA2134" w:rsidP="00EA2134">
            <w:pPr>
              <w:rPr>
                <w:rFonts w:ascii="Verdana" w:hAnsi="Verdana" w:cstheme="minorHAnsi"/>
              </w:rPr>
            </w:pPr>
          </w:p>
        </w:tc>
        <w:tc>
          <w:tcPr>
            <w:tcW w:w="1159" w:type="dxa"/>
          </w:tcPr>
          <w:p w:rsidR="00EA2134" w:rsidRPr="00456935" w:rsidRDefault="00B13BE9" w:rsidP="003D47BC">
            <w:pPr>
              <w:rPr>
                <w:rFonts w:ascii="Verdana" w:hAnsi="Verdana" w:cstheme="minorHAnsi"/>
              </w:rPr>
            </w:pPr>
            <w:r>
              <w:rPr>
                <w:rFonts w:ascii="Verdana" w:hAnsi="Verdana" w:cstheme="minorHAnsi"/>
              </w:rPr>
              <w:t>March 20</w:t>
            </w:r>
            <w:r w:rsidR="003D47BC">
              <w:rPr>
                <w:rFonts w:ascii="Verdana" w:hAnsi="Verdana" w:cstheme="minorHAnsi"/>
              </w:rPr>
              <w:t>21</w:t>
            </w:r>
          </w:p>
        </w:tc>
      </w:tr>
      <w:tr w:rsidR="00946026" w:rsidRPr="00456935" w:rsidTr="00120363">
        <w:trPr>
          <w:trHeight w:val="492"/>
        </w:trPr>
        <w:tc>
          <w:tcPr>
            <w:tcW w:w="3243" w:type="dxa"/>
          </w:tcPr>
          <w:p w:rsidR="00946026" w:rsidRPr="00456935" w:rsidRDefault="00946026" w:rsidP="00946026">
            <w:pPr>
              <w:rPr>
                <w:rFonts w:ascii="Verdana" w:hAnsi="Verdana" w:cstheme="minorHAnsi"/>
              </w:rPr>
            </w:pPr>
            <w:r w:rsidRPr="00456935">
              <w:rPr>
                <w:rFonts w:ascii="Verdana" w:hAnsi="Verdana" w:cstheme="minorHAnsi"/>
              </w:rPr>
              <w:t>Council Tax “</w:t>
            </w:r>
            <w:proofErr w:type="spellStart"/>
            <w:r w:rsidRPr="00456935">
              <w:rPr>
                <w:rFonts w:ascii="Verdana" w:hAnsi="Verdana" w:cstheme="minorHAnsi"/>
              </w:rPr>
              <w:t>Se</w:t>
            </w:r>
            <w:r>
              <w:rPr>
                <w:rFonts w:ascii="Verdana" w:hAnsi="Verdana" w:cstheme="minorHAnsi"/>
              </w:rPr>
              <w:t>lf Serve</w:t>
            </w:r>
            <w:proofErr w:type="spellEnd"/>
            <w:r>
              <w:rPr>
                <w:rFonts w:ascii="Verdana" w:hAnsi="Verdana" w:cstheme="minorHAnsi"/>
              </w:rPr>
              <w:t>” (Open Channel) module, rolled out for use by customers via “Open Portal”</w:t>
            </w:r>
            <w:r w:rsidR="00D35DB9">
              <w:rPr>
                <w:rFonts w:ascii="Verdana" w:hAnsi="Verdana" w:cstheme="minorHAnsi"/>
              </w:rPr>
              <w:t>.</w:t>
            </w:r>
          </w:p>
        </w:tc>
        <w:tc>
          <w:tcPr>
            <w:tcW w:w="2314" w:type="dxa"/>
          </w:tcPr>
          <w:p w:rsidR="00946026" w:rsidRPr="00456935" w:rsidRDefault="00946026" w:rsidP="00946026">
            <w:pPr>
              <w:rPr>
                <w:rFonts w:ascii="Verdana" w:hAnsi="Verdana" w:cstheme="minorHAnsi"/>
              </w:rPr>
            </w:pPr>
            <w:r w:rsidRPr="00456935">
              <w:rPr>
                <w:rFonts w:ascii="Verdana" w:hAnsi="Verdana" w:cstheme="minorHAnsi"/>
              </w:rPr>
              <w:t>Exchequer Manager</w:t>
            </w:r>
          </w:p>
        </w:tc>
        <w:tc>
          <w:tcPr>
            <w:tcW w:w="2348" w:type="dxa"/>
          </w:tcPr>
          <w:p w:rsidR="00946026" w:rsidRPr="00456935" w:rsidRDefault="00946026" w:rsidP="00946026">
            <w:pPr>
              <w:rPr>
                <w:rFonts w:ascii="Verdana" w:hAnsi="Verdana" w:cstheme="minorHAnsi"/>
              </w:rPr>
            </w:pPr>
          </w:p>
        </w:tc>
        <w:tc>
          <w:tcPr>
            <w:tcW w:w="2693" w:type="dxa"/>
          </w:tcPr>
          <w:p w:rsidR="00946026" w:rsidRPr="00456935" w:rsidRDefault="00946026" w:rsidP="00946026">
            <w:pPr>
              <w:rPr>
                <w:rFonts w:ascii="Verdana" w:hAnsi="Verdana" w:cstheme="minorHAnsi"/>
              </w:rPr>
            </w:pPr>
          </w:p>
        </w:tc>
        <w:tc>
          <w:tcPr>
            <w:tcW w:w="3118" w:type="dxa"/>
          </w:tcPr>
          <w:p w:rsidR="00946026" w:rsidRDefault="00946026" w:rsidP="00946026">
            <w:pPr>
              <w:rPr>
                <w:rFonts w:ascii="Verdana" w:hAnsi="Verdana" w:cstheme="minorHAnsi"/>
              </w:rPr>
            </w:pPr>
            <w:r>
              <w:rPr>
                <w:rFonts w:ascii="Verdana" w:hAnsi="Verdana" w:cstheme="minorHAnsi"/>
              </w:rPr>
              <w:t>Open Channel enabled</w:t>
            </w:r>
            <w:r w:rsidR="0072506D">
              <w:rPr>
                <w:rFonts w:ascii="Verdana" w:hAnsi="Verdana" w:cstheme="minorHAnsi"/>
              </w:rPr>
              <w:t xml:space="preserve"> for all forms</w:t>
            </w:r>
            <w:r>
              <w:rPr>
                <w:rFonts w:ascii="Verdana" w:hAnsi="Verdana" w:cstheme="minorHAnsi"/>
              </w:rPr>
              <w:t>, soft launch.</w:t>
            </w:r>
          </w:p>
          <w:p w:rsidR="00946026" w:rsidRDefault="00946026" w:rsidP="00946026">
            <w:pPr>
              <w:rPr>
                <w:rFonts w:ascii="Verdana" w:hAnsi="Verdana" w:cstheme="minorHAnsi"/>
              </w:rPr>
            </w:pPr>
          </w:p>
          <w:p w:rsidR="00946026" w:rsidRDefault="00946026" w:rsidP="00946026">
            <w:pPr>
              <w:rPr>
                <w:rFonts w:ascii="Verdana" w:hAnsi="Verdana" w:cstheme="minorHAnsi"/>
              </w:rPr>
            </w:pPr>
            <w:r>
              <w:rPr>
                <w:rFonts w:ascii="Verdana" w:hAnsi="Verdana" w:cstheme="minorHAnsi"/>
              </w:rPr>
              <w:t>Open Channel publicised to customers.</w:t>
            </w:r>
          </w:p>
          <w:p w:rsidR="00946026" w:rsidRPr="00456935" w:rsidRDefault="00946026" w:rsidP="00946026">
            <w:pPr>
              <w:rPr>
                <w:rFonts w:ascii="Verdana" w:hAnsi="Verdana" w:cstheme="minorHAnsi"/>
              </w:rPr>
            </w:pPr>
          </w:p>
        </w:tc>
        <w:tc>
          <w:tcPr>
            <w:tcW w:w="1159" w:type="dxa"/>
          </w:tcPr>
          <w:p w:rsidR="00783DF0" w:rsidRDefault="003C0A11" w:rsidP="00946026">
            <w:pPr>
              <w:rPr>
                <w:rFonts w:ascii="Verdana" w:hAnsi="Verdana" w:cstheme="minorHAnsi"/>
              </w:rPr>
            </w:pPr>
            <w:r>
              <w:rPr>
                <w:rFonts w:ascii="Verdana" w:hAnsi="Verdana" w:cstheme="minorHAnsi"/>
              </w:rPr>
              <w:t>July</w:t>
            </w:r>
          </w:p>
          <w:p w:rsidR="00946026" w:rsidRDefault="00946026" w:rsidP="00946026">
            <w:pPr>
              <w:rPr>
                <w:rFonts w:ascii="Verdana" w:hAnsi="Verdana" w:cstheme="minorHAnsi"/>
              </w:rPr>
            </w:pPr>
            <w:r>
              <w:rPr>
                <w:rFonts w:ascii="Verdana" w:hAnsi="Verdana" w:cstheme="minorHAnsi"/>
              </w:rPr>
              <w:t>20</w:t>
            </w:r>
            <w:r w:rsidR="0072506D">
              <w:rPr>
                <w:rFonts w:ascii="Verdana" w:hAnsi="Verdana" w:cstheme="minorHAnsi"/>
              </w:rPr>
              <w:t>20</w:t>
            </w:r>
          </w:p>
          <w:p w:rsidR="00946026" w:rsidRDefault="00946026" w:rsidP="00946026">
            <w:pPr>
              <w:rPr>
                <w:rFonts w:ascii="Verdana" w:hAnsi="Verdana" w:cstheme="minorHAnsi"/>
              </w:rPr>
            </w:pPr>
          </w:p>
          <w:p w:rsidR="00946026" w:rsidRDefault="003C0A11" w:rsidP="00946026">
            <w:pPr>
              <w:rPr>
                <w:rFonts w:ascii="Verdana" w:hAnsi="Verdana" w:cstheme="minorHAnsi"/>
              </w:rPr>
            </w:pPr>
            <w:r>
              <w:rPr>
                <w:rFonts w:ascii="Verdana" w:hAnsi="Verdana" w:cstheme="minorHAnsi"/>
              </w:rPr>
              <w:t>Oct</w:t>
            </w:r>
            <w:r w:rsidR="0072506D">
              <w:rPr>
                <w:rFonts w:ascii="Verdana" w:hAnsi="Verdana" w:cstheme="minorHAnsi"/>
              </w:rPr>
              <w:t xml:space="preserve"> 2020</w:t>
            </w:r>
          </w:p>
          <w:p w:rsidR="00946026" w:rsidRPr="00456935" w:rsidRDefault="00946026" w:rsidP="00946026">
            <w:pPr>
              <w:rPr>
                <w:rFonts w:ascii="Verdana" w:hAnsi="Verdana" w:cstheme="minorHAnsi"/>
              </w:rPr>
            </w:pPr>
          </w:p>
        </w:tc>
      </w:tr>
      <w:tr w:rsidR="00946026" w:rsidRPr="00456935" w:rsidTr="00120363">
        <w:trPr>
          <w:trHeight w:val="492"/>
        </w:trPr>
        <w:tc>
          <w:tcPr>
            <w:tcW w:w="3243" w:type="dxa"/>
          </w:tcPr>
          <w:p w:rsidR="00946026" w:rsidRPr="00456935" w:rsidRDefault="00946026" w:rsidP="00946026">
            <w:pPr>
              <w:rPr>
                <w:rFonts w:ascii="Verdana" w:hAnsi="Verdana" w:cstheme="minorHAnsi"/>
              </w:rPr>
            </w:pPr>
            <w:r>
              <w:rPr>
                <w:rFonts w:ascii="Verdana" w:hAnsi="Verdana" w:cstheme="minorHAnsi"/>
              </w:rPr>
              <w:t>Review Revenues/Benefits System contract.</w:t>
            </w:r>
          </w:p>
        </w:tc>
        <w:tc>
          <w:tcPr>
            <w:tcW w:w="2314" w:type="dxa"/>
          </w:tcPr>
          <w:p w:rsidR="00946026" w:rsidRPr="00456935" w:rsidRDefault="00946026" w:rsidP="00946026">
            <w:pPr>
              <w:rPr>
                <w:rFonts w:ascii="Verdana" w:hAnsi="Verdana" w:cstheme="minorHAnsi"/>
              </w:rPr>
            </w:pPr>
            <w:r>
              <w:rPr>
                <w:rFonts w:ascii="Verdana" w:hAnsi="Verdana" w:cstheme="minorHAnsi"/>
              </w:rPr>
              <w:t>Exchequer Manager</w:t>
            </w:r>
          </w:p>
        </w:tc>
        <w:tc>
          <w:tcPr>
            <w:tcW w:w="2348" w:type="dxa"/>
          </w:tcPr>
          <w:p w:rsidR="00946026" w:rsidRPr="00456935" w:rsidRDefault="00946026" w:rsidP="00946026">
            <w:pPr>
              <w:rPr>
                <w:rFonts w:ascii="Verdana" w:hAnsi="Verdana" w:cstheme="minorHAnsi"/>
              </w:rPr>
            </w:pPr>
          </w:p>
        </w:tc>
        <w:tc>
          <w:tcPr>
            <w:tcW w:w="2693" w:type="dxa"/>
          </w:tcPr>
          <w:p w:rsidR="00946026" w:rsidRPr="00456935" w:rsidRDefault="00946026" w:rsidP="00946026">
            <w:pPr>
              <w:rPr>
                <w:rFonts w:ascii="Verdana" w:hAnsi="Verdana" w:cstheme="minorHAnsi"/>
              </w:rPr>
            </w:pPr>
            <w:r>
              <w:rPr>
                <w:rFonts w:ascii="Verdana" w:hAnsi="Verdana" w:cstheme="minorHAnsi"/>
              </w:rPr>
              <w:t>Housing, Finance</w:t>
            </w:r>
          </w:p>
        </w:tc>
        <w:tc>
          <w:tcPr>
            <w:tcW w:w="3118" w:type="dxa"/>
          </w:tcPr>
          <w:p w:rsidR="00946026" w:rsidRPr="00456935" w:rsidRDefault="0072506D" w:rsidP="00946026">
            <w:pPr>
              <w:rPr>
                <w:rFonts w:ascii="Verdana" w:hAnsi="Verdana" w:cstheme="minorHAnsi"/>
              </w:rPr>
            </w:pPr>
            <w:r>
              <w:rPr>
                <w:rFonts w:ascii="Verdana" w:hAnsi="Verdana" w:cstheme="minorHAnsi"/>
              </w:rPr>
              <w:t>New contract in place for current provider.</w:t>
            </w:r>
          </w:p>
        </w:tc>
        <w:tc>
          <w:tcPr>
            <w:tcW w:w="1159" w:type="dxa"/>
          </w:tcPr>
          <w:p w:rsidR="00946026" w:rsidRPr="00456935" w:rsidRDefault="003C0A11" w:rsidP="00946026">
            <w:pPr>
              <w:rPr>
                <w:rFonts w:ascii="Verdana" w:hAnsi="Verdana" w:cstheme="minorHAnsi"/>
              </w:rPr>
            </w:pPr>
            <w:r>
              <w:rPr>
                <w:rFonts w:ascii="Verdana" w:hAnsi="Verdana" w:cstheme="minorHAnsi"/>
              </w:rPr>
              <w:t>Throughout 2020 Before contract end in Jun 2021</w:t>
            </w:r>
          </w:p>
        </w:tc>
      </w:tr>
      <w:tr w:rsidR="00946026" w:rsidRPr="00456935" w:rsidTr="00120363">
        <w:trPr>
          <w:trHeight w:val="492"/>
        </w:trPr>
        <w:tc>
          <w:tcPr>
            <w:tcW w:w="3243" w:type="dxa"/>
          </w:tcPr>
          <w:p w:rsidR="00946026" w:rsidRPr="00456935" w:rsidRDefault="00946026" w:rsidP="003D47BC">
            <w:pPr>
              <w:rPr>
                <w:rFonts w:ascii="Verdana" w:hAnsi="Verdana" w:cstheme="minorHAnsi"/>
              </w:rPr>
            </w:pPr>
            <w:r>
              <w:rPr>
                <w:rFonts w:ascii="Verdana" w:hAnsi="Verdana"/>
              </w:rPr>
              <w:t>Production of audited 20</w:t>
            </w:r>
            <w:r w:rsidR="00732076">
              <w:rPr>
                <w:rFonts w:ascii="Verdana" w:hAnsi="Verdana"/>
              </w:rPr>
              <w:t>19/20</w:t>
            </w:r>
            <w:r>
              <w:rPr>
                <w:rFonts w:ascii="Verdana" w:hAnsi="Verdana"/>
              </w:rPr>
              <w:t xml:space="preserve"> </w:t>
            </w:r>
            <w:r w:rsidRPr="00456935">
              <w:rPr>
                <w:rFonts w:ascii="Verdana" w:hAnsi="Verdana"/>
              </w:rPr>
              <w:t xml:space="preserve">Accounts </w:t>
            </w:r>
            <w:proofErr w:type="spellStart"/>
            <w:r w:rsidRPr="00456935">
              <w:rPr>
                <w:rFonts w:ascii="Verdana" w:hAnsi="Verdana"/>
              </w:rPr>
              <w:t>inc</w:t>
            </w:r>
            <w:proofErr w:type="spellEnd"/>
            <w:r w:rsidRPr="00456935">
              <w:rPr>
                <w:rFonts w:ascii="Verdana" w:hAnsi="Verdana"/>
              </w:rPr>
              <w:t xml:space="preserve"> improved electronic WPs, planning for</w:t>
            </w:r>
            <w:r w:rsidR="00732076">
              <w:rPr>
                <w:rFonts w:ascii="Verdana" w:hAnsi="Verdana"/>
              </w:rPr>
              <w:t xml:space="preserve"> </w:t>
            </w:r>
            <w:r w:rsidR="001E2D1C">
              <w:rPr>
                <w:rFonts w:ascii="Verdana" w:hAnsi="Verdana"/>
              </w:rPr>
              <w:t>2020/21</w:t>
            </w:r>
            <w:r w:rsidRPr="00456935">
              <w:rPr>
                <w:rFonts w:ascii="Verdana" w:hAnsi="Verdana"/>
              </w:rPr>
              <w:t xml:space="preserve"> closedown.</w:t>
            </w:r>
          </w:p>
        </w:tc>
        <w:tc>
          <w:tcPr>
            <w:tcW w:w="2314" w:type="dxa"/>
          </w:tcPr>
          <w:p w:rsidR="00946026" w:rsidRPr="00456935" w:rsidRDefault="00946026" w:rsidP="00946026">
            <w:pPr>
              <w:rPr>
                <w:rFonts w:ascii="Verdana" w:hAnsi="Verdana" w:cstheme="minorHAnsi"/>
              </w:rPr>
            </w:pPr>
            <w:r w:rsidRPr="00456935">
              <w:rPr>
                <w:rFonts w:ascii="Verdana" w:hAnsi="Verdana" w:cstheme="minorHAnsi"/>
              </w:rPr>
              <w:t>Strategic Finance Manager</w:t>
            </w:r>
          </w:p>
        </w:tc>
        <w:tc>
          <w:tcPr>
            <w:tcW w:w="2348" w:type="dxa"/>
          </w:tcPr>
          <w:p w:rsidR="00946026" w:rsidRPr="00456935" w:rsidRDefault="00946026" w:rsidP="00946026">
            <w:pPr>
              <w:rPr>
                <w:rFonts w:ascii="Verdana" w:hAnsi="Verdana" w:cstheme="minorHAnsi"/>
              </w:rPr>
            </w:pPr>
          </w:p>
        </w:tc>
        <w:tc>
          <w:tcPr>
            <w:tcW w:w="2693" w:type="dxa"/>
          </w:tcPr>
          <w:p w:rsidR="00946026" w:rsidRPr="00456935" w:rsidRDefault="00946026" w:rsidP="00946026">
            <w:pPr>
              <w:rPr>
                <w:rFonts w:ascii="Verdana" w:hAnsi="Verdana" w:cstheme="minorHAnsi"/>
              </w:rPr>
            </w:pPr>
            <w:r>
              <w:rPr>
                <w:rFonts w:ascii="Verdana" w:hAnsi="Verdana" w:cstheme="minorHAnsi"/>
              </w:rPr>
              <w:t>All services contribute to the closure process and need to adhere to deadlines.</w:t>
            </w:r>
          </w:p>
        </w:tc>
        <w:tc>
          <w:tcPr>
            <w:tcW w:w="3118" w:type="dxa"/>
          </w:tcPr>
          <w:p w:rsidR="00946026" w:rsidRDefault="00946026" w:rsidP="00946026">
            <w:pPr>
              <w:rPr>
                <w:rFonts w:ascii="Verdana" w:hAnsi="Verdana" w:cstheme="minorHAnsi"/>
              </w:rPr>
            </w:pPr>
            <w:r>
              <w:rPr>
                <w:rFonts w:ascii="Verdana" w:hAnsi="Verdana" w:cstheme="minorHAnsi"/>
              </w:rPr>
              <w:t>Audited Accounts published.</w:t>
            </w:r>
          </w:p>
          <w:p w:rsidR="00946026" w:rsidRDefault="00946026" w:rsidP="00946026">
            <w:pPr>
              <w:rPr>
                <w:rFonts w:ascii="Verdana" w:hAnsi="Verdana" w:cstheme="minorHAnsi"/>
              </w:rPr>
            </w:pPr>
          </w:p>
          <w:p w:rsidR="00946026" w:rsidRPr="00456935" w:rsidRDefault="00946026" w:rsidP="00946026">
            <w:pPr>
              <w:rPr>
                <w:rFonts w:ascii="Verdana" w:hAnsi="Verdana" w:cstheme="minorHAnsi"/>
              </w:rPr>
            </w:pPr>
            <w:r>
              <w:rPr>
                <w:rFonts w:ascii="Verdana" w:hAnsi="Verdana" w:cstheme="minorHAnsi"/>
              </w:rPr>
              <w:t xml:space="preserve">Plan and preparation for </w:t>
            </w:r>
            <w:r w:rsidR="001E2D1C">
              <w:rPr>
                <w:rFonts w:ascii="Verdana" w:hAnsi="Verdana" w:cstheme="minorHAnsi"/>
              </w:rPr>
              <w:t>2020/21</w:t>
            </w:r>
            <w:r>
              <w:rPr>
                <w:rFonts w:ascii="Verdana" w:hAnsi="Verdana" w:cstheme="minorHAnsi"/>
              </w:rPr>
              <w:t xml:space="preserve"> Closure.</w:t>
            </w:r>
          </w:p>
        </w:tc>
        <w:tc>
          <w:tcPr>
            <w:tcW w:w="1159" w:type="dxa"/>
          </w:tcPr>
          <w:p w:rsidR="00946026" w:rsidRDefault="00946026" w:rsidP="00946026">
            <w:pPr>
              <w:rPr>
                <w:rFonts w:ascii="Verdana" w:hAnsi="Verdana" w:cstheme="minorHAnsi"/>
              </w:rPr>
            </w:pPr>
            <w:r>
              <w:rPr>
                <w:rFonts w:ascii="Verdana" w:hAnsi="Verdana" w:cstheme="minorHAnsi"/>
              </w:rPr>
              <w:t xml:space="preserve">31 </w:t>
            </w:r>
            <w:r w:rsidRPr="00456935">
              <w:rPr>
                <w:rFonts w:ascii="Verdana" w:hAnsi="Verdana" w:cstheme="minorHAnsi"/>
              </w:rPr>
              <w:t xml:space="preserve">July </w:t>
            </w:r>
            <w:r w:rsidR="00732076">
              <w:rPr>
                <w:rFonts w:ascii="Verdana" w:hAnsi="Verdana" w:cstheme="minorHAnsi"/>
              </w:rPr>
              <w:t>2020</w:t>
            </w:r>
          </w:p>
          <w:p w:rsidR="00946026" w:rsidRDefault="00946026" w:rsidP="00946026">
            <w:pPr>
              <w:rPr>
                <w:rFonts w:ascii="Verdana" w:hAnsi="Verdana" w:cstheme="minorHAnsi"/>
              </w:rPr>
            </w:pPr>
          </w:p>
          <w:p w:rsidR="00946026" w:rsidRPr="00456935" w:rsidRDefault="00946026" w:rsidP="00732076">
            <w:pPr>
              <w:rPr>
                <w:rFonts w:ascii="Verdana" w:hAnsi="Verdana" w:cstheme="minorHAnsi"/>
              </w:rPr>
            </w:pPr>
            <w:r>
              <w:rPr>
                <w:rFonts w:ascii="Verdana" w:hAnsi="Verdana" w:cstheme="minorHAnsi"/>
              </w:rPr>
              <w:t>31 March 202</w:t>
            </w:r>
            <w:r w:rsidR="00732076">
              <w:rPr>
                <w:rFonts w:ascii="Verdana" w:hAnsi="Verdana" w:cstheme="minorHAnsi"/>
              </w:rPr>
              <w:t>1</w:t>
            </w:r>
            <w:r>
              <w:rPr>
                <w:rFonts w:ascii="Verdana" w:hAnsi="Verdana" w:cstheme="minorHAnsi"/>
              </w:rPr>
              <w:t>.</w:t>
            </w:r>
          </w:p>
        </w:tc>
      </w:tr>
    </w:tbl>
    <w:p w:rsidR="00FA0A20" w:rsidRPr="000546CC" w:rsidRDefault="00FA0A20" w:rsidP="00C53562">
      <w:pPr>
        <w:pStyle w:val="Header"/>
        <w:tabs>
          <w:tab w:val="clear" w:pos="4513"/>
          <w:tab w:val="clear" w:pos="9026"/>
        </w:tabs>
        <w:rPr>
          <w:rFonts w:eastAsiaTheme="minorHAnsi" w:cstheme="minorBidi"/>
        </w:rPr>
      </w:pPr>
    </w:p>
    <w:sectPr w:rsidR="00FA0A20" w:rsidRPr="000546CC" w:rsidSect="007E2C5F">
      <w:footerReference w:type="defaul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69" w:rsidRDefault="00B35369" w:rsidP="00372143">
      <w:r>
        <w:separator/>
      </w:r>
    </w:p>
  </w:endnote>
  <w:endnote w:type="continuationSeparator" w:id="0">
    <w:p w:rsidR="00B35369" w:rsidRDefault="00B35369" w:rsidP="003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53451"/>
      <w:docPartObj>
        <w:docPartGallery w:val="Page Numbers (Bottom of Page)"/>
        <w:docPartUnique/>
      </w:docPartObj>
    </w:sdtPr>
    <w:sdtEndPr>
      <w:rPr>
        <w:rFonts w:ascii="Verdana" w:hAnsi="Verdana"/>
        <w:noProof/>
      </w:rPr>
    </w:sdtEndPr>
    <w:sdtContent>
      <w:p w:rsidR="00866A16" w:rsidRPr="00866A16" w:rsidRDefault="00BF2253" w:rsidP="00866A16">
        <w:pPr>
          <w:pStyle w:val="Footer"/>
          <w:jc w:val="center"/>
          <w:rPr>
            <w:rFonts w:ascii="Verdana" w:hAnsi="Verdana"/>
          </w:rPr>
        </w:pPr>
        <w:r>
          <w:rPr>
            <w:rFonts w:ascii="Verdana" w:hAnsi="Verdana"/>
          </w:rPr>
          <w:t>Item 3 (II</w:t>
        </w:r>
        <w:r w:rsidR="00FC3D2A">
          <w:rPr>
            <w:rFonts w:ascii="Verdana" w:hAnsi="Verdana"/>
          </w:rPr>
          <w:t>)</w:t>
        </w:r>
        <w:r w:rsidR="00866A16" w:rsidRPr="00866A16">
          <w:rPr>
            <w:rFonts w:ascii="Verdana" w:hAnsi="Verdana"/>
          </w:rPr>
          <w:t xml:space="preserve"> / Appendix D / Page </w:t>
        </w:r>
        <w:r w:rsidR="00866A16" w:rsidRPr="00866A16">
          <w:rPr>
            <w:rFonts w:ascii="Verdana" w:hAnsi="Verdana"/>
          </w:rPr>
          <w:fldChar w:fldCharType="begin"/>
        </w:r>
        <w:r w:rsidR="00866A16" w:rsidRPr="00866A16">
          <w:rPr>
            <w:rFonts w:ascii="Verdana" w:hAnsi="Verdana"/>
          </w:rPr>
          <w:instrText xml:space="preserve"> PAGE   \* MERGEFORMAT </w:instrText>
        </w:r>
        <w:r w:rsidR="00866A16" w:rsidRPr="00866A16">
          <w:rPr>
            <w:rFonts w:ascii="Verdana" w:hAnsi="Verdana"/>
          </w:rPr>
          <w:fldChar w:fldCharType="separate"/>
        </w:r>
        <w:r>
          <w:rPr>
            <w:rFonts w:ascii="Verdana" w:hAnsi="Verdana"/>
            <w:noProof/>
          </w:rPr>
          <w:t>12</w:t>
        </w:r>
        <w:r w:rsidR="00866A16" w:rsidRPr="00866A16">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69" w:rsidRDefault="00B35369" w:rsidP="00372143">
      <w:r>
        <w:separator/>
      </w:r>
    </w:p>
  </w:footnote>
  <w:footnote w:type="continuationSeparator" w:id="0">
    <w:p w:rsidR="00B35369" w:rsidRDefault="00B35369" w:rsidP="0037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ED"/>
    <w:multiLevelType w:val="hybridMultilevel"/>
    <w:tmpl w:val="52F264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84F5D"/>
    <w:multiLevelType w:val="hybridMultilevel"/>
    <w:tmpl w:val="DAEE5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F063C"/>
    <w:multiLevelType w:val="hybridMultilevel"/>
    <w:tmpl w:val="A178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436BD5"/>
    <w:multiLevelType w:val="hybridMultilevel"/>
    <w:tmpl w:val="4AEE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777A68"/>
    <w:multiLevelType w:val="hybridMultilevel"/>
    <w:tmpl w:val="6AE43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FD552F"/>
    <w:multiLevelType w:val="hybridMultilevel"/>
    <w:tmpl w:val="78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B0A45"/>
    <w:multiLevelType w:val="hybridMultilevel"/>
    <w:tmpl w:val="3ACA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F3129"/>
    <w:multiLevelType w:val="hybridMultilevel"/>
    <w:tmpl w:val="768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F206A"/>
    <w:multiLevelType w:val="multilevel"/>
    <w:tmpl w:val="7F624A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B931AA4"/>
    <w:multiLevelType w:val="multilevel"/>
    <w:tmpl w:val="808CF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01A6E"/>
    <w:multiLevelType w:val="hybridMultilevel"/>
    <w:tmpl w:val="4880B5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5"/>
  </w:num>
  <w:num w:numId="6">
    <w:abstractNumId w:val="3"/>
  </w:num>
  <w:num w:numId="7">
    <w:abstractNumId w:val="12"/>
  </w:num>
  <w:num w:numId="8">
    <w:abstractNumId w:val="4"/>
  </w:num>
  <w:num w:numId="9">
    <w:abstractNumId w:val="10"/>
  </w:num>
  <w:num w:numId="10">
    <w:abstractNumId w:val="6"/>
  </w:num>
  <w:num w:numId="11">
    <w:abstractNumId w:val="7"/>
  </w:num>
  <w:num w:numId="12">
    <w:abstractNumId w:val="5"/>
  </w:num>
  <w:num w:numId="13">
    <w:abstractNumId w:val="13"/>
  </w:num>
  <w:num w:numId="14">
    <w:abstractNumId w:val="2"/>
  </w:num>
  <w:num w:numId="15">
    <w:abstractNumId w:val="9"/>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03865"/>
    <w:rsid w:val="00006898"/>
    <w:rsid w:val="0001340C"/>
    <w:rsid w:val="00026740"/>
    <w:rsid w:val="000339D6"/>
    <w:rsid w:val="0004070B"/>
    <w:rsid w:val="00041871"/>
    <w:rsid w:val="000545A9"/>
    <w:rsid w:val="000546CC"/>
    <w:rsid w:val="00060849"/>
    <w:rsid w:val="00060F40"/>
    <w:rsid w:val="00062E8B"/>
    <w:rsid w:val="000676BF"/>
    <w:rsid w:val="00073178"/>
    <w:rsid w:val="00095787"/>
    <w:rsid w:val="00095AAF"/>
    <w:rsid w:val="00095CFD"/>
    <w:rsid w:val="0009763A"/>
    <w:rsid w:val="00097948"/>
    <w:rsid w:val="000A0A03"/>
    <w:rsid w:val="000A549B"/>
    <w:rsid w:val="000C55A0"/>
    <w:rsid w:val="000C5992"/>
    <w:rsid w:val="000C5F96"/>
    <w:rsid w:val="000C7556"/>
    <w:rsid w:val="000C7F94"/>
    <w:rsid w:val="000E017E"/>
    <w:rsid w:val="000E202E"/>
    <w:rsid w:val="000E4BE5"/>
    <w:rsid w:val="000E4D8D"/>
    <w:rsid w:val="000E658C"/>
    <w:rsid w:val="000F29DD"/>
    <w:rsid w:val="0011020D"/>
    <w:rsid w:val="00120363"/>
    <w:rsid w:val="00146CD6"/>
    <w:rsid w:val="00160163"/>
    <w:rsid w:val="0016149A"/>
    <w:rsid w:val="001629C6"/>
    <w:rsid w:val="00180720"/>
    <w:rsid w:val="00183A1D"/>
    <w:rsid w:val="00186542"/>
    <w:rsid w:val="001913CA"/>
    <w:rsid w:val="001A152E"/>
    <w:rsid w:val="001A497C"/>
    <w:rsid w:val="001B310A"/>
    <w:rsid w:val="001D0B6C"/>
    <w:rsid w:val="001D4B56"/>
    <w:rsid w:val="001E00D0"/>
    <w:rsid w:val="001E0637"/>
    <w:rsid w:val="001E2D1C"/>
    <w:rsid w:val="001E4E9D"/>
    <w:rsid w:val="001F050D"/>
    <w:rsid w:val="001F1726"/>
    <w:rsid w:val="001F558C"/>
    <w:rsid w:val="00205762"/>
    <w:rsid w:val="00235713"/>
    <w:rsid w:val="00247CB0"/>
    <w:rsid w:val="002507E2"/>
    <w:rsid w:val="00251649"/>
    <w:rsid w:val="00251E6F"/>
    <w:rsid w:val="00255E0F"/>
    <w:rsid w:val="00271256"/>
    <w:rsid w:val="00271486"/>
    <w:rsid w:val="00276D53"/>
    <w:rsid w:val="00280714"/>
    <w:rsid w:val="0029485A"/>
    <w:rsid w:val="00295524"/>
    <w:rsid w:val="00296B05"/>
    <w:rsid w:val="002C0990"/>
    <w:rsid w:val="002D3782"/>
    <w:rsid w:val="002D6D63"/>
    <w:rsid w:val="002F2B1E"/>
    <w:rsid w:val="002F3207"/>
    <w:rsid w:val="002F4E54"/>
    <w:rsid w:val="003045B6"/>
    <w:rsid w:val="00306630"/>
    <w:rsid w:val="003129ED"/>
    <w:rsid w:val="003217D6"/>
    <w:rsid w:val="00324536"/>
    <w:rsid w:val="003312EF"/>
    <w:rsid w:val="00332AA6"/>
    <w:rsid w:val="003350F8"/>
    <w:rsid w:val="00342F33"/>
    <w:rsid w:val="00344056"/>
    <w:rsid w:val="003465F8"/>
    <w:rsid w:val="00350022"/>
    <w:rsid w:val="00355AAE"/>
    <w:rsid w:val="00357698"/>
    <w:rsid w:val="00357C3B"/>
    <w:rsid w:val="0036119E"/>
    <w:rsid w:val="00372143"/>
    <w:rsid w:val="003809FC"/>
    <w:rsid w:val="00385CC7"/>
    <w:rsid w:val="00386AE1"/>
    <w:rsid w:val="003919F2"/>
    <w:rsid w:val="00392A79"/>
    <w:rsid w:val="00393FA5"/>
    <w:rsid w:val="003B1391"/>
    <w:rsid w:val="003B32CC"/>
    <w:rsid w:val="003C0A11"/>
    <w:rsid w:val="003C4884"/>
    <w:rsid w:val="003D06B3"/>
    <w:rsid w:val="003D2BE1"/>
    <w:rsid w:val="003D2DA6"/>
    <w:rsid w:val="003D423D"/>
    <w:rsid w:val="003D47BC"/>
    <w:rsid w:val="003D4CC4"/>
    <w:rsid w:val="003D7A6C"/>
    <w:rsid w:val="003F04B5"/>
    <w:rsid w:val="003F75BE"/>
    <w:rsid w:val="0040137A"/>
    <w:rsid w:val="00404F90"/>
    <w:rsid w:val="004051CB"/>
    <w:rsid w:val="0040620A"/>
    <w:rsid w:val="00406AAA"/>
    <w:rsid w:val="004245F7"/>
    <w:rsid w:val="00427A57"/>
    <w:rsid w:val="00431998"/>
    <w:rsid w:val="004326C5"/>
    <w:rsid w:val="00441010"/>
    <w:rsid w:val="00441D94"/>
    <w:rsid w:val="00450CA1"/>
    <w:rsid w:val="0045278D"/>
    <w:rsid w:val="00452DF2"/>
    <w:rsid w:val="0045397D"/>
    <w:rsid w:val="00456935"/>
    <w:rsid w:val="004634D1"/>
    <w:rsid w:val="00470914"/>
    <w:rsid w:val="004735C4"/>
    <w:rsid w:val="0047666C"/>
    <w:rsid w:val="0048687A"/>
    <w:rsid w:val="00486D1D"/>
    <w:rsid w:val="004970F1"/>
    <w:rsid w:val="004A5AEE"/>
    <w:rsid w:val="004B4C73"/>
    <w:rsid w:val="004B7DF2"/>
    <w:rsid w:val="004C0038"/>
    <w:rsid w:val="004C6FE4"/>
    <w:rsid w:val="004D1509"/>
    <w:rsid w:val="004F6B2E"/>
    <w:rsid w:val="00504566"/>
    <w:rsid w:val="00512E91"/>
    <w:rsid w:val="00517119"/>
    <w:rsid w:val="00531D33"/>
    <w:rsid w:val="005639FC"/>
    <w:rsid w:val="00564ADC"/>
    <w:rsid w:val="00571714"/>
    <w:rsid w:val="0057374F"/>
    <w:rsid w:val="005A0E81"/>
    <w:rsid w:val="005B2E81"/>
    <w:rsid w:val="005B31EF"/>
    <w:rsid w:val="005B3316"/>
    <w:rsid w:val="005B7F10"/>
    <w:rsid w:val="005C331C"/>
    <w:rsid w:val="005D1769"/>
    <w:rsid w:val="005D4299"/>
    <w:rsid w:val="005D569B"/>
    <w:rsid w:val="005F29D3"/>
    <w:rsid w:val="005F4B6C"/>
    <w:rsid w:val="005F604E"/>
    <w:rsid w:val="0061563E"/>
    <w:rsid w:val="00634EAD"/>
    <w:rsid w:val="00635082"/>
    <w:rsid w:val="00637D33"/>
    <w:rsid w:val="006430C6"/>
    <w:rsid w:val="006437F7"/>
    <w:rsid w:val="006445EC"/>
    <w:rsid w:val="0064568D"/>
    <w:rsid w:val="00651FE0"/>
    <w:rsid w:val="00654B61"/>
    <w:rsid w:val="006556A8"/>
    <w:rsid w:val="006646AB"/>
    <w:rsid w:val="00672EC0"/>
    <w:rsid w:val="006815CD"/>
    <w:rsid w:val="006852AA"/>
    <w:rsid w:val="00696D79"/>
    <w:rsid w:val="006A18BE"/>
    <w:rsid w:val="006B27B7"/>
    <w:rsid w:val="006C6641"/>
    <w:rsid w:val="006D0D04"/>
    <w:rsid w:val="006E041D"/>
    <w:rsid w:val="006E4506"/>
    <w:rsid w:val="006F7777"/>
    <w:rsid w:val="00705D7B"/>
    <w:rsid w:val="0071358F"/>
    <w:rsid w:val="0071528E"/>
    <w:rsid w:val="00717F8D"/>
    <w:rsid w:val="0072506D"/>
    <w:rsid w:val="00732076"/>
    <w:rsid w:val="007323F9"/>
    <w:rsid w:val="0074608D"/>
    <w:rsid w:val="00783DF0"/>
    <w:rsid w:val="00787997"/>
    <w:rsid w:val="007A3706"/>
    <w:rsid w:val="007B0B60"/>
    <w:rsid w:val="007B2FDA"/>
    <w:rsid w:val="007B302D"/>
    <w:rsid w:val="007B3912"/>
    <w:rsid w:val="007C09AB"/>
    <w:rsid w:val="007C3031"/>
    <w:rsid w:val="007E2C5F"/>
    <w:rsid w:val="007E2E01"/>
    <w:rsid w:val="007F02EB"/>
    <w:rsid w:val="0080234B"/>
    <w:rsid w:val="00814731"/>
    <w:rsid w:val="008220CF"/>
    <w:rsid w:val="00822742"/>
    <w:rsid w:val="00822DAF"/>
    <w:rsid w:val="00823928"/>
    <w:rsid w:val="00825871"/>
    <w:rsid w:val="00835E1C"/>
    <w:rsid w:val="00860181"/>
    <w:rsid w:val="00864B84"/>
    <w:rsid w:val="00865B42"/>
    <w:rsid w:val="0086615D"/>
    <w:rsid w:val="00866A16"/>
    <w:rsid w:val="00870A52"/>
    <w:rsid w:val="00871DEF"/>
    <w:rsid w:val="008737FD"/>
    <w:rsid w:val="008812EF"/>
    <w:rsid w:val="00881F02"/>
    <w:rsid w:val="00883970"/>
    <w:rsid w:val="00885792"/>
    <w:rsid w:val="008901AE"/>
    <w:rsid w:val="008942B5"/>
    <w:rsid w:val="00895EF9"/>
    <w:rsid w:val="008A2082"/>
    <w:rsid w:val="008B6326"/>
    <w:rsid w:val="008C501F"/>
    <w:rsid w:val="008D430D"/>
    <w:rsid w:val="008D7796"/>
    <w:rsid w:val="008E0250"/>
    <w:rsid w:val="008F0E4C"/>
    <w:rsid w:val="0090042E"/>
    <w:rsid w:val="00901F77"/>
    <w:rsid w:val="00912E4D"/>
    <w:rsid w:val="00920492"/>
    <w:rsid w:val="00937764"/>
    <w:rsid w:val="0094446F"/>
    <w:rsid w:val="00946026"/>
    <w:rsid w:val="00952ECB"/>
    <w:rsid w:val="00963FEC"/>
    <w:rsid w:val="00965540"/>
    <w:rsid w:val="00980E4E"/>
    <w:rsid w:val="0098744A"/>
    <w:rsid w:val="00990DE3"/>
    <w:rsid w:val="00993B75"/>
    <w:rsid w:val="009948B7"/>
    <w:rsid w:val="009B3815"/>
    <w:rsid w:val="009D1A79"/>
    <w:rsid w:val="009D6F69"/>
    <w:rsid w:val="009D7D7C"/>
    <w:rsid w:val="009E6DC7"/>
    <w:rsid w:val="00A07386"/>
    <w:rsid w:val="00A07778"/>
    <w:rsid w:val="00A11159"/>
    <w:rsid w:val="00A24A6D"/>
    <w:rsid w:val="00A26019"/>
    <w:rsid w:val="00A267C1"/>
    <w:rsid w:val="00A3116C"/>
    <w:rsid w:val="00A33F04"/>
    <w:rsid w:val="00A40791"/>
    <w:rsid w:val="00A641F4"/>
    <w:rsid w:val="00A73497"/>
    <w:rsid w:val="00A74C82"/>
    <w:rsid w:val="00A825DE"/>
    <w:rsid w:val="00A83807"/>
    <w:rsid w:val="00A84AA6"/>
    <w:rsid w:val="00A958C0"/>
    <w:rsid w:val="00AB775F"/>
    <w:rsid w:val="00AC2C3F"/>
    <w:rsid w:val="00AC715A"/>
    <w:rsid w:val="00AD2E08"/>
    <w:rsid w:val="00AD30F9"/>
    <w:rsid w:val="00AE2B19"/>
    <w:rsid w:val="00AE7736"/>
    <w:rsid w:val="00AF2EF8"/>
    <w:rsid w:val="00AF3861"/>
    <w:rsid w:val="00AF506D"/>
    <w:rsid w:val="00B03DF7"/>
    <w:rsid w:val="00B0693A"/>
    <w:rsid w:val="00B13BE9"/>
    <w:rsid w:val="00B24D0E"/>
    <w:rsid w:val="00B26A2A"/>
    <w:rsid w:val="00B27668"/>
    <w:rsid w:val="00B35369"/>
    <w:rsid w:val="00B35F21"/>
    <w:rsid w:val="00B441DC"/>
    <w:rsid w:val="00B5296E"/>
    <w:rsid w:val="00B67A06"/>
    <w:rsid w:val="00B70CF0"/>
    <w:rsid w:val="00B8146E"/>
    <w:rsid w:val="00B8351C"/>
    <w:rsid w:val="00B845AF"/>
    <w:rsid w:val="00B8765E"/>
    <w:rsid w:val="00B906C5"/>
    <w:rsid w:val="00BA5DFD"/>
    <w:rsid w:val="00BB1B6B"/>
    <w:rsid w:val="00BB250A"/>
    <w:rsid w:val="00BC3624"/>
    <w:rsid w:val="00BC7BC5"/>
    <w:rsid w:val="00BD6269"/>
    <w:rsid w:val="00BE3A5C"/>
    <w:rsid w:val="00BF1740"/>
    <w:rsid w:val="00BF2253"/>
    <w:rsid w:val="00C1222F"/>
    <w:rsid w:val="00C24DE2"/>
    <w:rsid w:val="00C334FA"/>
    <w:rsid w:val="00C50192"/>
    <w:rsid w:val="00C53562"/>
    <w:rsid w:val="00C60C5A"/>
    <w:rsid w:val="00C63EE2"/>
    <w:rsid w:val="00C702C8"/>
    <w:rsid w:val="00C834F6"/>
    <w:rsid w:val="00C97E38"/>
    <w:rsid w:val="00CA041D"/>
    <w:rsid w:val="00CA66EC"/>
    <w:rsid w:val="00CC55CC"/>
    <w:rsid w:val="00CC5DB3"/>
    <w:rsid w:val="00CD75AB"/>
    <w:rsid w:val="00CE13A0"/>
    <w:rsid w:val="00CE216F"/>
    <w:rsid w:val="00CF41CC"/>
    <w:rsid w:val="00D06EAF"/>
    <w:rsid w:val="00D2076A"/>
    <w:rsid w:val="00D21015"/>
    <w:rsid w:val="00D26D96"/>
    <w:rsid w:val="00D33908"/>
    <w:rsid w:val="00D35DB9"/>
    <w:rsid w:val="00D444FF"/>
    <w:rsid w:val="00D62B19"/>
    <w:rsid w:val="00D668D6"/>
    <w:rsid w:val="00D76A11"/>
    <w:rsid w:val="00D85C61"/>
    <w:rsid w:val="00D87051"/>
    <w:rsid w:val="00DA08B7"/>
    <w:rsid w:val="00DB1CB3"/>
    <w:rsid w:val="00DB37DC"/>
    <w:rsid w:val="00DB5B2C"/>
    <w:rsid w:val="00DB712D"/>
    <w:rsid w:val="00DC40E3"/>
    <w:rsid w:val="00DC4AB5"/>
    <w:rsid w:val="00DC7186"/>
    <w:rsid w:val="00DD770A"/>
    <w:rsid w:val="00DF5E3C"/>
    <w:rsid w:val="00DF6BAB"/>
    <w:rsid w:val="00E02097"/>
    <w:rsid w:val="00E23574"/>
    <w:rsid w:val="00E3567C"/>
    <w:rsid w:val="00E3751E"/>
    <w:rsid w:val="00E53D7D"/>
    <w:rsid w:val="00E76162"/>
    <w:rsid w:val="00E833C6"/>
    <w:rsid w:val="00E87242"/>
    <w:rsid w:val="00E934B1"/>
    <w:rsid w:val="00E96C14"/>
    <w:rsid w:val="00EA2134"/>
    <w:rsid w:val="00EA6B2C"/>
    <w:rsid w:val="00EB1A0A"/>
    <w:rsid w:val="00EB4EC9"/>
    <w:rsid w:val="00EB6783"/>
    <w:rsid w:val="00EC21B0"/>
    <w:rsid w:val="00EE2FBD"/>
    <w:rsid w:val="00EE5524"/>
    <w:rsid w:val="00EF6A94"/>
    <w:rsid w:val="00F05266"/>
    <w:rsid w:val="00F06D04"/>
    <w:rsid w:val="00F1583C"/>
    <w:rsid w:val="00F21474"/>
    <w:rsid w:val="00F24619"/>
    <w:rsid w:val="00F2779C"/>
    <w:rsid w:val="00F35114"/>
    <w:rsid w:val="00F376F6"/>
    <w:rsid w:val="00F414B0"/>
    <w:rsid w:val="00F447F4"/>
    <w:rsid w:val="00F50CC8"/>
    <w:rsid w:val="00F50D3D"/>
    <w:rsid w:val="00F56D16"/>
    <w:rsid w:val="00F72667"/>
    <w:rsid w:val="00F809C2"/>
    <w:rsid w:val="00F81617"/>
    <w:rsid w:val="00F924BA"/>
    <w:rsid w:val="00F95529"/>
    <w:rsid w:val="00F9552C"/>
    <w:rsid w:val="00FA0A20"/>
    <w:rsid w:val="00FA20CE"/>
    <w:rsid w:val="00FA6D08"/>
    <w:rsid w:val="00FB59FA"/>
    <w:rsid w:val="00FC14B6"/>
    <w:rsid w:val="00FC31D0"/>
    <w:rsid w:val="00FC3D2A"/>
    <w:rsid w:val="00FC4B44"/>
    <w:rsid w:val="00FD09E1"/>
    <w:rsid w:val="00FD48E9"/>
    <w:rsid w:val="00FE3E9F"/>
    <w:rsid w:val="00FE77DD"/>
    <w:rsid w:val="00FF13D8"/>
    <w:rsid w:val="00FF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AFA83"/>
  <w15:docId w15:val="{D1BDD330-C6E5-4899-BC41-C2F4F3A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A"/>
  </w:style>
  <w:style w:type="paragraph" w:styleId="Heading1">
    <w:name w:val="heading 1"/>
    <w:basedOn w:val="Normal"/>
    <w:next w:val="Normal"/>
    <w:link w:val="Heading1Char"/>
    <w:uiPriority w:val="9"/>
    <w:qFormat/>
    <w:rsid w:val="00A958C0"/>
    <w:pPr>
      <w:keepNext/>
      <w:outlineLvl w:val="0"/>
    </w:pPr>
    <w:rPr>
      <w:b/>
      <w:sz w:val="28"/>
      <w:szCs w:val="28"/>
    </w:rPr>
  </w:style>
  <w:style w:type="paragraph" w:styleId="Heading2">
    <w:name w:val="heading 2"/>
    <w:basedOn w:val="Normal"/>
    <w:next w:val="Normal"/>
    <w:link w:val="Heading2Char"/>
    <w:uiPriority w:val="9"/>
    <w:unhideWhenUsed/>
    <w:qFormat/>
    <w:rsid w:val="0098744A"/>
    <w:pPr>
      <w:keepNext/>
      <w:jc w:val="center"/>
      <w:outlineLvl w:val="1"/>
    </w:pPr>
    <w:rPr>
      <w:rFonts w:ascii="Verdana" w:eastAsia="Times New Roman" w:hAnsi="Verdana" w:cstheme="minorHAnsi"/>
      <w:b/>
      <w:sz w:val="20"/>
      <w:szCs w:val="20"/>
      <w:lang w:eastAsia="en-GB"/>
    </w:rPr>
  </w:style>
  <w:style w:type="paragraph" w:styleId="Heading3">
    <w:name w:val="heading 3"/>
    <w:basedOn w:val="Normal"/>
    <w:next w:val="Normal"/>
    <w:link w:val="Heading3Char"/>
    <w:uiPriority w:val="9"/>
    <w:unhideWhenUsed/>
    <w:qFormat/>
    <w:rsid w:val="00BB1B6B"/>
    <w:pPr>
      <w:keepNext/>
      <w:outlineLvl w:val="2"/>
    </w:pPr>
    <w:rPr>
      <w:rFonts w:ascii="Verdana" w:hAnsi="Verdana" w:cs="Arial"/>
      <w:b/>
      <w:sz w:val="20"/>
      <w:szCs w:val="20"/>
    </w:rPr>
  </w:style>
  <w:style w:type="paragraph" w:styleId="Heading4">
    <w:name w:val="heading 4"/>
    <w:basedOn w:val="Normal"/>
    <w:next w:val="Normal"/>
    <w:link w:val="Heading4Char"/>
    <w:uiPriority w:val="9"/>
    <w:unhideWhenUsed/>
    <w:qFormat/>
    <w:rsid w:val="00BB1B6B"/>
    <w:pPr>
      <w:keepNext/>
      <w:shd w:val="clear" w:color="auto" w:fill="FFFFFF" w:themeFill="background1"/>
      <w:outlineLvl w:val="3"/>
    </w:pPr>
    <w:rPr>
      <w:rFonts w:ascii="Verdana" w:hAnsi="Verdana"/>
      <w:b/>
      <w:sz w:val="20"/>
      <w:szCs w:val="20"/>
    </w:rPr>
  </w:style>
  <w:style w:type="paragraph" w:styleId="Heading5">
    <w:name w:val="heading 5"/>
    <w:basedOn w:val="Normal"/>
    <w:next w:val="Normal"/>
    <w:link w:val="Heading5Char"/>
    <w:uiPriority w:val="9"/>
    <w:unhideWhenUsed/>
    <w:qFormat/>
    <w:rsid w:val="00BB1B6B"/>
    <w:pPr>
      <w:keepNext/>
      <w:shd w:val="clear" w:color="auto" w:fill="4F6228" w:themeFill="accent3" w:themeFillShade="80"/>
      <w:outlineLvl w:val="4"/>
    </w:pPr>
    <w:rPr>
      <w:rFonts w:ascii="Verdana" w:hAnsi="Verdana"/>
      <w:b/>
      <w:color w:val="FFFFFF" w:themeColor="background1"/>
      <w:sz w:val="20"/>
      <w:szCs w:val="20"/>
    </w:rPr>
  </w:style>
  <w:style w:type="paragraph" w:styleId="Heading6">
    <w:name w:val="heading 6"/>
    <w:basedOn w:val="Normal"/>
    <w:next w:val="Normal"/>
    <w:link w:val="Heading6Char"/>
    <w:uiPriority w:val="9"/>
    <w:unhideWhenUsed/>
    <w:qFormat/>
    <w:rsid w:val="00C97E38"/>
    <w:pPr>
      <w:keepNext/>
      <w:shd w:val="clear" w:color="auto" w:fill="000000" w:themeFill="text1"/>
      <w:outlineLvl w:val="5"/>
    </w:pPr>
    <w:rPr>
      <w:rFonts w:ascii="Verdana" w:hAnsi="Verdana"/>
      <w:b/>
      <w:color w:val="FFFFFF"/>
      <w:sz w:val="20"/>
      <w:szCs w:val="20"/>
    </w:rPr>
  </w:style>
  <w:style w:type="paragraph" w:styleId="Heading7">
    <w:name w:val="heading 7"/>
    <w:basedOn w:val="Normal"/>
    <w:next w:val="Normal"/>
    <w:link w:val="Heading7Char"/>
    <w:uiPriority w:val="9"/>
    <w:unhideWhenUsed/>
    <w:qFormat/>
    <w:rsid w:val="00E02097"/>
    <w:pPr>
      <w:keepNext/>
      <w:outlineLvl w:val="6"/>
    </w:pPr>
    <w:rPr>
      <w:rFonts w:ascii="Verdana" w:hAnsi="Verdana"/>
      <w:b/>
      <w:sz w:val="18"/>
      <w:szCs w:val="18"/>
    </w:rPr>
  </w:style>
  <w:style w:type="paragraph" w:styleId="Heading8">
    <w:name w:val="heading 8"/>
    <w:basedOn w:val="Normal"/>
    <w:next w:val="Normal"/>
    <w:link w:val="Heading8Char"/>
    <w:uiPriority w:val="9"/>
    <w:unhideWhenUsed/>
    <w:qFormat/>
    <w:rsid w:val="007B302D"/>
    <w:pPr>
      <w:keepNext/>
      <w:shd w:val="clear" w:color="auto" w:fill="D9D9D9" w:themeFill="background1" w:themeFillShade="D9"/>
      <w:outlineLvl w:val="7"/>
    </w:pPr>
    <w:rPr>
      <w:rFonts w:ascii="Verdana" w:hAnsi="Verdana" w:cs="Arial"/>
      <w:b/>
    </w:rPr>
  </w:style>
  <w:style w:type="paragraph" w:styleId="Heading9">
    <w:name w:val="heading 9"/>
    <w:basedOn w:val="Normal"/>
    <w:next w:val="Normal"/>
    <w:link w:val="Heading9Char"/>
    <w:uiPriority w:val="9"/>
    <w:unhideWhenUsed/>
    <w:qFormat/>
    <w:rsid w:val="00FA0A20"/>
    <w:pPr>
      <w:keepNext/>
      <w:shd w:val="clear" w:color="auto" w:fill="B2A1C7" w:themeFill="accent4" w:themeFillTint="99"/>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5F"/>
    <w:pPr>
      <w:ind w:left="720"/>
      <w:contextualSpacing/>
    </w:pPr>
  </w:style>
  <w:style w:type="table" w:styleId="TableGrid">
    <w:name w:val="Table Grid"/>
    <w:basedOn w:val="TableNormal"/>
    <w:uiPriority w:val="59"/>
    <w:rsid w:val="007E2C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0F8"/>
    <w:rPr>
      <w:rFonts w:ascii="Arial" w:hAnsi="Arial" w:cs="Arial"/>
      <w:sz w:val="16"/>
      <w:szCs w:val="16"/>
    </w:rPr>
  </w:style>
  <w:style w:type="character" w:customStyle="1" w:styleId="BalloonTextChar">
    <w:name w:val="Balloon Text Char"/>
    <w:basedOn w:val="DefaultParagraphFont"/>
    <w:link w:val="BalloonText"/>
    <w:uiPriority w:val="99"/>
    <w:semiHidden/>
    <w:rsid w:val="003350F8"/>
    <w:rPr>
      <w:rFonts w:ascii="Arial" w:hAnsi="Arial" w:cs="Arial"/>
      <w:sz w:val="16"/>
      <w:szCs w:val="16"/>
    </w:rPr>
  </w:style>
  <w:style w:type="character" w:customStyle="1" w:styleId="Heading1Char">
    <w:name w:val="Heading 1 Char"/>
    <w:basedOn w:val="DefaultParagraphFont"/>
    <w:link w:val="Heading1"/>
    <w:uiPriority w:val="9"/>
    <w:rsid w:val="00A958C0"/>
    <w:rPr>
      <w:b/>
      <w:sz w:val="28"/>
      <w:szCs w:val="28"/>
    </w:rPr>
  </w:style>
  <w:style w:type="paragraph" w:styleId="Header">
    <w:name w:val="header"/>
    <w:basedOn w:val="Normal"/>
    <w:link w:val="HeaderChar"/>
    <w:unhideWhenUsed/>
    <w:rsid w:val="00A958C0"/>
    <w:pPr>
      <w:tabs>
        <w:tab w:val="center" w:pos="4513"/>
        <w:tab w:val="right" w:pos="9026"/>
      </w:tabs>
    </w:pPr>
    <w:rPr>
      <w:rFonts w:ascii="Verdana" w:eastAsia="Calibri" w:hAnsi="Verdana" w:cs="Times New Roman"/>
    </w:rPr>
  </w:style>
  <w:style w:type="character" w:customStyle="1" w:styleId="HeaderChar">
    <w:name w:val="Header Char"/>
    <w:basedOn w:val="DefaultParagraphFont"/>
    <w:link w:val="Header"/>
    <w:rsid w:val="00A958C0"/>
    <w:rPr>
      <w:rFonts w:ascii="Verdana" w:eastAsia="Calibri" w:hAnsi="Verdana" w:cs="Times New Roman"/>
    </w:rPr>
  </w:style>
  <w:style w:type="character" w:customStyle="1" w:styleId="Heading2Char">
    <w:name w:val="Heading 2 Char"/>
    <w:basedOn w:val="DefaultParagraphFont"/>
    <w:link w:val="Heading2"/>
    <w:uiPriority w:val="9"/>
    <w:rsid w:val="0098744A"/>
    <w:rPr>
      <w:rFonts w:ascii="Verdana" w:eastAsia="Times New Roman" w:hAnsi="Verdana" w:cstheme="minorHAnsi"/>
      <w:b/>
      <w:sz w:val="20"/>
      <w:szCs w:val="20"/>
      <w:lang w:eastAsia="en-GB"/>
    </w:rPr>
  </w:style>
  <w:style w:type="character" w:customStyle="1" w:styleId="Heading3Char">
    <w:name w:val="Heading 3 Char"/>
    <w:basedOn w:val="DefaultParagraphFont"/>
    <w:link w:val="Heading3"/>
    <w:uiPriority w:val="9"/>
    <w:rsid w:val="00BB1B6B"/>
    <w:rPr>
      <w:rFonts w:ascii="Verdana" w:hAnsi="Verdana" w:cs="Arial"/>
      <w:b/>
      <w:sz w:val="20"/>
      <w:szCs w:val="20"/>
    </w:rPr>
  </w:style>
  <w:style w:type="character" w:customStyle="1" w:styleId="Heading4Char">
    <w:name w:val="Heading 4 Char"/>
    <w:basedOn w:val="DefaultParagraphFont"/>
    <w:link w:val="Heading4"/>
    <w:uiPriority w:val="9"/>
    <w:rsid w:val="00BB1B6B"/>
    <w:rPr>
      <w:rFonts w:ascii="Verdana" w:hAnsi="Verdana"/>
      <w:b/>
      <w:sz w:val="20"/>
      <w:szCs w:val="20"/>
      <w:shd w:val="clear" w:color="auto" w:fill="FFFFFF" w:themeFill="background1"/>
    </w:rPr>
  </w:style>
  <w:style w:type="character" w:customStyle="1" w:styleId="Heading5Char">
    <w:name w:val="Heading 5 Char"/>
    <w:basedOn w:val="DefaultParagraphFont"/>
    <w:link w:val="Heading5"/>
    <w:uiPriority w:val="9"/>
    <w:rsid w:val="00BB1B6B"/>
    <w:rPr>
      <w:rFonts w:ascii="Verdana" w:hAnsi="Verdana"/>
      <w:b/>
      <w:color w:val="FFFFFF" w:themeColor="background1"/>
      <w:sz w:val="20"/>
      <w:szCs w:val="20"/>
      <w:shd w:val="clear" w:color="auto" w:fill="4F6228" w:themeFill="accent3" w:themeFillShade="80"/>
    </w:rPr>
  </w:style>
  <w:style w:type="character" w:customStyle="1" w:styleId="Heading6Char">
    <w:name w:val="Heading 6 Char"/>
    <w:basedOn w:val="DefaultParagraphFont"/>
    <w:link w:val="Heading6"/>
    <w:uiPriority w:val="9"/>
    <w:rsid w:val="00C97E38"/>
    <w:rPr>
      <w:rFonts w:ascii="Verdana" w:hAnsi="Verdana"/>
      <w:b/>
      <w:color w:val="FFFFFF"/>
      <w:sz w:val="20"/>
      <w:szCs w:val="20"/>
      <w:shd w:val="clear" w:color="auto" w:fill="000000" w:themeFill="text1"/>
    </w:rPr>
  </w:style>
  <w:style w:type="paragraph" w:styleId="BodyText">
    <w:name w:val="Body Text"/>
    <w:basedOn w:val="Normal"/>
    <w:link w:val="BodyTextChar"/>
    <w:uiPriority w:val="99"/>
    <w:unhideWhenUsed/>
    <w:rsid w:val="00C97E38"/>
    <w:rPr>
      <w:rFonts w:ascii="Verdana" w:eastAsia="Times New Roman" w:hAnsi="Verdana"/>
      <w:b/>
      <w:sz w:val="20"/>
      <w:szCs w:val="20"/>
      <w:lang w:eastAsia="en-GB"/>
    </w:rPr>
  </w:style>
  <w:style w:type="character" w:customStyle="1" w:styleId="BodyTextChar">
    <w:name w:val="Body Text Char"/>
    <w:basedOn w:val="DefaultParagraphFont"/>
    <w:link w:val="BodyText"/>
    <w:uiPriority w:val="99"/>
    <w:rsid w:val="00C97E38"/>
    <w:rPr>
      <w:rFonts w:ascii="Verdana" w:eastAsia="Times New Roman" w:hAnsi="Verdana"/>
      <w:b/>
      <w:sz w:val="20"/>
      <w:szCs w:val="20"/>
      <w:lang w:eastAsia="en-GB"/>
    </w:rPr>
  </w:style>
  <w:style w:type="character" w:customStyle="1" w:styleId="Heading7Char">
    <w:name w:val="Heading 7 Char"/>
    <w:basedOn w:val="DefaultParagraphFont"/>
    <w:link w:val="Heading7"/>
    <w:uiPriority w:val="9"/>
    <w:rsid w:val="00E02097"/>
    <w:rPr>
      <w:rFonts w:ascii="Verdana" w:hAnsi="Verdana"/>
      <w:b/>
      <w:sz w:val="18"/>
      <w:szCs w:val="18"/>
    </w:rPr>
  </w:style>
  <w:style w:type="character" w:customStyle="1" w:styleId="Heading8Char">
    <w:name w:val="Heading 8 Char"/>
    <w:basedOn w:val="DefaultParagraphFont"/>
    <w:link w:val="Heading8"/>
    <w:uiPriority w:val="9"/>
    <w:rsid w:val="007B302D"/>
    <w:rPr>
      <w:rFonts w:ascii="Verdana"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FA0A20"/>
    <w:rPr>
      <w:rFonts w:ascii="Verdana" w:hAnsi="Verdana"/>
      <w:b/>
      <w:shd w:val="clear" w:color="auto" w:fill="B2A1C7" w:themeFill="accent4" w:themeFillTint="99"/>
    </w:rPr>
  </w:style>
  <w:style w:type="paragraph" w:styleId="Footer">
    <w:name w:val="footer"/>
    <w:basedOn w:val="Normal"/>
    <w:link w:val="FooterChar"/>
    <w:uiPriority w:val="99"/>
    <w:unhideWhenUsed/>
    <w:rsid w:val="00372143"/>
    <w:pPr>
      <w:tabs>
        <w:tab w:val="center" w:pos="4513"/>
        <w:tab w:val="right" w:pos="9026"/>
      </w:tabs>
    </w:pPr>
  </w:style>
  <w:style w:type="character" w:customStyle="1" w:styleId="FooterChar">
    <w:name w:val="Footer Char"/>
    <w:basedOn w:val="DefaultParagraphFont"/>
    <w:link w:val="Footer"/>
    <w:uiPriority w:val="99"/>
    <w:rsid w:val="00372143"/>
  </w:style>
  <w:style w:type="character" w:styleId="CommentReference">
    <w:name w:val="annotation reference"/>
    <w:basedOn w:val="DefaultParagraphFont"/>
    <w:uiPriority w:val="99"/>
    <w:semiHidden/>
    <w:unhideWhenUsed/>
    <w:rsid w:val="006852AA"/>
    <w:rPr>
      <w:sz w:val="16"/>
      <w:szCs w:val="16"/>
    </w:rPr>
  </w:style>
  <w:style w:type="paragraph" w:styleId="CommentText">
    <w:name w:val="annotation text"/>
    <w:basedOn w:val="Normal"/>
    <w:link w:val="CommentTextChar"/>
    <w:uiPriority w:val="99"/>
    <w:semiHidden/>
    <w:unhideWhenUsed/>
    <w:rsid w:val="006852AA"/>
    <w:rPr>
      <w:sz w:val="20"/>
      <w:szCs w:val="20"/>
    </w:rPr>
  </w:style>
  <w:style w:type="character" w:customStyle="1" w:styleId="CommentTextChar">
    <w:name w:val="Comment Text Char"/>
    <w:basedOn w:val="DefaultParagraphFont"/>
    <w:link w:val="CommentText"/>
    <w:uiPriority w:val="99"/>
    <w:semiHidden/>
    <w:rsid w:val="006852AA"/>
    <w:rPr>
      <w:sz w:val="20"/>
      <w:szCs w:val="20"/>
    </w:rPr>
  </w:style>
  <w:style w:type="paragraph" w:styleId="CommentSubject">
    <w:name w:val="annotation subject"/>
    <w:basedOn w:val="CommentText"/>
    <w:next w:val="CommentText"/>
    <w:link w:val="CommentSubjectChar"/>
    <w:uiPriority w:val="99"/>
    <w:semiHidden/>
    <w:unhideWhenUsed/>
    <w:rsid w:val="006852AA"/>
    <w:rPr>
      <w:b/>
      <w:bCs/>
    </w:rPr>
  </w:style>
  <w:style w:type="character" w:customStyle="1" w:styleId="CommentSubjectChar">
    <w:name w:val="Comment Subject Char"/>
    <w:basedOn w:val="CommentTextChar"/>
    <w:link w:val="CommentSubject"/>
    <w:uiPriority w:val="99"/>
    <w:semiHidden/>
    <w:rsid w:val="00685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717">
      <w:bodyDiv w:val="1"/>
      <w:marLeft w:val="0"/>
      <w:marRight w:val="0"/>
      <w:marTop w:val="0"/>
      <w:marBottom w:val="0"/>
      <w:divBdr>
        <w:top w:val="none" w:sz="0" w:space="0" w:color="auto"/>
        <w:left w:val="none" w:sz="0" w:space="0" w:color="auto"/>
        <w:bottom w:val="none" w:sz="0" w:space="0" w:color="auto"/>
        <w:right w:val="none" w:sz="0" w:space="0" w:color="auto"/>
      </w:divBdr>
    </w:div>
    <w:div w:id="809833420">
      <w:bodyDiv w:val="1"/>
      <w:marLeft w:val="0"/>
      <w:marRight w:val="0"/>
      <w:marTop w:val="0"/>
      <w:marBottom w:val="0"/>
      <w:divBdr>
        <w:top w:val="none" w:sz="0" w:space="0" w:color="auto"/>
        <w:left w:val="none" w:sz="0" w:space="0" w:color="auto"/>
        <w:bottom w:val="none" w:sz="0" w:space="0" w:color="auto"/>
        <w:right w:val="none" w:sz="0" w:space="0" w:color="auto"/>
      </w:divBdr>
    </w:div>
    <w:div w:id="1043166596">
      <w:bodyDiv w:val="1"/>
      <w:marLeft w:val="0"/>
      <w:marRight w:val="0"/>
      <w:marTop w:val="0"/>
      <w:marBottom w:val="0"/>
      <w:divBdr>
        <w:top w:val="none" w:sz="0" w:space="0" w:color="auto"/>
        <w:left w:val="none" w:sz="0" w:space="0" w:color="auto"/>
        <w:bottom w:val="none" w:sz="0" w:space="0" w:color="auto"/>
        <w:right w:val="none" w:sz="0" w:space="0" w:color="auto"/>
      </w:divBdr>
    </w:div>
    <w:div w:id="1262957515">
      <w:bodyDiv w:val="1"/>
      <w:marLeft w:val="0"/>
      <w:marRight w:val="0"/>
      <w:marTop w:val="0"/>
      <w:marBottom w:val="0"/>
      <w:divBdr>
        <w:top w:val="none" w:sz="0" w:space="0" w:color="auto"/>
        <w:left w:val="none" w:sz="0" w:space="0" w:color="auto"/>
        <w:bottom w:val="none" w:sz="0" w:space="0" w:color="auto"/>
        <w:right w:val="none" w:sz="0" w:space="0" w:color="auto"/>
      </w:divBdr>
    </w:div>
    <w:div w:id="1434133308">
      <w:bodyDiv w:val="1"/>
      <w:marLeft w:val="0"/>
      <w:marRight w:val="0"/>
      <w:marTop w:val="0"/>
      <w:marBottom w:val="0"/>
      <w:divBdr>
        <w:top w:val="none" w:sz="0" w:space="0" w:color="auto"/>
        <w:left w:val="none" w:sz="0" w:space="0" w:color="auto"/>
        <w:bottom w:val="none" w:sz="0" w:space="0" w:color="auto"/>
        <w:right w:val="none" w:sz="0" w:space="0" w:color="auto"/>
      </w:divBdr>
    </w:div>
    <w:div w:id="1644116323">
      <w:bodyDiv w:val="1"/>
      <w:marLeft w:val="0"/>
      <w:marRight w:val="0"/>
      <w:marTop w:val="0"/>
      <w:marBottom w:val="0"/>
      <w:divBdr>
        <w:top w:val="none" w:sz="0" w:space="0" w:color="auto"/>
        <w:left w:val="none" w:sz="0" w:space="0" w:color="auto"/>
        <w:bottom w:val="none" w:sz="0" w:space="0" w:color="auto"/>
        <w:right w:val="none" w:sz="0" w:space="0" w:color="auto"/>
      </w:divBdr>
    </w:div>
    <w:div w:id="2064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DC Business Intelligence" ma:contentTypeID="0x010100208371241B1EC14ABE1BDB0B85859AA50093047AD0FA803E41A7A6DD6D872E4F5D009620FDE9D0E85D4287B639BDEAAA17F6" ma:contentTypeVersion="1" ma:contentTypeDescription="" ma:contentTypeScope="" ma:versionID="2bdadcca4b6367b6585a9eabeed61614">
  <xsd:schema xmlns:xsd="http://www.w3.org/2001/XMLSchema" xmlns:xs="http://www.w3.org/2001/XMLSchema" xmlns:p="http://schemas.microsoft.com/office/2006/metadata/properties" xmlns:ns2="a861f93e-3918-4c80-8dce-543889a6b70e" targetNamespace="http://schemas.microsoft.com/office/2006/metadata/properties" ma:root="true" ma:fieldsID="9d40769383586f2cb99fda10ed2d3e25" ns2:_="">
    <xsd:import namespace="a861f93e-3918-4c80-8dce-543889a6b70e"/>
    <xsd:element name="properties">
      <xsd:complexType>
        <xsd:sequence>
          <xsd:element name="documentManagement">
            <xsd:complexType>
              <xsd:all>
                <xsd:element ref="ns2:e01f07bdfb214a17b30c92c0a9fd8e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a11838f-c31a-45a3-83ef-cb242bc6a38e}" ma:internalName="TaxCatchAll" ma:showField="CatchAllData" ma:web="ee9ab0d4-d989-4209-8838-42c380a8ab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11838f-c31a-45a3-83ef-cb242bc6a38e}" ma:internalName="TaxCatchAllLabel" ma:readOnly="true" ma:showField="CatchAllDataLabel" ma:web="ee9ab0d4-d989-4209-8838-42c380a8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861f93e-3918-4c80-8dce-543889a6b70e">
      <Value>5</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cb279701-1048-4e98-91d8-883f06b6ab39</TermId>
        </TermInfo>
      </Terms>
    </e01f07bdfb214a17b30c92c0a9fd8ea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6cf2bcb-f29f-4248-9b05-0983dafb819f" ContentTypeId="0x010100208371241B1EC14ABE1BDB0B85859AA5" PreviousValue="false"/>
</file>

<file path=customXml/itemProps1.xml><?xml version="1.0" encoding="utf-8"?>
<ds:datastoreItem xmlns:ds="http://schemas.openxmlformats.org/officeDocument/2006/customXml" ds:itemID="{1089725D-ECE6-4222-84A9-7EAB82DD158C}">
  <ds:schemaRefs>
    <ds:schemaRef ds:uri="http://schemas.microsoft.com/sharepoint/v3/contenttype/forms"/>
  </ds:schemaRefs>
</ds:datastoreItem>
</file>

<file path=customXml/itemProps2.xml><?xml version="1.0" encoding="utf-8"?>
<ds:datastoreItem xmlns:ds="http://schemas.openxmlformats.org/officeDocument/2006/customXml" ds:itemID="{96DFA153-0EEC-4E3A-8FC4-CA17AA237FBC}"/>
</file>

<file path=customXml/itemProps3.xml><?xml version="1.0" encoding="utf-8"?>
<ds:datastoreItem xmlns:ds="http://schemas.openxmlformats.org/officeDocument/2006/customXml" ds:itemID="{F14C36D1-DAFF-43E9-9377-5CCB4B07B49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7B1D87C-4D05-4674-99CB-AED8CC8E83FB}">
  <ds:schemaRefs>
    <ds:schemaRef ds:uri="http://schemas.openxmlformats.org/officeDocument/2006/bibliography"/>
  </ds:schemaRefs>
</ds:datastoreItem>
</file>

<file path=customXml/itemProps5.xml><?xml version="1.0" encoding="utf-8"?>
<ds:datastoreItem xmlns:ds="http://schemas.openxmlformats.org/officeDocument/2006/customXml" ds:itemID="{E277BB1B-667A-492A-856E-DABB939345FA}"/>
</file>

<file path=docProps/app.xml><?xml version="1.0" encoding="utf-8"?>
<Properties xmlns="http://schemas.openxmlformats.org/officeDocument/2006/extended-properties" xmlns:vt="http://schemas.openxmlformats.org/officeDocument/2006/docPropsVTypes">
  <Template>Normal.dotm</Template>
  <TotalTime>2</TotalTime>
  <Pages>12</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Service Plan 2020-21</dc:title>
  <dc:creator>chris.charman</dc:creator>
  <cp:lastModifiedBy>Rob Edwards</cp:lastModifiedBy>
  <cp:revision>5</cp:revision>
  <cp:lastPrinted>2019-05-17T10:37:00Z</cp:lastPrinted>
  <dcterms:created xsi:type="dcterms:W3CDTF">2020-03-03T17:02:00Z</dcterms:created>
  <dcterms:modified xsi:type="dcterms:W3CDTF">2020-04-22T09:53:00Z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0x010100208371241B1EC14ABE1BDB0B85859AA50093047AD0FA803E41A7A6DD6D872E4F5D009620FDE9D0E85D4287B639BDEAAA17F6</vt:lpwstr>
  </property>
  <property fmtid="{D5CDD505-2E9C-101B-9397-08002B2CF9AE}" pid="3" name="_NewReviewCycle">
    <vt:lpwstr/>
  </property>
  <property fmtid="{D5CDD505-2E9C-101B-9397-08002B2CF9AE}" pid="4" name="Team">
    <vt:lpwstr>5;#Finance|cb279701-1048-4e98-91d8-883f06b6ab39</vt:lpwstr>
  </property>
</Properties>
</file>