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358DB" w14:textId="77777777" w:rsidR="00BB189B" w:rsidRDefault="00BB189B" w:rsidP="00BB189B">
      <w:pPr>
        <w:shd w:val="clear" w:color="auto" w:fill="0D0D0D" w:themeFill="text1" w:themeFillTint="F2"/>
        <w:jc w:val="center"/>
        <w:rPr>
          <w:rFonts w:ascii="Verdana" w:hAnsi="Verdana"/>
          <w:b/>
          <w:sz w:val="32"/>
          <w:szCs w:val="32"/>
        </w:rPr>
      </w:pPr>
      <w:r>
        <w:rPr>
          <w:rFonts w:ascii="Verdana" w:hAnsi="Verdana"/>
          <w:b/>
          <w:sz w:val="32"/>
          <w:szCs w:val="32"/>
        </w:rPr>
        <w:t>DEVELOPMENT SERVICES</w:t>
      </w:r>
    </w:p>
    <w:p w14:paraId="19424170" w14:textId="53715CD6" w:rsidR="00A24A6D" w:rsidRPr="00BB189B" w:rsidRDefault="007E2C5F" w:rsidP="00BB189B">
      <w:pPr>
        <w:shd w:val="clear" w:color="auto" w:fill="0D0D0D" w:themeFill="text1" w:themeFillTint="F2"/>
        <w:jc w:val="center"/>
        <w:rPr>
          <w:rFonts w:ascii="Verdana" w:hAnsi="Verdana"/>
          <w:b/>
          <w:sz w:val="32"/>
          <w:szCs w:val="32"/>
        </w:rPr>
      </w:pPr>
      <w:r w:rsidRPr="00BB189B">
        <w:rPr>
          <w:rFonts w:ascii="Verdana" w:hAnsi="Verdana"/>
          <w:b/>
          <w:sz w:val="32"/>
          <w:szCs w:val="32"/>
        </w:rPr>
        <w:t xml:space="preserve">Service </w:t>
      </w:r>
      <w:r w:rsidR="004C6FE4" w:rsidRPr="00BB189B">
        <w:rPr>
          <w:rFonts w:ascii="Verdana" w:hAnsi="Verdana"/>
          <w:b/>
          <w:sz w:val="32"/>
          <w:szCs w:val="32"/>
        </w:rPr>
        <w:t>Area Plan</w:t>
      </w:r>
      <w:r w:rsidRPr="00BB189B">
        <w:rPr>
          <w:rFonts w:ascii="Verdana" w:hAnsi="Verdana"/>
          <w:b/>
          <w:sz w:val="32"/>
          <w:szCs w:val="32"/>
        </w:rPr>
        <w:t xml:space="preserve"> </w:t>
      </w:r>
      <w:r w:rsidR="00C10BC2" w:rsidRPr="00BB189B">
        <w:rPr>
          <w:rFonts w:ascii="Verdana" w:hAnsi="Verdana"/>
          <w:b/>
          <w:sz w:val="32"/>
          <w:szCs w:val="32"/>
        </w:rPr>
        <w:t>2020/21</w:t>
      </w:r>
    </w:p>
    <w:p w14:paraId="1DD51738" w14:textId="77777777" w:rsidR="007E2C5F" w:rsidRPr="000C2CF3" w:rsidRDefault="007E2C5F">
      <w:pPr>
        <w:rPr>
          <w:rFonts w:ascii="Verdana" w:hAnsi="Verdana"/>
        </w:rPr>
      </w:pPr>
    </w:p>
    <w:p w14:paraId="12E8754C" w14:textId="77777777" w:rsidR="00BF1740" w:rsidRPr="000C2CF3" w:rsidRDefault="007B302D" w:rsidP="007B302D">
      <w:pPr>
        <w:pStyle w:val="Heading1"/>
        <w:shd w:val="clear" w:color="auto" w:fill="D9D9D9" w:themeFill="background1" w:themeFillShade="D9"/>
        <w:rPr>
          <w:rFonts w:ascii="Verdana" w:hAnsi="Verdana"/>
          <w:sz w:val="22"/>
          <w:szCs w:val="22"/>
        </w:rPr>
      </w:pPr>
      <w:r w:rsidRPr="000C2CF3">
        <w:rPr>
          <w:rFonts w:ascii="Verdana" w:hAnsi="Verdana"/>
          <w:sz w:val="22"/>
          <w:szCs w:val="22"/>
          <w:highlight w:val="lightGray"/>
        </w:rPr>
        <w:t xml:space="preserve">Part 1 -  </w:t>
      </w:r>
      <w:r w:rsidR="00BF1740" w:rsidRPr="000C2CF3">
        <w:rPr>
          <w:rFonts w:ascii="Verdana" w:hAnsi="Verdana"/>
          <w:sz w:val="22"/>
          <w:szCs w:val="22"/>
          <w:highlight w:val="lightGray"/>
        </w:rPr>
        <w:t>Service Information/links to policy</w:t>
      </w:r>
    </w:p>
    <w:p w14:paraId="7AE88FB1" w14:textId="77777777" w:rsidR="00BF1740" w:rsidRPr="000C2CF3" w:rsidRDefault="00BF1740" w:rsidP="00BF1740">
      <w:pPr>
        <w:shd w:val="clear" w:color="auto" w:fill="D6E3BC" w:themeFill="accent3" w:themeFillTint="66"/>
        <w:rPr>
          <w:rFonts w:ascii="Verdana" w:hAnsi="Verdana"/>
          <w:b/>
        </w:rPr>
      </w:pPr>
      <w:r w:rsidRPr="000C2CF3">
        <w:rPr>
          <w:rFonts w:ascii="Verdana" w:hAnsi="Verdana"/>
          <w:b/>
        </w:rPr>
        <w:t>Part 2 – Managing Service Delivery</w:t>
      </w:r>
    </w:p>
    <w:p w14:paraId="46DD6426" w14:textId="77777777" w:rsidR="00357698" w:rsidRPr="000C2CF3" w:rsidRDefault="00357698" w:rsidP="00357698">
      <w:pPr>
        <w:shd w:val="clear" w:color="auto" w:fill="FBD4B4" w:themeFill="accent6" w:themeFillTint="66"/>
        <w:rPr>
          <w:rFonts w:ascii="Verdana" w:hAnsi="Verdana"/>
          <w:b/>
        </w:rPr>
      </w:pPr>
      <w:r w:rsidRPr="000C2CF3">
        <w:rPr>
          <w:rFonts w:ascii="Verdana" w:hAnsi="Verdana"/>
          <w:b/>
        </w:rPr>
        <w:t>Part 3 – Managing and Improving People</w:t>
      </w:r>
    </w:p>
    <w:p w14:paraId="3657E08B" w14:textId="77777777" w:rsidR="00357698" w:rsidRPr="000C2CF3" w:rsidRDefault="00357698" w:rsidP="00357698">
      <w:pPr>
        <w:pStyle w:val="Heading3"/>
        <w:shd w:val="clear" w:color="auto" w:fill="B2A1C7" w:themeFill="accent4" w:themeFillTint="99"/>
        <w:rPr>
          <w:rFonts w:cstheme="minorBidi"/>
          <w:sz w:val="22"/>
          <w:szCs w:val="22"/>
        </w:rPr>
      </w:pPr>
      <w:r w:rsidRPr="000C2CF3">
        <w:rPr>
          <w:rFonts w:cstheme="minorBidi"/>
          <w:sz w:val="22"/>
          <w:szCs w:val="22"/>
        </w:rPr>
        <w:t>Part 4 – Budget</w:t>
      </w:r>
    </w:p>
    <w:p w14:paraId="644E0D0F" w14:textId="77777777" w:rsidR="00357698" w:rsidRPr="000C2CF3" w:rsidRDefault="00357698" w:rsidP="00357698">
      <w:pPr>
        <w:shd w:val="clear" w:color="auto" w:fill="B8CCE4" w:themeFill="accent1" w:themeFillTint="66"/>
        <w:rPr>
          <w:rFonts w:ascii="Verdana" w:hAnsi="Verdana"/>
          <w:b/>
        </w:rPr>
      </w:pPr>
      <w:r w:rsidRPr="000C2CF3">
        <w:rPr>
          <w:rFonts w:ascii="Verdana" w:hAnsi="Verdana"/>
          <w:b/>
        </w:rPr>
        <w:t>Part 5 – Managing Planned Changes/Projects</w:t>
      </w:r>
    </w:p>
    <w:p w14:paraId="2157ED1D" w14:textId="77777777" w:rsidR="007B302D" w:rsidRPr="000C2CF3" w:rsidRDefault="007B302D">
      <w:pPr>
        <w:rPr>
          <w:rFonts w:ascii="Verdana" w:hAnsi="Verdana"/>
        </w:rPr>
      </w:pPr>
    </w:p>
    <w:tbl>
      <w:tblPr>
        <w:tblStyle w:val="TableGrid"/>
        <w:tblW w:w="14601" w:type="dxa"/>
        <w:tblInd w:w="57" w:type="dxa"/>
        <w:tblCellMar>
          <w:top w:w="57" w:type="dxa"/>
          <w:left w:w="57" w:type="dxa"/>
          <w:bottom w:w="57" w:type="dxa"/>
          <w:right w:w="57" w:type="dxa"/>
        </w:tblCellMar>
        <w:tblLook w:val="04A0" w:firstRow="1" w:lastRow="0" w:firstColumn="1" w:lastColumn="0" w:noHBand="0" w:noVBand="1"/>
      </w:tblPr>
      <w:tblGrid>
        <w:gridCol w:w="3686"/>
        <w:gridCol w:w="10915"/>
      </w:tblGrid>
      <w:tr w:rsidR="004414F4" w:rsidRPr="00415256" w14:paraId="00E44FA4" w14:textId="77777777" w:rsidTr="00D25764">
        <w:tc>
          <w:tcPr>
            <w:tcW w:w="3686" w:type="dxa"/>
            <w:shd w:val="clear" w:color="auto" w:fill="auto"/>
          </w:tcPr>
          <w:p w14:paraId="45304442" w14:textId="77777777" w:rsidR="004414F4" w:rsidRPr="00415256" w:rsidRDefault="004414F4" w:rsidP="00A24A6D">
            <w:pPr>
              <w:rPr>
                <w:rFonts w:ascii="Verdana" w:hAnsi="Verdana"/>
                <w:b/>
                <w:sz w:val="22"/>
                <w:szCs w:val="22"/>
              </w:rPr>
            </w:pPr>
            <w:r w:rsidRPr="00415256">
              <w:rPr>
                <w:rFonts w:ascii="Verdana" w:hAnsi="Verdana"/>
                <w:b/>
                <w:sz w:val="22"/>
                <w:szCs w:val="22"/>
              </w:rPr>
              <w:t>Service Area :</w:t>
            </w:r>
          </w:p>
        </w:tc>
        <w:tc>
          <w:tcPr>
            <w:tcW w:w="10915" w:type="dxa"/>
          </w:tcPr>
          <w:p w14:paraId="67B75FD5" w14:textId="77777777" w:rsidR="004414F4" w:rsidRPr="00415256" w:rsidRDefault="00A55422" w:rsidP="00A24A6D">
            <w:pPr>
              <w:rPr>
                <w:rFonts w:ascii="Verdana" w:hAnsi="Verdana"/>
                <w:sz w:val="22"/>
                <w:szCs w:val="22"/>
              </w:rPr>
            </w:pPr>
            <w:r w:rsidRPr="00415256">
              <w:rPr>
                <w:rFonts w:ascii="Verdana" w:hAnsi="Verdana"/>
                <w:sz w:val="22"/>
                <w:szCs w:val="22"/>
              </w:rPr>
              <w:t>Development Services</w:t>
            </w:r>
          </w:p>
        </w:tc>
      </w:tr>
      <w:tr w:rsidR="004414F4" w:rsidRPr="00415256" w14:paraId="1FB9743C" w14:textId="77777777" w:rsidTr="00D25764">
        <w:tc>
          <w:tcPr>
            <w:tcW w:w="3686" w:type="dxa"/>
            <w:shd w:val="clear" w:color="auto" w:fill="auto"/>
          </w:tcPr>
          <w:p w14:paraId="51CFF136" w14:textId="77777777" w:rsidR="004414F4" w:rsidRPr="00415256" w:rsidRDefault="004414F4" w:rsidP="00A24A6D">
            <w:pPr>
              <w:rPr>
                <w:rFonts w:ascii="Verdana" w:hAnsi="Verdana"/>
                <w:b/>
                <w:sz w:val="22"/>
                <w:szCs w:val="22"/>
              </w:rPr>
            </w:pPr>
            <w:r w:rsidRPr="00415256">
              <w:rPr>
                <w:rFonts w:ascii="Verdana" w:hAnsi="Verdana"/>
                <w:b/>
                <w:sz w:val="22"/>
                <w:szCs w:val="22"/>
              </w:rPr>
              <w:t>Service Area Manager:</w:t>
            </w:r>
          </w:p>
        </w:tc>
        <w:tc>
          <w:tcPr>
            <w:tcW w:w="10915" w:type="dxa"/>
          </w:tcPr>
          <w:p w14:paraId="31658C05" w14:textId="12170851" w:rsidR="004414F4" w:rsidRPr="00415256" w:rsidRDefault="007C5A31" w:rsidP="004B1FC8">
            <w:pPr>
              <w:rPr>
                <w:rFonts w:ascii="Verdana" w:hAnsi="Verdana"/>
                <w:sz w:val="22"/>
                <w:szCs w:val="22"/>
              </w:rPr>
            </w:pPr>
            <w:r w:rsidRPr="00415256">
              <w:rPr>
                <w:rFonts w:ascii="Verdana" w:hAnsi="Verdana"/>
                <w:sz w:val="22"/>
                <w:szCs w:val="22"/>
              </w:rPr>
              <w:t>David Barber</w:t>
            </w:r>
          </w:p>
        </w:tc>
      </w:tr>
      <w:tr w:rsidR="004414F4" w:rsidRPr="00415256" w14:paraId="7385D407" w14:textId="77777777" w:rsidTr="00D25764">
        <w:tc>
          <w:tcPr>
            <w:tcW w:w="3686" w:type="dxa"/>
            <w:shd w:val="clear" w:color="auto" w:fill="auto"/>
          </w:tcPr>
          <w:p w14:paraId="28ACE229" w14:textId="77777777" w:rsidR="004414F4" w:rsidRPr="00415256" w:rsidRDefault="004414F4" w:rsidP="00A24A6D">
            <w:pPr>
              <w:rPr>
                <w:rFonts w:ascii="Verdana" w:hAnsi="Verdana"/>
                <w:b/>
                <w:sz w:val="22"/>
                <w:szCs w:val="22"/>
              </w:rPr>
            </w:pPr>
            <w:r w:rsidRPr="00415256">
              <w:rPr>
                <w:rFonts w:ascii="Verdana" w:hAnsi="Verdana"/>
                <w:b/>
                <w:sz w:val="22"/>
                <w:szCs w:val="22"/>
              </w:rPr>
              <w:t>Deputy Chief Executive:</w:t>
            </w:r>
          </w:p>
        </w:tc>
        <w:tc>
          <w:tcPr>
            <w:tcW w:w="10915" w:type="dxa"/>
          </w:tcPr>
          <w:p w14:paraId="0B6D19DC" w14:textId="77777777" w:rsidR="004414F4" w:rsidRPr="00415256" w:rsidRDefault="00A55422" w:rsidP="00A24A6D">
            <w:pPr>
              <w:rPr>
                <w:rFonts w:ascii="Verdana" w:hAnsi="Verdana"/>
                <w:sz w:val="22"/>
                <w:szCs w:val="22"/>
              </w:rPr>
            </w:pPr>
            <w:r w:rsidRPr="00415256">
              <w:rPr>
                <w:rFonts w:ascii="Verdana" w:hAnsi="Verdana"/>
                <w:sz w:val="22"/>
                <w:szCs w:val="22"/>
              </w:rPr>
              <w:t>Bill Hunt</w:t>
            </w:r>
          </w:p>
        </w:tc>
      </w:tr>
      <w:tr w:rsidR="004414F4" w:rsidRPr="00415256" w14:paraId="5245C2CB" w14:textId="77777777" w:rsidTr="00D25764">
        <w:tc>
          <w:tcPr>
            <w:tcW w:w="3686" w:type="dxa"/>
            <w:shd w:val="clear" w:color="auto" w:fill="auto"/>
          </w:tcPr>
          <w:p w14:paraId="7023F8D7" w14:textId="77777777" w:rsidR="004414F4" w:rsidRPr="00415256" w:rsidRDefault="004414F4" w:rsidP="00A24A6D">
            <w:pPr>
              <w:rPr>
                <w:rFonts w:ascii="Verdana" w:hAnsi="Verdana"/>
                <w:b/>
                <w:sz w:val="22"/>
                <w:szCs w:val="22"/>
              </w:rPr>
            </w:pPr>
            <w:r w:rsidRPr="00415256">
              <w:rPr>
                <w:rFonts w:ascii="Verdana" w:hAnsi="Verdana"/>
                <w:b/>
                <w:sz w:val="22"/>
                <w:szCs w:val="22"/>
              </w:rPr>
              <w:t>Portfolio Holder(s):</w:t>
            </w:r>
          </w:p>
        </w:tc>
        <w:tc>
          <w:tcPr>
            <w:tcW w:w="10915" w:type="dxa"/>
          </w:tcPr>
          <w:p w14:paraId="2F0E4A51" w14:textId="5C6716DF" w:rsidR="004414F4" w:rsidRPr="00415256" w:rsidRDefault="00A55422" w:rsidP="0088259B">
            <w:pPr>
              <w:rPr>
                <w:rFonts w:ascii="Verdana" w:hAnsi="Verdana"/>
                <w:sz w:val="22"/>
                <w:szCs w:val="22"/>
              </w:rPr>
            </w:pPr>
            <w:r w:rsidRPr="00415256">
              <w:rPr>
                <w:rFonts w:ascii="Verdana" w:hAnsi="Verdana"/>
                <w:sz w:val="22"/>
                <w:szCs w:val="22"/>
              </w:rPr>
              <w:t xml:space="preserve">Cllr </w:t>
            </w:r>
            <w:r w:rsidR="007C5A31" w:rsidRPr="00415256">
              <w:rPr>
                <w:rFonts w:ascii="Verdana" w:hAnsi="Verdana"/>
                <w:sz w:val="22"/>
                <w:szCs w:val="22"/>
              </w:rPr>
              <w:t>Alan Rhead</w:t>
            </w:r>
            <w:r w:rsidR="00C10BC2">
              <w:rPr>
                <w:rFonts w:ascii="Verdana" w:hAnsi="Verdana"/>
                <w:sz w:val="22"/>
                <w:szCs w:val="22"/>
              </w:rPr>
              <w:t xml:space="preserve"> (Environment and Business)</w:t>
            </w:r>
            <w:r w:rsidRPr="00415256">
              <w:rPr>
                <w:rFonts w:ascii="Verdana" w:hAnsi="Verdana"/>
                <w:sz w:val="22"/>
                <w:szCs w:val="22"/>
              </w:rPr>
              <w:t xml:space="preserve"> and Cllr </w:t>
            </w:r>
            <w:r w:rsidR="0088259B">
              <w:rPr>
                <w:rFonts w:ascii="Verdana" w:hAnsi="Verdana"/>
                <w:sz w:val="22"/>
                <w:szCs w:val="22"/>
              </w:rPr>
              <w:t>John Cooke</w:t>
            </w:r>
            <w:r w:rsidR="00C10BC2">
              <w:rPr>
                <w:rFonts w:ascii="Verdana" w:hAnsi="Verdana"/>
                <w:sz w:val="22"/>
                <w:szCs w:val="22"/>
              </w:rPr>
              <w:t xml:space="preserve"> (Development)</w:t>
            </w:r>
          </w:p>
        </w:tc>
      </w:tr>
    </w:tbl>
    <w:p w14:paraId="594EB684" w14:textId="2D97E5B6" w:rsidR="00332AA6" w:rsidRDefault="00332AA6">
      <w:pPr>
        <w:rPr>
          <w:rFonts w:ascii="Verdana" w:hAnsi="Verdana"/>
        </w:rPr>
      </w:pPr>
    </w:p>
    <w:p w14:paraId="0252238B" w14:textId="7700F7EA" w:rsidR="00AA33ED" w:rsidRDefault="00AA33ED">
      <w:pPr>
        <w:rPr>
          <w:rFonts w:ascii="Verdana" w:hAnsi="Verdana"/>
        </w:rPr>
      </w:pPr>
    </w:p>
    <w:p w14:paraId="7B33BE1F" w14:textId="77777777" w:rsidR="00AA33ED" w:rsidRPr="00415256" w:rsidRDefault="00AA33ED">
      <w:pPr>
        <w:rPr>
          <w:rFonts w:ascii="Verdana" w:hAnsi="Verdana"/>
        </w:rPr>
      </w:pPr>
    </w:p>
    <w:p w14:paraId="3BBCDED0" w14:textId="77777777" w:rsidR="007B302D" w:rsidRPr="00BB189B" w:rsidRDefault="007B302D" w:rsidP="007B302D">
      <w:pPr>
        <w:pStyle w:val="Heading8"/>
        <w:rPr>
          <w:sz w:val="32"/>
          <w:szCs w:val="32"/>
        </w:rPr>
      </w:pPr>
      <w:r w:rsidRPr="00BB189B">
        <w:rPr>
          <w:sz w:val="32"/>
          <w:szCs w:val="32"/>
        </w:rPr>
        <w:t>1</w:t>
      </w:r>
      <w:r w:rsidRPr="00BB189B">
        <w:rPr>
          <w:sz w:val="32"/>
          <w:szCs w:val="32"/>
        </w:rPr>
        <w:tab/>
        <w:t>Purpose of the Services Provided</w:t>
      </w:r>
    </w:p>
    <w:p w14:paraId="57BCAAE0" w14:textId="77777777" w:rsidR="007B302D" w:rsidRPr="00415256" w:rsidRDefault="007B302D" w:rsidP="0071358F">
      <w:pPr>
        <w:rPr>
          <w:rFonts w:ascii="Verdana" w:hAnsi="Verdana" w:cs="Arial"/>
        </w:rPr>
      </w:pPr>
    </w:p>
    <w:p w14:paraId="7BF440FE" w14:textId="5AE573EB" w:rsidR="00A55422" w:rsidRPr="00415256" w:rsidRDefault="00D06615" w:rsidP="00A55422">
      <w:pPr>
        <w:pStyle w:val="ListParagraph"/>
        <w:ind w:left="0"/>
        <w:rPr>
          <w:rFonts w:ascii="Verdana" w:hAnsi="Verdana" w:cs="Arial"/>
        </w:rPr>
      </w:pPr>
      <w:r w:rsidRPr="00415256">
        <w:rPr>
          <w:rFonts w:ascii="Verdana" w:hAnsi="Verdana" w:cs="Arial"/>
        </w:rPr>
        <w:t>To pro</w:t>
      </w:r>
      <w:r w:rsidR="002539D5" w:rsidRPr="00415256">
        <w:rPr>
          <w:rFonts w:ascii="Verdana" w:hAnsi="Verdana" w:cs="Arial"/>
        </w:rPr>
        <w:t xml:space="preserve">mote and deliver </w:t>
      </w:r>
      <w:r w:rsidRPr="00415256">
        <w:rPr>
          <w:rFonts w:ascii="Verdana" w:hAnsi="Verdana" w:cs="Arial"/>
        </w:rPr>
        <w:t>safe</w:t>
      </w:r>
      <w:r w:rsidR="00BB189B">
        <w:rPr>
          <w:rFonts w:ascii="Verdana" w:hAnsi="Verdana" w:cs="Arial"/>
        </w:rPr>
        <w:t>, sustainable</w:t>
      </w:r>
      <w:r w:rsidR="00A55422" w:rsidRPr="00415256">
        <w:rPr>
          <w:rFonts w:ascii="Verdana" w:hAnsi="Verdana" w:cs="Arial"/>
        </w:rPr>
        <w:t xml:space="preserve"> and attractive development, in the right place</w:t>
      </w:r>
      <w:r w:rsidR="00BB189B">
        <w:rPr>
          <w:rFonts w:ascii="Verdana" w:hAnsi="Verdana" w:cs="Arial"/>
        </w:rPr>
        <w:t xml:space="preserve">, </w:t>
      </w:r>
      <w:r w:rsidR="00A55422" w:rsidRPr="00415256">
        <w:rPr>
          <w:rFonts w:ascii="Verdana" w:hAnsi="Verdana" w:cs="Arial"/>
        </w:rPr>
        <w:t>at the right time</w:t>
      </w:r>
      <w:r w:rsidR="00BB189B">
        <w:rPr>
          <w:rFonts w:ascii="Verdana" w:hAnsi="Verdana" w:cs="Arial"/>
        </w:rPr>
        <w:t xml:space="preserve"> and supported by the necessary infrastructure</w:t>
      </w:r>
      <w:r w:rsidR="00A55422" w:rsidRPr="00415256">
        <w:rPr>
          <w:rFonts w:ascii="Verdana" w:hAnsi="Verdana" w:cs="Arial"/>
        </w:rPr>
        <w:t>, to meet the future needs of the residents, visitors and businesses within the district</w:t>
      </w:r>
      <w:r w:rsidR="00CD1A69">
        <w:rPr>
          <w:rFonts w:ascii="Verdana" w:hAnsi="Verdana" w:cs="Arial"/>
        </w:rPr>
        <w:t>, whilst supporting carbon neutral lifestyles and</w:t>
      </w:r>
      <w:r w:rsidRPr="00415256">
        <w:rPr>
          <w:rFonts w:ascii="Verdana" w:hAnsi="Verdana" w:cs="Arial"/>
        </w:rPr>
        <w:t xml:space="preserve"> protecting the natural and historic environment</w:t>
      </w:r>
      <w:r w:rsidR="00A55422" w:rsidRPr="00415256">
        <w:rPr>
          <w:rFonts w:ascii="Verdana" w:hAnsi="Verdana" w:cs="Arial"/>
        </w:rPr>
        <w:t>.</w:t>
      </w:r>
    </w:p>
    <w:p w14:paraId="646E4682" w14:textId="77777777" w:rsidR="00A55422" w:rsidRPr="00415256" w:rsidRDefault="00A55422" w:rsidP="00A55422">
      <w:pPr>
        <w:rPr>
          <w:rFonts w:ascii="Verdana" w:hAnsi="Verdana" w:cstheme="minorHAnsi"/>
        </w:rPr>
      </w:pPr>
    </w:p>
    <w:p w14:paraId="7593DB57" w14:textId="70F3459F" w:rsidR="00A55422" w:rsidRPr="003610CC" w:rsidRDefault="00C10BC2" w:rsidP="00A55422">
      <w:pPr>
        <w:rPr>
          <w:rFonts w:ascii="Verdana" w:hAnsi="Verdana" w:cstheme="minorHAnsi"/>
        </w:rPr>
      </w:pPr>
      <w:r w:rsidRPr="003610CC">
        <w:rPr>
          <w:rFonts w:ascii="Verdana" w:hAnsi="Verdana" w:cstheme="minorHAnsi"/>
        </w:rPr>
        <w:t>To</w:t>
      </w:r>
      <w:r w:rsidR="002E461A" w:rsidRPr="003610CC">
        <w:rPr>
          <w:rFonts w:ascii="Verdana" w:hAnsi="Verdana" w:cstheme="minorHAnsi"/>
        </w:rPr>
        <w:t xml:space="preserve"> </w:t>
      </w:r>
      <w:r w:rsidR="003610CC" w:rsidRPr="00084909">
        <w:rPr>
          <w:rFonts w:ascii="Verdana" w:hAnsi="Verdana"/>
        </w:rPr>
        <w:t xml:space="preserve">improve the local economy </w:t>
      </w:r>
      <w:r w:rsidR="003610CC">
        <w:rPr>
          <w:rFonts w:ascii="Verdana" w:hAnsi="Verdana"/>
        </w:rPr>
        <w:t>by</w:t>
      </w:r>
      <w:r w:rsidR="003610CC" w:rsidRPr="00084909">
        <w:rPr>
          <w:rFonts w:ascii="Verdana" w:hAnsi="Verdana"/>
        </w:rPr>
        <w:t xml:space="preserve"> </w:t>
      </w:r>
      <w:r w:rsidR="003610CC" w:rsidRPr="003610CC">
        <w:rPr>
          <w:rFonts w:ascii="Verdana" w:hAnsi="Verdana" w:cstheme="minorHAnsi"/>
        </w:rPr>
        <w:t>provid</w:t>
      </w:r>
      <w:r w:rsidR="003610CC">
        <w:rPr>
          <w:rFonts w:ascii="Verdana" w:hAnsi="Verdana" w:cstheme="minorHAnsi"/>
        </w:rPr>
        <w:t>ing</w:t>
      </w:r>
      <w:r w:rsidR="003610CC" w:rsidRPr="003610CC">
        <w:rPr>
          <w:rFonts w:ascii="Verdana" w:hAnsi="Verdana" w:cstheme="minorHAnsi"/>
        </w:rPr>
        <w:t xml:space="preserve"> support to businesses in the town centres and rural areas</w:t>
      </w:r>
      <w:r w:rsidR="003610CC">
        <w:rPr>
          <w:rFonts w:ascii="Verdana" w:hAnsi="Verdana" w:cstheme="minorHAnsi"/>
        </w:rPr>
        <w:t xml:space="preserve">; by </w:t>
      </w:r>
      <w:r w:rsidR="003610CC" w:rsidRPr="003610CC">
        <w:rPr>
          <w:rFonts w:ascii="Verdana" w:hAnsi="Verdana" w:cstheme="minorHAnsi"/>
        </w:rPr>
        <w:t>attracting inward investment and encouraging growth</w:t>
      </w:r>
      <w:r w:rsidR="003610CC">
        <w:rPr>
          <w:rFonts w:ascii="Verdana" w:hAnsi="Verdana" w:cstheme="minorHAnsi"/>
        </w:rPr>
        <w:t>;</w:t>
      </w:r>
      <w:r w:rsidR="003610CC" w:rsidRPr="00FD399F">
        <w:rPr>
          <w:rFonts w:ascii="Verdana" w:hAnsi="Verdana"/>
        </w:rPr>
        <w:t xml:space="preserve"> </w:t>
      </w:r>
      <w:r w:rsidR="003610CC">
        <w:rPr>
          <w:rFonts w:ascii="Verdana" w:hAnsi="Verdana"/>
        </w:rPr>
        <w:t>by</w:t>
      </w:r>
      <w:r w:rsidR="003610CC" w:rsidRPr="00FD399F">
        <w:rPr>
          <w:rFonts w:ascii="Verdana" w:hAnsi="Verdana"/>
        </w:rPr>
        <w:t xml:space="preserve"> </w:t>
      </w:r>
      <w:r w:rsidR="002E461A" w:rsidRPr="00FD399F">
        <w:rPr>
          <w:rFonts w:ascii="Verdana" w:hAnsi="Verdana"/>
        </w:rPr>
        <w:t>helping companies to reduce energy costs</w:t>
      </w:r>
      <w:r w:rsidR="003610CC">
        <w:rPr>
          <w:rFonts w:ascii="Verdana" w:hAnsi="Verdana"/>
        </w:rPr>
        <w:t xml:space="preserve">; </w:t>
      </w:r>
      <w:r w:rsidR="002E461A" w:rsidRPr="00FD399F">
        <w:rPr>
          <w:rFonts w:ascii="Verdana" w:hAnsi="Verdana"/>
        </w:rPr>
        <w:t xml:space="preserve">and </w:t>
      </w:r>
      <w:r w:rsidR="003610CC">
        <w:rPr>
          <w:rFonts w:ascii="Verdana" w:hAnsi="Verdana"/>
        </w:rPr>
        <w:t>by e</w:t>
      </w:r>
      <w:r w:rsidR="002E461A" w:rsidRPr="00FD399F">
        <w:rPr>
          <w:rFonts w:ascii="Verdana" w:hAnsi="Verdana"/>
        </w:rPr>
        <w:t>ncouraging a cluster of “environmental enhancing industries and companies” in the District</w:t>
      </w:r>
    </w:p>
    <w:p w14:paraId="154C35CC" w14:textId="77777777" w:rsidR="00C10BC2" w:rsidRPr="00415256" w:rsidRDefault="00C10BC2" w:rsidP="00A55422">
      <w:pPr>
        <w:rPr>
          <w:rFonts w:ascii="Verdana" w:hAnsi="Verdana" w:cstheme="minorHAnsi"/>
        </w:rPr>
      </w:pPr>
    </w:p>
    <w:p w14:paraId="44528AF2" w14:textId="724CAD47" w:rsidR="007347EA" w:rsidRDefault="00C10BC2" w:rsidP="00A55422">
      <w:pPr>
        <w:rPr>
          <w:rFonts w:ascii="Verdana" w:hAnsi="Verdana" w:cstheme="minorHAnsi"/>
        </w:rPr>
      </w:pPr>
      <w:r>
        <w:rPr>
          <w:rFonts w:ascii="Verdana" w:hAnsi="Verdana" w:cstheme="minorHAnsi"/>
        </w:rPr>
        <w:t xml:space="preserve">To provide a range of </w:t>
      </w:r>
      <w:r w:rsidR="00BB189B">
        <w:rPr>
          <w:rFonts w:ascii="Verdana" w:hAnsi="Verdana" w:cstheme="minorHAnsi"/>
        </w:rPr>
        <w:t>work spaces to support business, particularly SMEs and businesses associated with the creative and digital sectors</w:t>
      </w:r>
      <w:r w:rsidR="003610CC">
        <w:rPr>
          <w:rFonts w:ascii="Verdana" w:hAnsi="Verdana" w:cstheme="minorHAnsi"/>
        </w:rPr>
        <w:t xml:space="preserve"> </w:t>
      </w:r>
    </w:p>
    <w:p w14:paraId="6870DC15" w14:textId="77777777" w:rsidR="00BB189B" w:rsidRPr="00415256" w:rsidRDefault="00BB189B" w:rsidP="00A55422">
      <w:pPr>
        <w:rPr>
          <w:rFonts w:ascii="Verdana" w:hAnsi="Verdana" w:cstheme="minorHAnsi"/>
        </w:rPr>
      </w:pPr>
    </w:p>
    <w:p w14:paraId="2DA946F3" w14:textId="42DF1164" w:rsidR="007347EA" w:rsidRPr="00415256" w:rsidRDefault="00BB189B" w:rsidP="00A55422">
      <w:pPr>
        <w:rPr>
          <w:rFonts w:ascii="Verdana" w:hAnsi="Verdana" w:cstheme="minorHAnsi"/>
        </w:rPr>
      </w:pPr>
      <w:r>
        <w:rPr>
          <w:rFonts w:ascii="Verdana" w:hAnsi="Verdana" w:cstheme="minorHAnsi"/>
        </w:rPr>
        <w:t xml:space="preserve">To provide </w:t>
      </w:r>
      <w:r w:rsidR="007347EA" w:rsidRPr="00415256">
        <w:rPr>
          <w:rFonts w:ascii="Verdana" w:hAnsi="Verdana" w:cstheme="minorHAnsi"/>
        </w:rPr>
        <w:t>a variety of well</w:t>
      </w:r>
      <w:r w:rsidR="00A302A3">
        <w:rPr>
          <w:rFonts w:ascii="Verdana" w:hAnsi="Verdana" w:cstheme="minorHAnsi"/>
        </w:rPr>
        <w:t>-</w:t>
      </w:r>
      <w:r w:rsidR="007347EA" w:rsidRPr="00415256">
        <w:rPr>
          <w:rFonts w:ascii="Verdana" w:hAnsi="Verdana" w:cstheme="minorHAnsi"/>
        </w:rPr>
        <w:t>managed</w:t>
      </w:r>
      <w:r w:rsidR="00A302A3">
        <w:rPr>
          <w:rFonts w:ascii="Verdana" w:hAnsi="Verdana" w:cstheme="minorHAnsi"/>
        </w:rPr>
        <w:t xml:space="preserve">, sustainable </w:t>
      </w:r>
      <w:r w:rsidR="007347EA" w:rsidRPr="00415256">
        <w:rPr>
          <w:rFonts w:ascii="Verdana" w:hAnsi="Verdana" w:cstheme="minorHAnsi"/>
        </w:rPr>
        <w:t>events in our district to attract residents and visitors to our towns and villages and provide leisure and recreational activities.</w:t>
      </w:r>
    </w:p>
    <w:p w14:paraId="5213945E" w14:textId="77777777" w:rsidR="005D4299" w:rsidRPr="00415256" w:rsidRDefault="005D4299">
      <w:pPr>
        <w:rPr>
          <w:rFonts w:ascii="Verdana" w:hAnsi="Verdana" w:cstheme="minorHAnsi"/>
        </w:rPr>
      </w:pPr>
      <w:r w:rsidRPr="00415256">
        <w:rPr>
          <w:rFonts w:ascii="Verdana" w:hAnsi="Verdana" w:cstheme="minorHAnsi"/>
        </w:rPr>
        <w:tab/>
      </w:r>
    </w:p>
    <w:p w14:paraId="542FCDE9" w14:textId="77777777" w:rsidR="000C2CF3" w:rsidRPr="00415256" w:rsidRDefault="00071813">
      <w:pPr>
        <w:rPr>
          <w:rFonts w:ascii="Verdana" w:hAnsi="Verdana" w:cstheme="minorHAnsi"/>
        </w:rPr>
      </w:pPr>
      <w:r w:rsidRPr="00415256">
        <w:rPr>
          <w:rFonts w:ascii="Verdana" w:hAnsi="Verdana" w:cstheme="minorHAnsi"/>
        </w:rPr>
        <w:lastRenderedPageBreak/>
        <w:t>To support the delivery of key corporate studies and projects.</w:t>
      </w:r>
    </w:p>
    <w:p w14:paraId="48FB55D6" w14:textId="77777777" w:rsidR="000C2CF3" w:rsidRPr="00415256" w:rsidRDefault="000C2CF3">
      <w:pPr>
        <w:rPr>
          <w:rFonts w:ascii="Verdana" w:hAnsi="Verdana" w:cstheme="minorHAnsi"/>
        </w:rPr>
      </w:pPr>
    </w:p>
    <w:p w14:paraId="6D18C5AF" w14:textId="77777777" w:rsidR="00F84265" w:rsidRPr="00415256" w:rsidRDefault="00F84265">
      <w:pPr>
        <w:rPr>
          <w:rFonts w:ascii="Verdana" w:hAnsi="Verdana" w:cstheme="minorHAnsi"/>
        </w:rPr>
      </w:pPr>
    </w:p>
    <w:p w14:paraId="6A64CDB2" w14:textId="77777777" w:rsidR="00F84265" w:rsidRPr="00415256" w:rsidRDefault="00F84265">
      <w:pPr>
        <w:rPr>
          <w:rFonts w:ascii="Verdana" w:hAnsi="Verdana" w:cstheme="minorHAnsi"/>
        </w:rPr>
      </w:pPr>
    </w:p>
    <w:p w14:paraId="56D7F0E9" w14:textId="32455242" w:rsidR="005D4299" w:rsidRPr="005046D9" w:rsidRDefault="0080234B">
      <w:pPr>
        <w:rPr>
          <w:rFonts w:ascii="Verdana" w:hAnsi="Verdana" w:cstheme="minorHAnsi"/>
          <w:b/>
        </w:rPr>
      </w:pPr>
      <w:r w:rsidRPr="005046D9">
        <w:rPr>
          <w:rFonts w:ascii="Verdana" w:hAnsi="Verdana" w:cstheme="minorHAnsi"/>
          <w:b/>
        </w:rPr>
        <w:t>1.1</w:t>
      </w:r>
      <w:r w:rsidRPr="005046D9">
        <w:rPr>
          <w:rFonts w:ascii="Verdana" w:hAnsi="Verdana" w:cstheme="minorHAnsi"/>
          <w:b/>
        </w:rPr>
        <w:tab/>
      </w:r>
      <w:r w:rsidR="005D4299" w:rsidRPr="005046D9">
        <w:rPr>
          <w:rFonts w:ascii="Verdana" w:hAnsi="Verdana" w:cstheme="minorHAnsi"/>
          <w:b/>
        </w:rPr>
        <w:t xml:space="preserve">Linkages to </w:t>
      </w:r>
      <w:r w:rsidR="00BB189B">
        <w:rPr>
          <w:rFonts w:ascii="Verdana" w:hAnsi="Verdana" w:cstheme="minorHAnsi"/>
          <w:b/>
        </w:rPr>
        <w:t>Corporate Business Plan, including the Declaration of the Climate Change Emergency</w:t>
      </w:r>
    </w:p>
    <w:p w14:paraId="3541F96E" w14:textId="77777777" w:rsidR="005D4299" w:rsidRPr="005046D9" w:rsidRDefault="005D4299">
      <w:pPr>
        <w:rPr>
          <w:rFonts w:ascii="Verdana" w:hAnsi="Verdana"/>
        </w:rPr>
      </w:pPr>
    </w:p>
    <w:p w14:paraId="4C5B2D50" w14:textId="77777777" w:rsidR="00AA33ED" w:rsidRPr="005046D9" w:rsidRDefault="00AA33ED" w:rsidP="00402FB6"/>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9639"/>
        <w:gridCol w:w="3686"/>
      </w:tblGrid>
      <w:tr w:rsidR="00402FB6" w:rsidRPr="005046D9" w14:paraId="6D9B9BA0" w14:textId="77777777" w:rsidTr="00F84265">
        <w:trPr>
          <w:trHeight w:val="318"/>
          <w:tblHeader/>
        </w:trPr>
        <w:tc>
          <w:tcPr>
            <w:tcW w:w="1951" w:type="dxa"/>
          </w:tcPr>
          <w:p w14:paraId="1AC85B05" w14:textId="77777777" w:rsidR="00402FB6" w:rsidRPr="005046D9" w:rsidRDefault="00402FB6" w:rsidP="00402FB6">
            <w:pPr>
              <w:jc w:val="center"/>
              <w:rPr>
                <w:rFonts w:ascii="Verdana" w:hAnsi="Verdana" w:cs="Arial"/>
                <w:b/>
                <w:sz w:val="20"/>
                <w:szCs w:val="20"/>
              </w:rPr>
            </w:pPr>
            <w:r w:rsidRPr="005046D9">
              <w:rPr>
                <w:rFonts w:ascii="Verdana" w:hAnsi="Verdana" w:cs="Arial"/>
                <w:b/>
                <w:sz w:val="20"/>
                <w:szCs w:val="20"/>
              </w:rPr>
              <w:t>External</w:t>
            </w:r>
          </w:p>
        </w:tc>
        <w:tc>
          <w:tcPr>
            <w:tcW w:w="9639" w:type="dxa"/>
          </w:tcPr>
          <w:p w14:paraId="13588F68" w14:textId="77777777" w:rsidR="00402FB6" w:rsidRPr="005046D9" w:rsidRDefault="00402FB6" w:rsidP="00402FB6">
            <w:pPr>
              <w:jc w:val="center"/>
              <w:rPr>
                <w:rFonts w:ascii="Verdana" w:hAnsi="Verdana" w:cs="Arial"/>
                <w:b/>
                <w:sz w:val="20"/>
                <w:szCs w:val="20"/>
              </w:rPr>
            </w:pPr>
            <w:r w:rsidRPr="005046D9">
              <w:rPr>
                <w:rFonts w:ascii="Verdana" w:hAnsi="Verdana" w:cs="Arial"/>
                <w:b/>
                <w:sz w:val="20"/>
                <w:szCs w:val="20"/>
              </w:rPr>
              <w:t>Direct</w:t>
            </w:r>
          </w:p>
        </w:tc>
        <w:tc>
          <w:tcPr>
            <w:tcW w:w="3686" w:type="dxa"/>
          </w:tcPr>
          <w:p w14:paraId="47825249" w14:textId="77777777" w:rsidR="00402FB6" w:rsidRPr="005046D9" w:rsidRDefault="00402FB6" w:rsidP="00402FB6">
            <w:pPr>
              <w:jc w:val="center"/>
              <w:rPr>
                <w:rFonts w:ascii="Verdana" w:hAnsi="Verdana" w:cs="Arial"/>
                <w:b/>
                <w:sz w:val="20"/>
                <w:szCs w:val="20"/>
              </w:rPr>
            </w:pPr>
            <w:r w:rsidRPr="005046D9">
              <w:rPr>
                <w:rFonts w:ascii="Verdana" w:hAnsi="Verdana" w:cs="Arial"/>
                <w:b/>
                <w:sz w:val="20"/>
                <w:szCs w:val="20"/>
              </w:rPr>
              <w:t>Indirect</w:t>
            </w:r>
          </w:p>
        </w:tc>
      </w:tr>
      <w:tr w:rsidR="00767AC4" w:rsidRPr="005046D9" w14:paraId="5C35543B" w14:textId="77777777" w:rsidTr="004E4478">
        <w:trPr>
          <w:trHeight w:val="318"/>
        </w:trPr>
        <w:tc>
          <w:tcPr>
            <w:tcW w:w="1951" w:type="dxa"/>
          </w:tcPr>
          <w:p w14:paraId="05AE328E" w14:textId="77777777" w:rsidR="00767AC4" w:rsidRPr="00FD399F" w:rsidRDefault="00767AC4" w:rsidP="00402FB6">
            <w:pPr>
              <w:jc w:val="center"/>
              <w:rPr>
                <w:rFonts w:ascii="Verdana" w:hAnsi="Verdana" w:cs="Arial"/>
                <w:b/>
                <w:sz w:val="20"/>
                <w:szCs w:val="20"/>
              </w:rPr>
            </w:pPr>
            <w:r w:rsidRPr="00FD399F">
              <w:rPr>
                <w:rFonts w:ascii="Verdana" w:hAnsi="Verdana" w:cs="Arial"/>
                <w:b/>
                <w:sz w:val="20"/>
                <w:szCs w:val="20"/>
              </w:rPr>
              <w:t>Service</w:t>
            </w:r>
          </w:p>
          <w:p w14:paraId="06D61495" w14:textId="77777777" w:rsidR="00767AC4" w:rsidRPr="00FD399F" w:rsidRDefault="00767AC4" w:rsidP="00402FB6">
            <w:pPr>
              <w:jc w:val="center"/>
              <w:rPr>
                <w:rFonts w:ascii="Verdana" w:hAnsi="Verdana" w:cs="Arial"/>
                <w:b/>
                <w:sz w:val="20"/>
                <w:szCs w:val="20"/>
              </w:rPr>
            </w:pPr>
            <w:r w:rsidRPr="00FD399F">
              <w:rPr>
                <w:rFonts w:ascii="Verdana" w:hAnsi="Verdana" w:cs="Arial"/>
                <w:b/>
                <w:sz w:val="20"/>
                <w:szCs w:val="20"/>
              </w:rPr>
              <w:t>(Green, Clean and Safe)</w:t>
            </w:r>
          </w:p>
          <w:p w14:paraId="5DE044EF" w14:textId="77777777" w:rsidR="00767AC4" w:rsidRPr="00FD399F" w:rsidRDefault="00767AC4" w:rsidP="00402FB6">
            <w:pPr>
              <w:jc w:val="center"/>
              <w:rPr>
                <w:rFonts w:ascii="Verdana" w:hAnsi="Verdana" w:cs="Arial"/>
                <w:b/>
                <w:sz w:val="20"/>
                <w:szCs w:val="20"/>
              </w:rPr>
            </w:pPr>
          </w:p>
          <w:p w14:paraId="7FC1767D" w14:textId="77777777" w:rsidR="00767AC4" w:rsidRPr="00FD399F" w:rsidRDefault="00767AC4" w:rsidP="00402FB6">
            <w:pPr>
              <w:jc w:val="center"/>
              <w:rPr>
                <w:rFonts w:ascii="Verdana" w:hAnsi="Verdana" w:cs="Arial"/>
                <w:b/>
                <w:sz w:val="20"/>
                <w:szCs w:val="20"/>
              </w:rPr>
            </w:pPr>
            <w:r w:rsidRPr="00FD399F">
              <w:rPr>
                <w:rFonts w:ascii="Verdana" w:hAnsi="Verdana" w:cs="Arial"/>
                <w:b/>
                <w:sz w:val="20"/>
                <w:szCs w:val="20"/>
              </w:rPr>
              <w:t>(Development Portfolio)</w:t>
            </w:r>
          </w:p>
        </w:tc>
        <w:tc>
          <w:tcPr>
            <w:tcW w:w="9639" w:type="dxa"/>
          </w:tcPr>
          <w:p w14:paraId="3BEB884E" w14:textId="7711C61F" w:rsidR="00767AC4" w:rsidRPr="00FD399F" w:rsidRDefault="00767AC4" w:rsidP="00D25764">
            <w:pPr>
              <w:pStyle w:val="ListParagraph"/>
              <w:numPr>
                <w:ilvl w:val="0"/>
                <w:numId w:val="17"/>
              </w:numPr>
              <w:ind w:left="317" w:hanging="283"/>
              <w:rPr>
                <w:rFonts w:ascii="Verdana" w:hAnsi="Verdana" w:cs="Arial"/>
              </w:rPr>
            </w:pPr>
            <w:r w:rsidRPr="00FD399F">
              <w:rPr>
                <w:rFonts w:ascii="Verdana" w:hAnsi="Verdana" w:cs="Arial"/>
              </w:rPr>
              <w:t xml:space="preserve">Assisting in the design process of developments to ensure that they provide </w:t>
            </w:r>
            <w:r w:rsidR="00A302A3">
              <w:rPr>
                <w:rFonts w:ascii="Verdana" w:hAnsi="Verdana" w:cs="Arial"/>
              </w:rPr>
              <w:t xml:space="preserve">sustainable, </w:t>
            </w:r>
            <w:r w:rsidRPr="00FD399F">
              <w:rPr>
                <w:rFonts w:ascii="Verdana" w:hAnsi="Verdana" w:cs="Arial"/>
              </w:rPr>
              <w:t>safe</w:t>
            </w:r>
            <w:r w:rsidR="004E4478" w:rsidRPr="00FD399F">
              <w:rPr>
                <w:rFonts w:ascii="Verdana" w:hAnsi="Verdana" w:cs="Arial"/>
              </w:rPr>
              <w:t xml:space="preserve"> and high quality</w:t>
            </w:r>
            <w:r w:rsidRPr="00FD399F">
              <w:rPr>
                <w:rFonts w:ascii="Verdana" w:hAnsi="Verdana" w:cs="Arial"/>
              </w:rPr>
              <w:t xml:space="preserve"> environments for our communities</w:t>
            </w:r>
            <w:r w:rsidR="004E4478" w:rsidRPr="00FD399F">
              <w:rPr>
                <w:rFonts w:ascii="Verdana" w:hAnsi="Verdana" w:cs="Arial"/>
              </w:rPr>
              <w:t>, including encouraging active lifestyles</w:t>
            </w:r>
            <w:r w:rsidRPr="00FD399F">
              <w:rPr>
                <w:rFonts w:ascii="Verdana" w:hAnsi="Verdana" w:cs="Arial"/>
              </w:rPr>
              <w:t>.</w:t>
            </w:r>
          </w:p>
          <w:p w14:paraId="55D8EB95" w14:textId="54D3CD09" w:rsidR="00767AC4" w:rsidRDefault="00767AC4" w:rsidP="00D25764">
            <w:pPr>
              <w:pStyle w:val="ListParagraph"/>
              <w:numPr>
                <w:ilvl w:val="0"/>
                <w:numId w:val="17"/>
              </w:numPr>
              <w:ind w:left="317" w:hanging="283"/>
              <w:rPr>
                <w:rFonts w:ascii="Verdana" w:hAnsi="Verdana" w:cs="Arial"/>
              </w:rPr>
            </w:pPr>
            <w:r w:rsidRPr="00FD399F">
              <w:rPr>
                <w:rFonts w:ascii="Verdana" w:hAnsi="Verdana" w:cs="Arial"/>
              </w:rPr>
              <w:t>Adoption of Policies to enable community safety to be taken in to account in new developments</w:t>
            </w:r>
          </w:p>
          <w:p w14:paraId="5C6DB76C" w14:textId="132C3BDC" w:rsidR="00A302A3" w:rsidRDefault="00A302A3" w:rsidP="00D25764">
            <w:pPr>
              <w:pStyle w:val="ListParagraph"/>
              <w:numPr>
                <w:ilvl w:val="0"/>
                <w:numId w:val="17"/>
              </w:numPr>
              <w:ind w:left="317" w:hanging="283"/>
              <w:rPr>
                <w:rFonts w:ascii="Verdana" w:hAnsi="Verdana" w:cs="Arial"/>
              </w:rPr>
            </w:pPr>
            <w:r>
              <w:rPr>
                <w:rFonts w:ascii="Verdana" w:hAnsi="Verdana" w:cs="Arial"/>
              </w:rPr>
              <w:t>Adoption of policies to enable sustainable building construction to be taken in to account in new developments</w:t>
            </w:r>
          </w:p>
          <w:p w14:paraId="424A0114" w14:textId="4598B0F5" w:rsidR="00A302A3" w:rsidRPr="00FD399F" w:rsidRDefault="00A302A3" w:rsidP="00A302A3">
            <w:pPr>
              <w:pStyle w:val="ListParagraph"/>
              <w:numPr>
                <w:ilvl w:val="0"/>
                <w:numId w:val="17"/>
              </w:numPr>
              <w:ind w:left="317" w:hanging="283"/>
              <w:rPr>
                <w:rFonts w:ascii="Verdana" w:hAnsi="Verdana" w:cs="Arial"/>
              </w:rPr>
            </w:pPr>
            <w:r w:rsidRPr="00A302A3">
              <w:rPr>
                <w:rFonts w:ascii="Verdana" w:hAnsi="Verdana" w:cs="Arial"/>
              </w:rPr>
              <w:t xml:space="preserve">Adoption of policies that have </w:t>
            </w:r>
            <w:r w:rsidR="00484EBA">
              <w:rPr>
                <w:rFonts w:ascii="Verdana" w:hAnsi="Verdana" w:cs="Arial"/>
              </w:rPr>
              <w:t>“</w:t>
            </w:r>
            <w:r w:rsidRPr="00A302A3">
              <w:rPr>
                <w:rFonts w:ascii="Verdana" w:hAnsi="Verdana" w:cs="Arial"/>
              </w:rPr>
              <w:t>responding to the climate change emergency</w:t>
            </w:r>
            <w:r w:rsidR="00484EBA">
              <w:rPr>
                <w:rFonts w:ascii="Verdana" w:hAnsi="Verdana" w:cs="Arial"/>
              </w:rPr>
              <w:t>”</w:t>
            </w:r>
            <w:r w:rsidRPr="00A302A3">
              <w:rPr>
                <w:rFonts w:ascii="Verdana" w:hAnsi="Verdana" w:cs="Arial"/>
              </w:rPr>
              <w:t xml:space="preserve"> at their heart </w:t>
            </w:r>
          </w:p>
          <w:p w14:paraId="7DD28566" w14:textId="77777777" w:rsidR="00767AC4" w:rsidRPr="00FD399F" w:rsidRDefault="00767AC4" w:rsidP="00D25764">
            <w:pPr>
              <w:pStyle w:val="ListParagraph"/>
              <w:numPr>
                <w:ilvl w:val="0"/>
                <w:numId w:val="17"/>
              </w:numPr>
              <w:ind w:left="317" w:hanging="283"/>
              <w:rPr>
                <w:rFonts w:ascii="Verdana" w:hAnsi="Verdana" w:cs="Arial"/>
              </w:rPr>
            </w:pPr>
            <w:r w:rsidRPr="00FD399F">
              <w:rPr>
                <w:rFonts w:ascii="Verdana" w:hAnsi="Verdana" w:cs="Arial"/>
              </w:rPr>
              <w:t>Supporting the delivery of development which supports and assists the health and well-being of our communities and encouraging investors and developers to incorporate such considerations into their proposals.</w:t>
            </w:r>
          </w:p>
          <w:p w14:paraId="105484D5" w14:textId="77777777" w:rsidR="00767AC4" w:rsidRPr="00FD399F" w:rsidRDefault="00767AC4" w:rsidP="00D25764">
            <w:pPr>
              <w:pStyle w:val="ListParagraph"/>
              <w:numPr>
                <w:ilvl w:val="0"/>
                <w:numId w:val="17"/>
              </w:numPr>
              <w:ind w:left="317" w:hanging="283"/>
              <w:rPr>
                <w:rFonts w:ascii="Verdana" w:hAnsi="Verdana" w:cs="Arial"/>
              </w:rPr>
            </w:pPr>
            <w:r w:rsidRPr="00FD399F">
              <w:rPr>
                <w:rFonts w:ascii="Verdana" w:hAnsi="Verdana" w:cs="Arial"/>
              </w:rPr>
              <w:t>Adoption of Policies to enable health and wellbeing to be taken i</w:t>
            </w:r>
            <w:r w:rsidR="004E4478" w:rsidRPr="00FD399F">
              <w:rPr>
                <w:rFonts w:ascii="Verdana" w:hAnsi="Verdana" w:cs="Arial"/>
              </w:rPr>
              <w:t>n to account in new developments</w:t>
            </w:r>
          </w:p>
          <w:p w14:paraId="15788CB7" w14:textId="471449FB" w:rsidR="00767AC4" w:rsidRPr="00FD399F" w:rsidRDefault="00767AC4" w:rsidP="00D25764">
            <w:pPr>
              <w:pStyle w:val="ListParagraph"/>
              <w:numPr>
                <w:ilvl w:val="0"/>
                <w:numId w:val="17"/>
              </w:numPr>
              <w:ind w:left="317" w:hanging="283"/>
              <w:rPr>
                <w:rFonts w:ascii="Verdana" w:hAnsi="Verdana" w:cs="Arial"/>
              </w:rPr>
            </w:pPr>
            <w:r w:rsidRPr="00FD399F">
              <w:rPr>
                <w:rFonts w:ascii="Verdana" w:hAnsi="Verdana" w:cs="Arial"/>
              </w:rPr>
              <w:t>Project feasibility development for major corporate projects</w:t>
            </w:r>
            <w:r w:rsidR="0087319E" w:rsidRPr="00FD399F">
              <w:rPr>
                <w:rFonts w:ascii="Verdana" w:hAnsi="Verdana" w:cs="Arial"/>
              </w:rPr>
              <w:t xml:space="preserve"> that deliver new housing and community facilities</w:t>
            </w:r>
            <w:r w:rsidR="00A302A3">
              <w:rPr>
                <w:rFonts w:ascii="Verdana" w:hAnsi="Verdana" w:cs="Arial"/>
              </w:rPr>
              <w:t xml:space="preserve"> and support the Council’s response to the climate </w:t>
            </w:r>
            <w:r w:rsidR="00484EBA">
              <w:rPr>
                <w:rFonts w:ascii="Verdana" w:hAnsi="Verdana" w:cs="Arial"/>
              </w:rPr>
              <w:t>emergency</w:t>
            </w:r>
          </w:p>
        </w:tc>
        <w:tc>
          <w:tcPr>
            <w:tcW w:w="3686" w:type="dxa"/>
          </w:tcPr>
          <w:p w14:paraId="4CBAF7D6" w14:textId="1079C296" w:rsidR="00767AC4" w:rsidRPr="00FD399F" w:rsidRDefault="00767AC4" w:rsidP="00D25764">
            <w:pPr>
              <w:pStyle w:val="ListParagraph"/>
              <w:numPr>
                <w:ilvl w:val="0"/>
                <w:numId w:val="18"/>
              </w:numPr>
              <w:ind w:left="318" w:hanging="318"/>
              <w:rPr>
                <w:rFonts w:ascii="Verdana" w:hAnsi="Verdana" w:cs="Arial"/>
              </w:rPr>
            </w:pPr>
            <w:r w:rsidRPr="00FD399F">
              <w:rPr>
                <w:rFonts w:ascii="Verdana" w:hAnsi="Verdana" w:cs="Arial"/>
              </w:rPr>
              <w:t xml:space="preserve">Ensuring development meets the requirements of </w:t>
            </w:r>
            <w:r w:rsidR="00A302A3">
              <w:rPr>
                <w:rFonts w:ascii="Verdana" w:hAnsi="Verdana" w:cs="Arial"/>
              </w:rPr>
              <w:t xml:space="preserve">sustainable buildings policies and </w:t>
            </w:r>
            <w:r w:rsidRPr="00FD399F">
              <w:rPr>
                <w:rFonts w:ascii="Verdana" w:hAnsi="Verdana" w:cs="Arial"/>
              </w:rPr>
              <w:t>the Building Regulations.</w:t>
            </w:r>
          </w:p>
          <w:p w14:paraId="3BC29ECA" w14:textId="4EEA440A" w:rsidR="00767AC4" w:rsidRPr="00FD399F" w:rsidRDefault="004E4478" w:rsidP="00D25764">
            <w:pPr>
              <w:pStyle w:val="ListParagraph"/>
              <w:numPr>
                <w:ilvl w:val="0"/>
                <w:numId w:val="18"/>
              </w:numPr>
              <w:ind w:left="318" w:hanging="318"/>
              <w:rPr>
                <w:rFonts w:ascii="Verdana" w:hAnsi="Verdana" w:cs="Arial"/>
              </w:rPr>
            </w:pPr>
            <w:r w:rsidRPr="00FD399F">
              <w:rPr>
                <w:rFonts w:ascii="Verdana" w:hAnsi="Verdana" w:cs="Arial"/>
              </w:rPr>
              <w:t xml:space="preserve">Preparing planning </w:t>
            </w:r>
            <w:r w:rsidR="00767AC4" w:rsidRPr="00FD399F">
              <w:rPr>
                <w:rFonts w:ascii="Verdana" w:hAnsi="Verdana" w:cs="Arial"/>
              </w:rPr>
              <w:t>policies and guidance which support</w:t>
            </w:r>
            <w:r w:rsidR="00A302A3">
              <w:rPr>
                <w:rFonts w:ascii="Verdana" w:hAnsi="Verdana" w:cs="Arial"/>
              </w:rPr>
              <w:t xml:space="preserve"> effective responses to the climate emergency and which deliver</w:t>
            </w:r>
            <w:r w:rsidR="00767AC4" w:rsidRPr="00FD399F">
              <w:rPr>
                <w:rFonts w:ascii="Verdana" w:hAnsi="Verdana" w:cs="Arial"/>
              </w:rPr>
              <w:t xml:space="preserve"> </w:t>
            </w:r>
            <w:r w:rsidRPr="00FD399F">
              <w:rPr>
                <w:rFonts w:ascii="Verdana" w:hAnsi="Verdana" w:cs="Arial"/>
              </w:rPr>
              <w:t>green, clean and safe environments</w:t>
            </w:r>
          </w:p>
          <w:p w14:paraId="34528140" w14:textId="77777777" w:rsidR="00767AC4" w:rsidRPr="00FD399F" w:rsidRDefault="00767AC4" w:rsidP="00D25764">
            <w:pPr>
              <w:pStyle w:val="ListParagraph"/>
              <w:numPr>
                <w:ilvl w:val="0"/>
                <w:numId w:val="18"/>
              </w:numPr>
              <w:ind w:left="318" w:hanging="318"/>
              <w:rPr>
                <w:rFonts w:ascii="Verdana" w:hAnsi="Verdana" w:cs="Arial"/>
                <w:b/>
              </w:rPr>
            </w:pPr>
            <w:r w:rsidRPr="00FD399F">
              <w:rPr>
                <w:rFonts w:ascii="Verdana" w:hAnsi="Verdana" w:cs="Arial"/>
              </w:rPr>
              <w:t>Providing a vibrant economy, creating additional jobs and consequently contributing to Health and Well-being.</w:t>
            </w:r>
          </w:p>
        </w:tc>
      </w:tr>
      <w:tr w:rsidR="00402FB6" w:rsidRPr="005046D9" w14:paraId="651A5769" w14:textId="77777777" w:rsidTr="004E4478">
        <w:trPr>
          <w:trHeight w:val="318"/>
        </w:trPr>
        <w:tc>
          <w:tcPr>
            <w:tcW w:w="1951" w:type="dxa"/>
          </w:tcPr>
          <w:p w14:paraId="04ED4F6D" w14:textId="77777777" w:rsidR="00402FB6" w:rsidRPr="00FD399F" w:rsidRDefault="00402FB6" w:rsidP="00402FB6">
            <w:pPr>
              <w:pStyle w:val="Heading3"/>
              <w:jc w:val="center"/>
            </w:pPr>
            <w:r w:rsidRPr="00FD399F">
              <w:lastRenderedPageBreak/>
              <w:t>People</w:t>
            </w:r>
          </w:p>
          <w:p w14:paraId="1F0CC2F8" w14:textId="77777777" w:rsidR="00402FB6" w:rsidRPr="00FD399F" w:rsidRDefault="00402FB6" w:rsidP="00402FB6">
            <w:pPr>
              <w:pStyle w:val="Heading3"/>
              <w:jc w:val="center"/>
            </w:pPr>
            <w:r w:rsidRPr="00FD399F">
              <w:t xml:space="preserve">(Health, Homes and </w:t>
            </w:r>
            <w:r w:rsidR="00D25764" w:rsidRPr="00FD399F">
              <w:t>Communities</w:t>
            </w:r>
            <w:r w:rsidRPr="00FD399F">
              <w:t>)</w:t>
            </w:r>
          </w:p>
          <w:p w14:paraId="47A06AAD" w14:textId="77777777" w:rsidR="00D25764" w:rsidRPr="00FD399F" w:rsidRDefault="00D25764" w:rsidP="00D25764"/>
          <w:p w14:paraId="70294CBB" w14:textId="77777777" w:rsidR="00D25764" w:rsidRPr="00FD399F" w:rsidRDefault="00D25764" w:rsidP="00D25764">
            <w:pPr>
              <w:jc w:val="center"/>
            </w:pPr>
            <w:r w:rsidRPr="00FD399F">
              <w:rPr>
                <w:rFonts w:ascii="Verdana" w:hAnsi="Verdana" w:cs="Arial"/>
                <w:b/>
                <w:sz w:val="20"/>
                <w:szCs w:val="20"/>
              </w:rPr>
              <w:t>(Development Portfolio)</w:t>
            </w:r>
          </w:p>
        </w:tc>
        <w:tc>
          <w:tcPr>
            <w:tcW w:w="9639" w:type="dxa"/>
          </w:tcPr>
          <w:p w14:paraId="7B71929F" w14:textId="5DDD42F0"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The development and implementation of policies that guide and direct housing, meeting the needs of the communities and ensuring the delivery of high quality</w:t>
            </w:r>
            <w:r w:rsidR="008454DA">
              <w:rPr>
                <w:rFonts w:ascii="Verdana" w:hAnsi="Verdana" w:cs="Arial"/>
              </w:rPr>
              <w:t xml:space="preserve">, sustainable </w:t>
            </w:r>
            <w:r w:rsidRPr="00FD399F">
              <w:rPr>
                <w:rFonts w:ascii="Verdana" w:hAnsi="Verdana" w:cs="Arial"/>
              </w:rPr>
              <w:t>residential environments.</w:t>
            </w:r>
          </w:p>
          <w:p w14:paraId="4F12E528" w14:textId="0C5DEB54"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Provision of suitable</w:t>
            </w:r>
            <w:r w:rsidR="008454DA">
              <w:rPr>
                <w:rFonts w:ascii="Verdana" w:hAnsi="Verdana" w:cs="Arial"/>
              </w:rPr>
              <w:t xml:space="preserve"> </w:t>
            </w:r>
            <w:r w:rsidRPr="00FD399F">
              <w:rPr>
                <w:rFonts w:ascii="Verdana" w:hAnsi="Verdana" w:cs="Arial"/>
              </w:rPr>
              <w:t>sites</w:t>
            </w:r>
            <w:r w:rsidR="008454DA">
              <w:rPr>
                <w:rFonts w:ascii="Verdana" w:hAnsi="Verdana" w:cs="Arial"/>
              </w:rPr>
              <w:t xml:space="preserve"> in sustainable locations</w:t>
            </w:r>
            <w:r w:rsidRPr="00FD399F">
              <w:rPr>
                <w:rFonts w:ascii="Verdana" w:hAnsi="Verdana" w:cs="Arial"/>
              </w:rPr>
              <w:t xml:space="preserve"> for the delivery of housing to meet local housing need.</w:t>
            </w:r>
          </w:p>
          <w:p w14:paraId="22EE1210"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Project feasibility development for major corporate projects that deliver new housing</w:t>
            </w:r>
            <w:r w:rsidR="004E4478" w:rsidRPr="00FD399F">
              <w:rPr>
                <w:rFonts w:ascii="Verdana" w:hAnsi="Verdana" w:cs="Arial"/>
              </w:rPr>
              <w:t xml:space="preserve"> and community facilities</w:t>
            </w:r>
          </w:p>
          <w:p w14:paraId="2237C42F" w14:textId="77777777" w:rsidR="00402FB6"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Pre-application advice and efficient development management processes for new housing developments within the district</w:t>
            </w:r>
          </w:p>
          <w:p w14:paraId="506E06C8" w14:textId="2824C7BF"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The provision of infrastructure through Section 106 contributions/Community Infrastructure Levy to provide community facilities</w:t>
            </w:r>
            <w:r w:rsidR="008454DA">
              <w:rPr>
                <w:rFonts w:ascii="Verdana" w:hAnsi="Verdana" w:cs="Arial"/>
              </w:rPr>
              <w:t xml:space="preserve"> with a particular emphasis on supporting infrastructure that encourages sustainable, active lifestyles</w:t>
            </w:r>
          </w:p>
          <w:p w14:paraId="2806F9FA"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Sustainability appraisal for all major site allocations and development strategy.</w:t>
            </w:r>
          </w:p>
          <w:p w14:paraId="2EB0C510"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Adoption of Policies to encompass sustainability in new developments</w:t>
            </w:r>
          </w:p>
          <w:p w14:paraId="4E84B71A"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 xml:space="preserve">In the ‘Statement of Community Involvement’ there is a clear engagement and consultation process for developing planning policies and dealing with all other related planning matters. Ensure all stakeholders understand how to engage in the planning process. </w:t>
            </w:r>
          </w:p>
          <w:p w14:paraId="54713470"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Joint working with communities to ensure best outcomes as a result of HS2.</w:t>
            </w:r>
          </w:p>
          <w:p w14:paraId="15F59E48"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Development of schemes such as Job Clubs and Local Labour agreements.</w:t>
            </w:r>
          </w:p>
          <w:p w14:paraId="0AC5F1B9"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Identification of Gypsy and Traveller sites to meet the needs of this community and development of appropriate DPD</w:t>
            </w:r>
          </w:p>
          <w:p w14:paraId="66D6F735"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Ensuring that there is adequate provision of affordable housing.</w:t>
            </w:r>
          </w:p>
          <w:p w14:paraId="5FD6A483" w14:textId="77777777" w:rsidR="00767AC4" w:rsidRPr="00FD399F" w:rsidRDefault="00767AC4" w:rsidP="00D25764">
            <w:pPr>
              <w:pStyle w:val="ListParagraph"/>
              <w:numPr>
                <w:ilvl w:val="0"/>
                <w:numId w:val="19"/>
              </w:numPr>
              <w:ind w:left="317" w:hanging="283"/>
              <w:rPr>
                <w:rFonts w:ascii="Verdana" w:hAnsi="Verdana" w:cs="Arial"/>
              </w:rPr>
            </w:pPr>
            <w:r w:rsidRPr="00FD399F">
              <w:rPr>
                <w:rFonts w:ascii="Verdana" w:hAnsi="Verdana" w:cs="Arial"/>
              </w:rPr>
              <w:t>Supporting regeneration schemes where these can support communities and tackle local deprivation.</w:t>
            </w:r>
          </w:p>
          <w:p w14:paraId="487223E2" w14:textId="77777777" w:rsidR="00767AC4" w:rsidRPr="00FD399F" w:rsidRDefault="00767AC4" w:rsidP="00F24852">
            <w:pPr>
              <w:pStyle w:val="ListParagraph"/>
              <w:numPr>
                <w:ilvl w:val="0"/>
                <w:numId w:val="19"/>
              </w:numPr>
              <w:ind w:left="317" w:hanging="283"/>
              <w:rPr>
                <w:rFonts w:ascii="Verdana" w:hAnsi="Verdana" w:cs="Arial"/>
              </w:rPr>
            </w:pPr>
            <w:r w:rsidRPr="00FD399F">
              <w:rPr>
                <w:rFonts w:ascii="Verdana" w:hAnsi="Verdana" w:cs="Arial"/>
              </w:rPr>
              <w:t>Developing policies to ensure the provision of an appropriate mix and standard of housing in residential development schemes.</w:t>
            </w:r>
          </w:p>
          <w:p w14:paraId="5DD77D53" w14:textId="77777777" w:rsidR="004E4478" w:rsidRPr="00FD399F" w:rsidRDefault="004E4478" w:rsidP="00F24852">
            <w:pPr>
              <w:pStyle w:val="ListParagraph"/>
              <w:numPr>
                <w:ilvl w:val="0"/>
                <w:numId w:val="19"/>
              </w:numPr>
              <w:ind w:left="317" w:hanging="283"/>
              <w:rPr>
                <w:rFonts w:ascii="Verdana" w:hAnsi="Verdana" w:cs="Arial"/>
              </w:rPr>
            </w:pPr>
            <w:r w:rsidRPr="00FD399F">
              <w:rPr>
                <w:rFonts w:ascii="Verdana" w:hAnsi="Verdana" w:cs="Arial"/>
              </w:rPr>
              <w:t>Supporting the delivery of development which takes account of health and well-being and encourages active lifestyles</w:t>
            </w:r>
          </w:p>
        </w:tc>
        <w:tc>
          <w:tcPr>
            <w:tcW w:w="3686" w:type="dxa"/>
          </w:tcPr>
          <w:p w14:paraId="2EEFCC65" w14:textId="77777777" w:rsidR="00402FB6" w:rsidRPr="00FD399F" w:rsidRDefault="00767AC4" w:rsidP="00D25764">
            <w:pPr>
              <w:pStyle w:val="ListParagraph"/>
              <w:numPr>
                <w:ilvl w:val="0"/>
                <w:numId w:val="19"/>
              </w:numPr>
              <w:ind w:left="318" w:hanging="318"/>
              <w:rPr>
                <w:rFonts w:ascii="Verdana" w:hAnsi="Verdana" w:cs="Arial"/>
              </w:rPr>
            </w:pPr>
            <w:r w:rsidRPr="00FD399F">
              <w:rPr>
                <w:rFonts w:ascii="Verdana" w:hAnsi="Verdana" w:cs="Arial"/>
              </w:rPr>
              <w:t>The provision of a high quality responsive building control service</w:t>
            </w:r>
          </w:p>
          <w:p w14:paraId="4081001B" w14:textId="77777777" w:rsidR="00767AC4" w:rsidRPr="00FD399F" w:rsidRDefault="00767AC4" w:rsidP="00D25764">
            <w:pPr>
              <w:pStyle w:val="ListParagraph"/>
              <w:numPr>
                <w:ilvl w:val="0"/>
                <w:numId w:val="19"/>
              </w:numPr>
              <w:ind w:left="318" w:hanging="318"/>
              <w:rPr>
                <w:rFonts w:ascii="Verdana" w:hAnsi="Verdana" w:cs="Arial"/>
              </w:rPr>
            </w:pPr>
            <w:r w:rsidRPr="00FD399F">
              <w:rPr>
                <w:rFonts w:ascii="Verdana" w:hAnsi="Verdana" w:cs="Arial"/>
              </w:rPr>
              <w:t>Policies through our local plan</w:t>
            </w:r>
          </w:p>
          <w:p w14:paraId="2FEDD53D" w14:textId="77777777" w:rsidR="00767AC4" w:rsidRPr="00FD399F" w:rsidRDefault="00767AC4" w:rsidP="00D25764">
            <w:pPr>
              <w:pStyle w:val="ListParagraph"/>
              <w:numPr>
                <w:ilvl w:val="0"/>
                <w:numId w:val="19"/>
              </w:numPr>
              <w:ind w:left="318" w:hanging="318"/>
              <w:rPr>
                <w:rFonts w:ascii="Verdana" w:hAnsi="Verdana" w:cs="Arial"/>
              </w:rPr>
            </w:pPr>
            <w:r w:rsidRPr="00FD399F">
              <w:rPr>
                <w:rFonts w:ascii="Verdana" w:hAnsi="Verdana" w:cs="Arial"/>
              </w:rPr>
              <w:t>Building Control Regulations</w:t>
            </w:r>
          </w:p>
          <w:p w14:paraId="521A5F4C" w14:textId="77777777" w:rsidR="00767AC4" w:rsidRPr="00FD399F" w:rsidRDefault="00767AC4" w:rsidP="00D25764">
            <w:pPr>
              <w:pStyle w:val="ListParagraph"/>
              <w:numPr>
                <w:ilvl w:val="0"/>
                <w:numId w:val="19"/>
              </w:numPr>
              <w:ind w:left="318" w:hanging="318"/>
              <w:rPr>
                <w:rFonts w:ascii="Verdana" w:hAnsi="Verdana" w:cs="Arial"/>
              </w:rPr>
            </w:pPr>
            <w:r w:rsidRPr="00FD399F">
              <w:rPr>
                <w:rFonts w:ascii="Verdana" w:hAnsi="Verdana" w:cs="Arial"/>
              </w:rPr>
              <w:t>Ensuring that there is community cohesion when considering development proposals.</w:t>
            </w:r>
          </w:p>
          <w:p w14:paraId="58C6D427" w14:textId="77777777" w:rsidR="00767AC4" w:rsidRPr="00FD399F" w:rsidRDefault="00767AC4" w:rsidP="00D25764">
            <w:pPr>
              <w:pStyle w:val="ListParagraph"/>
              <w:numPr>
                <w:ilvl w:val="0"/>
                <w:numId w:val="19"/>
              </w:numPr>
              <w:ind w:left="318" w:hanging="318"/>
              <w:rPr>
                <w:rFonts w:ascii="Verdana" w:hAnsi="Verdana" w:cs="Arial"/>
              </w:rPr>
            </w:pPr>
            <w:r w:rsidRPr="00FD399F">
              <w:rPr>
                <w:rFonts w:ascii="Verdana" w:hAnsi="Verdana" w:cs="Arial"/>
              </w:rPr>
              <w:t>Assisting in delivering better living conditions through high quality design</w:t>
            </w:r>
          </w:p>
          <w:p w14:paraId="5EC5CB6F" w14:textId="77777777" w:rsidR="00767AC4" w:rsidRPr="00FD399F" w:rsidRDefault="00767AC4" w:rsidP="00D25764">
            <w:pPr>
              <w:pStyle w:val="ListParagraph"/>
              <w:numPr>
                <w:ilvl w:val="0"/>
                <w:numId w:val="19"/>
              </w:numPr>
              <w:ind w:left="318" w:hanging="318"/>
              <w:rPr>
                <w:rFonts w:ascii="Verdana" w:hAnsi="Verdana" w:cs="Arial"/>
                <w:sz w:val="20"/>
                <w:szCs w:val="20"/>
              </w:rPr>
            </w:pPr>
            <w:r w:rsidRPr="00FD399F">
              <w:rPr>
                <w:rFonts w:ascii="Verdana" w:hAnsi="Verdana" w:cs="Arial"/>
              </w:rPr>
              <w:t>Supporting residents in improving their homes in an affordable way through the provision of design guidance and speedy decision making in the application process.</w:t>
            </w:r>
          </w:p>
        </w:tc>
      </w:tr>
      <w:tr w:rsidR="00402FB6" w:rsidRPr="00642723" w14:paraId="642A81C2" w14:textId="77777777" w:rsidTr="004E4478">
        <w:trPr>
          <w:trHeight w:val="318"/>
        </w:trPr>
        <w:tc>
          <w:tcPr>
            <w:tcW w:w="1951" w:type="dxa"/>
          </w:tcPr>
          <w:p w14:paraId="3E983B2D" w14:textId="77777777" w:rsidR="00402FB6" w:rsidRPr="00FD399F" w:rsidRDefault="00402FB6" w:rsidP="00402FB6">
            <w:pPr>
              <w:jc w:val="center"/>
              <w:rPr>
                <w:rFonts w:ascii="Verdana" w:hAnsi="Verdana" w:cs="Arial"/>
                <w:b/>
                <w:sz w:val="20"/>
                <w:szCs w:val="20"/>
              </w:rPr>
            </w:pPr>
            <w:r w:rsidRPr="00FD399F">
              <w:rPr>
                <w:rFonts w:ascii="Verdana" w:hAnsi="Verdana" w:cs="Arial"/>
                <w:b/>
                <w:sz w:val="20"/>
                <w:szCs w:val="20"/>
              </w:rPr>
              <w:t>Money</w:t>
            </w:r>
          </w:p>
          <w:p w14:paraId="7122F3A1" w14:textId="77777777" w:rsidR="00402FB6" w:rsidRPr="00FD399F" w:rsidRDefault="00402FB6" w:rsidP="00402FB6">
            <w:pPr>
              <w:jc w:val="center"/>
              <w:rPr>
                <w:rFonts w:ascii="Verdana" w:hAnsi="Verdana" w:cs="Arial"/>
                <w:b/>
                <w:sz w:val="20"/>
                <w:szCs w:val="20"/>
              </w:rPr>
            </w:pPr>
            <w:r w:rsidRPr="00FD399F">
              <w:rPr>
                <w:rFonts w:ascii="Verdana" w:hAnsi="Verdana" w:cs="Arial"/>
                <w:b/>
                <w:sz w:val="20"/>
                <w:szCs w:val="20"/>
              </w:rPr>
              <w:t>(Infrastructure, Enterprise and Employment)</w:t>
            </w:r>
          </w:p>
          <w:p w14:paraId="64E94FDD" w14:textId="77777777" w:rsidR="00D25764" w:rsidRPr="00FD399F" w:rsidRDefault="00D25764" w:rsidP="00402FB6">
            <w:pPr>
              <w:jc w:val="center"/>
              <w:rPr>
                <w:rFonts w:ascii="Verdana" w:hAnsi="Verdana" w:cs="Arial"/>
                <w:b/>
                <w:sz w:val="20"/>
                <w:szCs w:val="20"/>
              </w:rPr>
            </w:pPr>
          </w:p>
          <w:p w14:paraId="65A9AC2C" w14:textId="7D9B1C9D" w:rsidR="00D25764" w:rsidRPr="00FD399F" w:rsidRDefault="00D25764" w:rsidP="00D25764">
            <w:pPr>
              <w:jc w:val="center"/>
              <w:rPr>
                <w:rFonts w:ascii="Verdana" w:hAnsi="Verdana" w:cs="Arial"/>
                <w:b/>
                <w:sz w:val="20"/>
                <w:szCs w:val="20"/>
              </w:rPr>
            </w:pPr>
            <w:r w:rsidRPr="00FD399F">
              <w:rPr>
                <w:rFonts w:ascii="Verdana" w:hAnsi="Verdana" w:cs="Arial"/>
                <w:b/>
                <w:sz w:val="20"/>
                <w:szCs w:val="20"/>
              </w:rPr>
              <w:lastRenderedPageBreak/>
              <w:t>(Business</w:t>
            </w:r>
            <w:r w:rsidR="004D0228" w:rsidRPr="00FD399F">
              <w:rPr>
                <w:rFonts w:ascii="Verdana" w:hAnsi="Verdana" w:cs="Arial"/>
                <w:b/>
                <w:sz w:val="20"/>
                <w:szCs w:val="20"/>
              </w:rPr>
              <w:t xml:space="preserve"> and </w:t>
            </w:r>
            <w:r w:rsidR="00296AE4" w:rsidRPr="00FD399F">
              <w:rPr>
                <w:rFonts w:ascii="Verdana" w:hAnsi="Verdana" w:cs="Arial"/>
                <w:b/>
                <w:sz w:val="20"/>
                <w:szCs w:val="20"/>
              </w:rPr>
              <w:t>development</w:t>
            </w:r>
            <w:r w:rsidRPr="00FD399F">
              <w:rPr>
                <w:rFonts w:ascii="Verdana" w:hAnsi="Verdana" w:cs="Arial"/>
                <w:b/>
                <w:sz w:val="20"/>
                <w:szCs w:val="20"/>
              </w:rPr>
              <w:t xml:space="preserve"> Portfolio</w:t>
            </w:r>
            <w:r w:rsidR="004D0228" w:rsidRPr="00FD399F">
              <w:rPr>
                <w:rFonts w:ascii="Verdana" w:hAnsi="Verdana" w:cs="Arial"/>
                <w:b/>
                <w:sz w:val="20"/>
                <w:szCs w:val="20"/>
              </w:rPr>
              <w:t>s</w:t>
            </w:r>
            <w:r w:rsidRPr="00FD399F">
              <w:rPr>
                <w:rFonts w:ascii="Verdana" w:hAnsi="Verdana" w:cs="Arial"/>
                <w:b/>
                <w:sz w:val="20"/>
                <w:szCs w:val="20"/>
              </w:rPr>
              <w:t>)</w:t>
            </w:r>
          </w:p>
        </w:tc>
        <w:tc>
          <w:tcPr>
            <w:tcW w:w="9639" w:type="dxa"/>
          </w:tcPr>
          <w:p w14:paraId="393EFA7D" w14:textId="4CDFB189" w:rsidR="00767AC4" w:rsidRPr="00FD399F" w:rsidRDefault="004E4478" w:rsidP="00D25764">
            <w:pPr>
              <w:pStyle w:val="ListParagraph"/>
              <w:numPr>
                <w:ilvl w:val="0"/>
                <w:numId w:val="20"/>
              </w:numPr>
              <w:ind w:left="317" w:hanging="283"/>
              <w:rPr>
                <w:rFonts w:ascii="Verdana" w:hAnsi="Verdana" w:cs="Arial"/>
              </w:rPr>
            </w:pPr>
            <w:r w:rsidRPr="00FD399F">
              <w:rPr>
                <w:rFonts w:ascii="Verdana" w:hAnsi="Verdana" w:cs="Arial"/>
              </w:rPr>
              <w:lastRenderedPageBreak/>
              <w:t>Supporting</w:t>
            </w:r>
            <w:r w:rsidR="00767AC4" w:rsidRPr="00FD399F">
              <w:rPr>
                <w:rFonts w:ascii="Verdana" w:hAnsi="Verdana" w:cs="Arial"/>
              </w:rPr>
              <w:t xml:space="preserve"> economic growth and inward investment into our district</w:t>
            </w:r>
            <w:r w:rsidR="00A302A3">
              <w:rPr>
                <w:rFonts w:ascii="Verdana" w:hAnsi="Verdana" w:cs="Arial"/>
              </w:rPr>
              <w:t xml:space="preserve"> with a particular emphasis on </w:t>
            </w:r>
            <w:r w:rsidR="00A302A3">
              <w:rPr>
                <w:rFonts w:ascii="Verdana" w:hAnsi="Verdana"/>
              </w:rPr>
              <w:t>e</w:t>
            </w:r>
            <w:r w:rsidR="00A302A3" w:rsidRPr="00272E90">
              <w:rPr>
                <w:rFonts w:ascii="Verdana" w:hAnsi="Verdana"/>
              </w:rPr>
              <w:t>ncouraging a cluster of “environmental enhancing industries and companies” in the District</w:t>
            </w:r>
            <w:r w:rsidR="00767AC4" w:rsidRPr="00FD399F">
              <w:rPr>
                <w:rFonts w:ascii="Verdana" w:hAnsi="Verdana" w:cs="Arial"/>
              </w:rPr>
              <w:t xml:space="preserve"> </w:t>
            </w:r>
          </w:p>
          <w:p w14:paraId="401C5378" w14:textId="77777777" w:rsidR="00767AC4" w:rsidRPr="00FD399F" w:rsidRDefault="00767AC4" w:rsidP="00D25764">
            <w:pPr>
              <w:pStyle w:val="ListParagraph"/>
              <w:numPr>
                <w:ilvl w:val="0"/>
                <w:numId w:val="20"/>
              </w:numPr>
              <w:ind w:left="317" w:hanging="283"/>
              <w:rPr>
                <w:rFonts w:ascii="Verdana" w:hAnsi="Verdana" w:cs="Arial"/>
              </w:rPr>
            </w:pPr>
            <w:r w:rsidRPr="00FD399F">
              <w:rPr>
                <w:rFonts w:ascii="Verdana" w:hAnsi="Verdana" w:cs="Arial"/>
              </w:rPr>
              <w:t xml:space="preserve">Supporting the delivery of key corporate projects to regenerate areas, encourage growth and support the wider prosperity of the district. </w:t>
            </w:r>
          </w:p>
          <w:p w14:paraId="19BAF611" w14:textId="77777777" w:rsidR="00767AC4" w:rsidRPr="00FD399F" w:rsidRDefault="00767AC4" w:rsidP="00D25764">
            <w:pPr>
              <w:pStyle w:val="ListParagraph"/>
              <w:numPr>
                <w:ilvl w:val="0"/>
                <w:numId w:val="20"/>
              </w:numPr>
              <w:ind w:left="317" w:hanging="283"/>
              <w:rPr>
                <w:rFonts w:ascii="Verdana" w:hAnsi="Verdana" w:cs="Arial"/>
              </w:rPr>
            </w:pPr>
            <w:r w:rsidRPr="00FD399F">
              <w:rPr>
                <w:rFonts w:ascii="Verdana" w:hAnsi="Verdana" w:cs="Arial"/>
              </w:rPr>
              <w:lastRenderedPageBreak/>
              <w:t>Provision of suitable sites for the delivery of employment to meet local, and where relevant sub-regional need.</w:t>
            </w:r>
          </w:p>
          <w:p w14:paraId="347EAAFD" w14:textId="77777777" w:rsidR="004E4478" w:rsidRPr="00FD399F" w:rsidRDefault="004E4478" w:rsidP="00D25764">
            <w:pPr>
              <w:pStyle w:val="ListParagraph"/>
              <w:numPr>
                <w:ilvl w:val="0"/>
                <w:numId w:val="20"/>
              </w:numPr>
              <w:ind w:left="317" w:hanging="283"/>
              <w:rPr>
                <w:rFonts w:ascii="Verdana" w:hAnsi="Verdana" w:cs="Arial"/>
              </w:rPr>
            </w:pPr>
            <w:r w:rsidRPr="00FD399F">
              <w:rPr>
                <w:rFonts w:ascii="Verdana" w:hAnsi="Verdana" w:cs="Arial"/>
              </w:rPr>
              <w:t>Ongoing analysis of economic and business t</w:t>
            </w:r>
            <w:r w:rsidR="007F60E2" w:rsidRPr="00FD399F">
              <w:rPr>
                <w:rFonts w:ascii="Verdana" w:hAnsi="Verdana" w:cs="Arial"/>
              </w:rPr>
              <w:t>r</w:t>
            </w:r>
            <w:r w:rsidRPr="00FD399F">
              <w:rPr>
                <w:rFonts w:ascii="Verdana" w:hAnsi="Verdana" w:cs="Arial"/>
              </w:rPr>
              <w:t xml:space="preserve">ends to ensure planning policies are delivering employment growth in tandem with housing </w:t>
            </w:r>
            <w:r w:rsidR="00FB6418" w:rsidRPr="00FD399F">
              <w:rPr>
                <w:rFonts w:ascii="Verdana" w:hAnsi="Verdana" w:cs="Arial"/>
              </w:rPr>
              <w:t>need</w:t>
            </w:r>
            <w:r w:rsidRPr="00FD399F">
              <w:rPr>
                <w:rFonts w:ascii="Verdana" w:hAnsi="Verdana" w:cs="Arial"/>
              </w:rPr>
              <w:t>.</w:t>
            </w:r>
          </w:p>
          <w:p w14:paraId="7A728A51" w14:textId="77777777" w:rsidR="00767AC4" w:rsidRPr="00FD399F" w:rsidRDefault="00767AC4" w:rsidP="00D25764">
            <w:pPr>
              <w:pStyle w:val="ListParagraph"/>
              <w:numPr>
                <w:ilvl w:val="0"/>
                <w:numId w:val="20"/>
              </w:numPr>
              <w:ind w:left="317" w:hanging="283"/>
              <w:rPr>
                <w:rFonts w:ascii="Verdana" w:hAnsi="Verdana" w:cs="Arial"/>
              </w:rPr>
            </w:pPr>
            <w:r w:rsidRPr="00FD399F">
              <w:rPr>
                <w:rFonts w:ascii="Verdana" w:hAnsi="Verdana" w:cs="Arial"/>
              </w:rPr>
              <w:t>Promotion of vital and vibrant town centres</w:t>
            </w:r>
          </w:p>
          <w:p w14:paraId="17314089" w14:textId="77777777" w:rsidR="00767AC4" w:rsidRPr="00FD399F" w:rsidRDefault="0087319E" w:rsidP="00D25764">
            <w:pPr>
              <w:pStyle w:val="ListParagraph"/>
              <w:numPr>
                <w:ilvl w:val="0"/>
                <w:numId w:val="20"/>
              </w:numPr>
              <w:ind w:left="317" w:hanging="283"/>
              <w:rPr>
                <w:rFonts w:ascii="Verdana" w:hAnsi="Verdana" w:cs="Arial"/>
              </w:rPr>
            </w:pPr>
            <w:r w:rsidRPr="00FD399F">
              <w:rPr>
                <w:rFonts w:ascii="Verdana" w:hAnsi="Verdana" w:cs="Arial"/>
              </w:rPr>
              <w:t>Support, m</w:t>
            </w:r>
            <w:r w:rsidR="00767AC4" w:rsidRPr="00FD399F">
              <w:rPr>
                <w:rFonts w:ascii="Verdana" w:hAnsi="Verdana" w:cs="Arial"/>
              </w:rPr>
              <w:t xml:space="preserve">anagement and operation of events </w:t>
            </w:r>
          </w:p>
          <w:p w14:paraId="57858C07" w14:textId="77777777" w:rsidR="00402FB6" w:rsidRPr="00FD399F" w:rsidRDefault="00767AC4" w:rsidP="00D25764">
            <w:pPr>
              <w:pStyle w:val="ListParagraph"/>
              <w:numPr>
                <w:ilvl w:val="0"/>
                <w:numId w:val="20"/>
              </w:numPr>
              <w:ind w:left="317" w:hanging="283"/>
              <w:rPr>
                <w:rFonts w:ascii="Verdana" w:hAnsi="Verdana" w:cs="Arial"/>
              </w:rPr>
            </w:pPr>
            <w:r w:rsidRPr="00FD399F">
              <w:rPr>
                <w:rFonts w:ascii="Verdana" w:hAnsi="Verdana" w:cs="Arial"/>
              </w:rPr>
              <w:t>Project feasibility development for major corporate projects</w:t>
            </w:r>
          </w:p>
          <w:p w14:paraId="3959D497" w14:textId="77777777" w:rsidR="004E4478" w:rsidRPr="00FD399F" w:rsidRDefault="004E4478" w:rsidP="004E4478">
            <w:pPr>
              <w:pStyle w:val="ListParagraph"/>
              <w:numPr>
                <w:ilvl w:val="0"/>
                <w:numId w:val="20"/>
              </w:numPr>
              <w:ind w:left="317" w:hanging="283"/>
              <w:rPr>
                <w:rFonts w:ascii="Verdana" w:hAnsi="Verdana" w:cs="Arial"/>
              </w:rPr>
            </w:pPr>
            <w:r w:rsidRPr="00FD399F">
              <w:rPr>
                <w:rFonts w:ascii="Verdana" w:hAnsi="Verdana" w:cs="Arial"/>
              </w:rPr>
              <w:t>Direct support to businesses, in particular business start-ups</w:t>
            </w:r>
          </w:p>
          <w:p w14:paraId="463D7BD9" w14:textId="455E19F8" w:rsidR="004E4478" w:rsidRPr="00FD399F" w:rsidRDefault="0087319E" w:rsidP="004E4478">
            <w:pPr>
              <w:pStyle w:val="ListParagraph"/>
              <w:numPr>
                <w:ilvl w:val="0"/>
                <w:numId w:val="20"/>
              </w:numPr>
              <w:ind w:left="317" w:hanging="283"/>
              <w:rPr>
                <w:rFonts w:ascii="Verdana" w:hAnsi="Verdana" w:cs="Arial"/>
              </w:rPr>
            </w:pPr>
            <w:r w:rsidRPr="00FD399F">
              <w:rPr>
                <w:rFonts w:ascii="Verdana" w:hAnsi="Verdana" w:cs="Arial"/>
              </w:rPr>
              <w:t xml:space="preserve">Provision, </w:t>
            </w:r>
            <w:r w:rsidR="004E4478" w:rsidRPr="00FD399F">
              <w:rPr>
                <w:rFonts w:ascii="Verdana" w:hAnsi="Verdana" w:cs="Arial"/>
              </w:rPr>
              <w:t>management</w:t>
            </w:r>
            <w:r w:rsidRPr="00FD399F">
              <w:rPr>
                <w:rFonts w:ascii="Verdana" w:hAnsi="Verdana" w:cs="Arial"/>
              </w:rPr>
              <w:t xml:space="preserve"> and expansion</w:t>
            </w:r>
            <w:r w:rsidR="004E4478" w:rsidRPr="00FD399F">
              <w:rPr>
                <w:rFonts w:ascii="Verdana" w:hAnsi="Verdana" w:cs="Arial"/>
              </w:rPr>
              <w:t xml:space="preserve"> of enterprise centres to support creative and start up businesses</w:t>
            </w:r>
          </w:p>
          <w:p w14:paraId="3FC50940" w14:textId="0A199C7B" w:rsidR="004D0228" w:rsidRPr="00FD399F" w:rsidRDefault="004D0228" w:rsidP="004E4478">
            <w:pPr>
              <w:pStyle w:val="ListParagraph"/>
              <w:numPr>
                <w:ilvl w:val="0"/>
                <w:numId w:val="20"/>
              </w:numPr>
              <w:ind w:left="317" w:hanging="283"/>
              <w:rPr>
                <w:rFonts w:ascii="Verdana" w:hAnsi="Verdana" w:cs="Arial"/>
              </w:rPr>
            </w:pPr>
            <w:r w:rsidRPr="00FD399F">
              <w:rPr>
                <w:rFonts w:ascii="Verdana" w:hAnsi="Verdana" w:cs="Arial"/>
              </w:rPr>
              <w:t>Planning funding and delivery of infrastructure</w:t>
            </w:r>
            <w:r w:rsidR="008454DA">
              <w:rPr>
                <w:rFonts w:ascii="Verdana" w:hAnsi="Verdana" w:cs="Arial"/>
              </w:rPr>
              <w:t>, with a particular emphasis on supporting infrastructure that encourages sustainable, active lifestyles</w:t>
            </w:r>
          </w:p>
          <w:p w14:paraId="0500B8CA" w14:textId="77777777" w:rsidR="00767AC4" w:rsidRPr="00FD399F" w:rsidRDefault="00767AC4" w:rsidP="00D25764">
            <w:pPr>
              <w:pStyle w:val="ListParagraph"/>
              <w:numPr>
                <w:ilvl w:val="0"/>
                <w:numId w:val="20"/>
              </w:numPr>
              <w:ind w:left="317" w:hanging="283"/>
              <w:rPr>
                <w:rFonts w:ascii="Verdana" w:hAnsi="Verdana" w:cs="Arial"/>
              </w:rPr>
            </w:pPr>
            <w:r w:rsidRPr="00FD399F">
              <w:rPr>
                <w:rFonts w:ascii="Verdana" w:hAnsi="Verdana" w:cs="Arial"/>
              </w:rPr>
              <w:t>Assisting the rural areas through planning policies to ensure that the rural economy is protected and that villages maintain services, community facilities and the right level of housing</w:t>
            </w:r>
          </w:p>
          <w:p w14:paraId="07BDDD60" w14:textId="77777777" w:rsidR="00767AC4" w:rsidRPr="00FD399F" w:rsidRDefault="00767AC4" w:rsidP="00767AC4">
            <w:pPr>
              <w:rPr>
                <w:rFonts w:ascii="Verdana" w:hAnsi="Verdana" w:cs="Arial"/>
                <w:sz w:val="20"/>
                <w:szCs w:val="20"/>
              </w:rPr>
            </w:pPr>
          </w:p>
        </w:tc>
        <w:tc>
          <w:tcPr>
            <w:tcW w:w="3686" w:type="dxa"/>
          </w:tcPr>
          <w:p w14:paraId="19E26400" w14:textId="77777777" w:rsidR="00767AC4" w:rsidRPr="00FD399F" w:rsidRDefault="00767AC4" w:rsidP="00D25764">
            <w:pPr>
              <w:pStyle w:val="ListParagraph"/>
              <w:numPr>
                <w:ilvl w:val="0"/>
                <w:numId w:val="20"/>
              </w:numPr>
              <w:ind w:left="318" w:hanging="318"/>
              <w:rPr>
                <w:rFonts w:ascii="Verdana" w:hAnsi="Verdana" w:cs="Arial"/>
              </w:rPr>
            </w:pPr>
            <w:r w:rsidRPr="00FD399F">
              <w:rPr>
                <w:rFonts w:ascii="Verdana" w:hAnsi="Verdana" w:cs="Arial"/>
              </w:rPr>
              <w:lastRenderedPageBreak/>
              <w:t>Ensuring that planning applications are dealt with in an efficient and timely manner to support investment into the district.</w:t>
            </w:r>
          </w:p>
          <w:p w14:paraId="1D23095A" w14:textId="77777777" w:rsidR="00402FB6" w:rsidRPr="00FD399F" w:rsidRDefault="00767AC4" w:rsidP="00D25764">
            <w:pPr>
              <w:pStyle w:val="ListParagraph"/>
              <w:numPr>
                <w:ilvl w:val="0"/>
                <w:numId w:val="20"/>
              </w:numPr>
              <w:ind w:left="318" w:hanging="318"/>
              <w:rPr>
                <w:rFonts w:ascii="Verdana" w:hAnsi="Verdana" w:cs="Arial"/>
                <w:b/>
                <w:sz w:val="20"/>
                <w:szCs w:val="20"/>
              </w:rPr>
            </w:pPr>
            <w:r w:rsidRPr="00FD399F">
              <w:rPr>
                <w:rFonts w:ascii="Verdana" w:hAnsi="Verdana" w:cs="Arial"/>
              </w:rPr>
              <w:lastRenderedPageBreak/>
              <w:t>The development and implementation of policies to support investment and growth</w:t>
            </w:r>
          </w:p>
        </w:tc>
      </w:tr>
    </w:tbl>
    <w:p w14:paraId="4DC0D4EE" w14:textId="77777777" w:rsidR="007347EA" w:rsidRDefault="007347EA">
      <w:pPr>
        <w:rPr>
          <w:rFonts w:ascii="Verdana" w:hAnsi="Verdana"/>
        </w:rPr>
      </w:pPr>
    </w:p>
    <w:p w14:paraId="79B5860D" w14:textId="77777777" w:rsidR="007347EA" w:rsidRPr="000C2CF3" w:rsidRDefault="007347EA">
      <w:pPr>
        <w:rPr>
          <w:rFonts w:ascii="Verdana" w:hAnsi="Verdana"/>
        </w:rPr>
      </w:pPr>
    </w:p>
    <w:p w14:paraId="43E48786" w14:textId="77777777" w:rsidR="000C2CF3" w:rsidRPr="000C2CF3" w:rsidRDefault="000C2CF3" w:rsidP="00BB1B6B">
      <w:pPr>
        <w:pStyle w:val="Header"/>
        <w:tabs>
          <w:tab w:val="clear" w:pos="4513"/>
          <w:tab w:val="clear" w:pos="9026"/>
        </w:tabs>
        <w:rPr>
          <w:rFonts w:eastAsiaTheme="minorHAnsi" w:cstheme="minorBidi"/>
        </w:rPr>
      </w:pPr>
    </w:p>
    <w:p w14:paraId="3130019D" w14:textId="77777777" w:rsidR="007E2C5F" w:rsidRPr="00AA33ED" w:rsidRDefault="0080234B" w:rsidP="00BF1740">
      <w:pPr>
        <w:pStyle w:val="Heading5"/>
        <w:rPr>
          <w:sz w:val="32"/>
          <w:szCs w:val="32"/>
        </w:rPr>
      </w:pPr>
      <w:r w:rsidRPr="00AA33ED">
        <w:rPr>
          <w:sz w:val="32"/>
          <w:szCs w:val="32"/>
        </w:rPr>
        <w:t>2</w:t>
      </w:r>
      <w:r w:rsidRPr="00AA33ED">
        <w:rPr>
          <w:sz w:val="32"/>
          <w:szCs w:val="32"/>
        </w:rPr>
        <w:tab/>
      </w:r>
      <w:r w:rsidR="007E2C5F" w:rsidRPr="00AA33ED">
        <w:rPr>
          <w:sz w:val="32"/>
          <w:szCs w:val="32"/>
        </w:rPr>
        <w:t>Managing Service Delivery</w:t>
      </w:r>
    </w:p>
    <w:p w14:paraId="19BAA706" w14:textId="77777777" w:rsidR="00B5296E" w:rsidRPr="000C2CF3" w:rsidRDefault="00B5296E" w:rsidP="00B5296E">
      <w:pPr>
        <w:rPr>
          <w:rFonts w:ascii="Verdana" w:hAnsi="Verdana"/>
          <w:b/>
        </w:rPr>
      </w:pPr>
    </w:p>
    <w:p w14:paraId="28A6537E" w14:textId="77777777" w:rsidR="00B5296E" w:rsidRPr="000C2CF3" w:rsidRDefault="0080234B" w:rsidP="00BF1740">
      <w:pPr>
        <w:shd w:val="clear" w:color="auto" w:fill="C2D69B" w:themeFill="accent3" w:themeFillTint="99"/>
        <w:rPr>
          <w:rFonts w:ascii="Verdana" w:hAnsi="Verdana"/>
          <w:b/>
        </w:rPr>
      </w:pPr>
      <w:r w:rsidRPr="000C2CF3">
        <w:rPr>
          <w:rFonts w:ascii="Verdana" w:hAnsi="Verdana"/>
          <w:b/>
        </w:rPr>
        <w:t>2.1</w:t>
      </w:r>
      <w:r w:rsidRPr="000C2CF3">
        <w:rPr>
          <w:rFonts w:ascii="Verdana" w:hAnsi="Verdana"/>
          <w:b/>
        </w:rPr>
        <w:tab/>
      </w:r>
      <w:r w:rsidR="00B5296E" w:rsidRPr="000C2CF3">
        <w:rPr>
          <w:rFonts w:ascii="Verdana" w:hAnsi="Verdana"/>
          <w:b/>
        </w:rPr>
        <w:t>Service Overview</w:t>
      </w:r>
    </w:p>
    <w:p w14:paraId="0FDDD91A" w14:textId="77777777" w:rsidR="00B5296E" w:rsidRPr="000C2CF3" w:rsidRDefault="00B5296E" w:rsidP="00B5296E">
      <w:pPr>
        <w:rPr>
          <w:rFonts w:ascii="Verdana" w:hAnsi="Verdana"/>
          <w:b/>
        </w:rPr>
      </w:pPr>
    </w:p>
    <w:p w14:paraId="4CDE6322" w14:textId="77777777" w:rsidR="00A958C0" w:rsidRPr="000C2CF3" w:rsidRDefault="00A30C51" w:rsidP="004C6FE4">
      <w:pPr>
        <w:rPr>
          <w:rFonts w:ascii="Verdana" w:hAnsi="Verdana"/>
        </w:rPr>
      </w:pPr>
      <w:r w:rsidRPr="000C2CF3">
        <w:rPr>
          <w:rFonts w:ascii="Verdana" w:hAnsi="Verdana"/>
        </w:rPr>
        <w:t>Summary of the m</w:t>
      </w:r>
      <w:r w:rsidR="00A958C0" w:rsidRPr="000C2CF3">
        <w:rPr>
          <w:rFonts w:ascii="Verdana" w:hAnsi="Verdana"/>
        </w:rPr>
        <w:t>ain</w:t>
      </w:r>
      <w:r w:rsidR="00295524" w:rsidRPr="000C2CF3">
        <w:rPr>
          <w:rFonts w:ascii="Verdana" w:hAnsi="Verdana"/>
        </w:rPr>
        <w:t xml:space="preserve"> aspects of</w:t>
      </w:r>
      <w:r w:rsidR="00A958C0" w:rsidRPr="000C2CF3">
        <w:rPr>
          <w:rFonts w:ascii="Verdana" w:hAnsi="Verdana"/>
        </w:rPr>
        <w:t xml:space="preserve"> service delivery</w:t>
      </w:r>
      <w:r w:rsidR="00295524" w:rsidRPr="000C2CF3">
        <w:rPr>
          <w:rFonts w:ascii="Verdana" w:hAnsi="Verdana"/>
        </w:rPr>
        <w:t xml:space="preserve"> during the year</w:t>
      </w:r>
    </w:p>
    <w:p w14:paraId="0A8DDB08" w14:textId="77777777" w:rsidR="004A64B5" w:rsidRPr="000C2CF3" w:rsidRDefault="004A64B5" w:rsidP="004C6FE4">
      <w:pPr>
        <w:rPr>
          <w:rFonts w:ascii="Verdana" w:hAnsi="Verdana"/>
        </w:rPr>
      </w:pPr>
    </w:p>
    <w:tbl>
      <w:tblPr>
        <w:tblStyle w:val="TableGrid"/>
        <w:tblW w:w="15130" w:type="dxa"/>
        <w:tblLayout w:type="fixed"/>
        <w:tblLook w:val="04A0" w:firstRow="1" w:lastRow="0" w:firstColumn="1" w:lastColumn="0" w:noHBand="0" w:noVBand="1"/>
      </w:tblPr>
      <w:tblGrid>
        <w:gridCol w:w="1980"/>
        <w:gridCol w:w="6520"/>
        <w:gridCol w:w="5812"/>
        <w:gridCol w:w="818"/>
      </w:tblGrid>
      <w:tr w:rsidR="008E0492" w:rsidRPr="00AA33ED" w14:paraId="56CE4DFF" w14:textId="77777777" w:rsidTr="008B4A3C">
        <w:trPr>
          <w:tblHeader/>
        </w:trPr>
        <w:tc>
          <w:tcPr>
            <w:tcW w:w="1980" w:type="dxa"/>
          </w:tcPr>
          <w:p w14:paraId="7F1886E9" w14:textId="77777777" w:rsidR="008E0492" w:rsidRPr="00AA33ED" w:rsidRDefault="008E0492" w:rsidP="004C6FE4">
            <w:pPr>
              <w:rPr>
                <w:rFonts w:ascii="Verdana" w:hAnsi="Verdana"/>
                <w:b/>
                <w:sz w:val="22"/>
                <w:szCs w:val="22"/>
              </w:rPr>
            </w:pPr>
            <w:r w:rsidRPr="00AA33ED">
              <w:rPr>
                <w:rFonts w:ascii="Verdana" w:hAnsi="Verdana"/>
                <w:b/>
                <w:sz w:val="22"/>
                <w:szCs w:val="22"/>
              </w:rPr>
              <w:t>Service being delivered</w:t>
            </w:r>
          </w:p>
        </w:tc>
        <w:tc>
          <w:tcPr>
            <w:tcW w:w="6520" w:type="dxa"/>
          </w:tcPr>
          <w:p w14:paraId="6AFCA402" w14:textId="77777777" w:rsidR="008E0492" w:rsidRPr="00AA33ED" w:rsidRDefault="008E0492" w:rsidP="004C6FE4">
            <w:pPr>
              <w:rPr>
                <w:rFonts w:ascii="Verdana" w:hAnsi="Verdana"/>
                <w:b/>
                <w:sz w:val="22"/>
                <w:szCs w:val="22"/>
              </w:rPr>
            </w:pPr>
            <w:r w:rsidRPr="00AA33ED">
              <w:rPr>
                <w:rFonts w:ascii="Verdana" w:hAnsi="Verdana"/>
                <w:b/>
                <w:sz w:val="22"/>
                <w:szCs w:val="22"/>
              </w:rPr>
              <w:t>Priorities</w:t>
            </w:r>
          </w:p>
        </w:tc>
        <w:tc>
          <w:tcPr>
            <w:tcW w:w="5812" w:type="dxa"/>
          </w:tcPr>
          <w:p w14:paraId="792CDB3B" w14:textId="77777777" w:rsidR="008E0492" w:rsidRPr="00AA33ED" w:rsidRDefault="008E0492" w:rsidP="004C6FE4">
            <w:pPr>
              <w:rPr>
                <w:rFonts w:ascii="Verdana" w:hAnsi="Verdana"/>
                <w:b/>
                <w:sz w:val="22"/>
                <w:szCs w:val="22"/>
              </w:rPr>
            </w:pPr>
            <w:r w:rsidRPr="00AA33ED">
              <w:rPr>
                <w:rFonts w:ascii="Verdana" w:hAnsi="Verdana"/>
                <w:b/>
                <w:sz w:val="22"/>
                <w:szCs w:val="22"/>
              </w:rPr>
              <w:t>Service demand</w:t>
            </w:r>
          </w:p>
        </w:tc>
        <w:tc>
          <w:tcPr>
            <w:tcW w:w="818" w:type="dxa"/>
          </w:tcPr>
          <w:p w14:paraId="48E36609" w14:textId="77777777" w:rsidR="008E0492" w:rsidRPr="00AA33ED" w:rsidRDefault="00724C78" w:rsidP="004C6FE4">
            <w:pPr>
              <w:rPr>
                <w:rFonts w:ascii="Verdana" w:hAnsi="Verdana"/>
                <w:b/>
                <w:sz w:val="22"/>
                <w:szCs w:val="22"/>
              </w:rPr>
            </w:pPr>
            <w:r w:rsidRPr="00AA33ED">
              <w:rPr>
                <w:rFonts w:ascii="Verdana" w:hAnsi="Verdana"/>
                <w:b/>
                <w:sz w:val="22"/>
                <w:szCs w:val="22"/>
              </w:rPr>
              <w:t>PFH</w:t>
            </w:r>
          </w:p>
        </w:tc>
      </w:tr>
      <w:tr w:rsidR="00D25764" w:rsidRPr="00AA33ED" w14:paraId="177B577B" w14:textId="77777777" w:rsidTr="008B4A3C">
        <w:trPr>
          <w:trHeight w:val="745"/>
        </w:trPr>
        <w:tc>
          <w:tcPr>
            <w:tcW w:w="1980" w:type="dxa"/>
            <w:vMerge w:val="restart"/>
          </w:tcPr>
          <w:p w14:paraId="43930A9A" w14:textId="77777777" w:rsidR="00D25764" w:rsidRPr="00AA33ED" w:rsidRDefault="00D25764" w:rsidP="00B5296E">
            <w:pPr>
              <w:rPr>
                <w:rFonts w:ascii="Verdana" w:hAnsi="Verdana"/>
                <w:b/>
                <w:sz w:val="22"/>
                <w:szCs w:val="22"/>
              </w:rPr>
            </w:pPr>
            <w:r w:rsidRPr="00AA33ED">
              <w:rPr>
                <w:rFonts w:ascii="Verdana" w:hAnsi="Verdana"/>
                <w:b/>
                <w:sz w:val="22"/>
                <w:szCs w:val="22"/>
              </w:rPr>
              <w:t>Development Management</w:t>
            </w:r>
          </w:p>
        </w:tc>
        <w:tc>
          <w:tcPr>
            <w:tcW w:w="6520" w:type="dxa"/>
          </w:tcPr>
          <w:p w14:paraId="7B0A7D0D" w14:textId="77777777" w:rsidR="00D25764" w:rsidRPr="00AA33ED" w:rsidRDefault="00D25764" w:rsidP="00D25764">
            <w:pPr>
              <w:jc w:val="both"/>
              <w:rPr>
                <w:rFonts w:ascii="Verdana" w:hAnsi="Verdana"/>
                <w:sz w:val="22"/>
                <w:szCs w:val="22"/>
              </w:rPr>
            </w:pPr>
            <w:r w:rsidRPr="00AA33ED">
              <w:rPr>
                <w:rFonts w:ascii="Verdana" w:hAnsi="Verdana"/>
                <w:sz w:val="22"/>
                <w:szCs w:val="22"/>
              </w:rPr>
              <w:t xml:space="preserve">Providing pre-application advice and processing planning applications to deliver timely decisions in supporting quality development. </w:t>
            </w:r>
          </w:p>
        </w:tc>
        <w:tc>
          <w:tcPr>
            <w:tcW w:w="5812" w:type="dxa"/>
          </w:tcPr>
          <w:p w14:paraId="5C6C4405" w14:textId="6A137A51" w:rsidR="00D25764" w:rsidRPr="00AA33ED" w:rsidRDefault="00D77AE1" w:rsidP="00B5296E">
            <w:pPr>
              <w:rPr>
                <w:rFonts w:ascii="Verdana" w:hAnsi="Verdana"/>
                <w:sz w:val="22"/>
                <w:szCs w:val="22"/>
              </w:rPr>
            </w:pPr>
            <w:r w:rsidRPr="00AA33ED">
              <w:rPr>
                <w:rFonts w:ascii="Verdana" w:hAnsi="Verdana"/>
                <w:sz w:val="22"/>
                <w:szCs w:val="22"/>
              </w:rPr>
              <w:t xml:space="preserve"> </w:t>
            </w:r>
            <w:r w:rsidR="002A5E94" w:rsidRPr="00AA33ED">
              <w:rPr>
                <w:rFonts w:ascii="Verdana" w:hAnsi="Verdana"/>
                <w:sz w:val="22"/>
                <w:szCs w:val="22"/>
              </w:rPr>
              <w:t xml:space="preserve">Up to </w:t>
            </w:r>
            <w:r w:rsidR="00D25764" w:rsidRPr="00AA33ED">
              <w:rPr>
                <w:rFonts w:ascii="Verdana" w:hAnsi="Verdana"/>
                <w:sz w:val="22"/>
                <w:szCs w:val="22"/>
              </w:rPr>
              <w:t>2</w:t>
            </w:r>
            <w:r w:rsidR="002A5E94" w:rsidRPr="00AA33ED">
              <w:rPr>
                <w:rFonts w:ascii="Verdana" w:hAnsi="Verdana"/>
                <w:sz w:val="22"/>
                <w:szCs w:val="22"/>
              </w:rPr>
              <w:t>5</w:t>
            </w:r>
            <w:r w:rsidR="00D25764" w:rsidRPr="00AA33ED">
              <w:rPr>
                <w:rFonts w:ascii="Verdana" w:hAnsi="Verdana"/>
                <w:sz w:val="22"/>
                <w:szCs w:val="22"/>
              </w:rPr>
              <w:t xml:space="preserve">00 planning applications per year </w:t>
            </w:r>
          </w:p>
          <w:p w14:paraId="407A6E06" w14:textId="08487675" w:rsidR="00D25764" w:rsidRPr="00AA33ED" w:rsidRDefault="002A5E94" w:rsidP="00D25764">
            <w:pPr>
              <w:rPr>
                <w:rFonts w:ascii="Verdana" w:hAnsi="Verdana"/>
                <w:sz w:val="22"/>
                <w:szCs w:val="22"/>
              </w:rPr>
            </w:pPr>
            <w:r w:rsidRPr="00AA33ED">
              <w:rPr>
                <w:rFonts w:ascii="Verdana" w:hAnsi="Verdana"/>
                <w:sz w:val="22"/>
                <w:szCs w:val="22"/>
              </w:rPr>
              <w:t xml:space="preserve"> and </w:t>
            </w:r>
            <w:r w:rsidR="00D25764" w:rsidRPr="00AA33ED">
              <w:rPr>
                <w:rFonts w:ascii="Verdana" w:hAnsi="Verdana"/>
                <w:sz w:val="22"/>
                <w:szCs w:val="22"/>
              </w:rPr>
              <w:t>200 pre-application requests per year</w:t>
            </w:r>
          </w:p>
        </w:tc>
        <w:tc>
          <w:tcPr>
            <w:tcW w:w="818" w:type="dxa"/>
          </w:tcPr>
          <w:p w14:paraId="33DBBFD6" w14:textId="4838525F" w:rsidR="00D25764" w:rsidRPr="00AA33ED" w:rsidRDefault="00AA33ED" w:rsidP="00B5296E">
            <w:pPr>
              <w:rPr>
                <w:rFonts w:ascii="Verdana" w:hAnsi="Verdana"/>
                <w:sz w:val="22"/>
                <w:szCs w:val="22"/>
              </w:rPr>
            </w:pPr>
            <w:r w:rsidRPr="00AA33ED">
              <w:rPr>
                <w:rFonts w:ascii="Verdana" w:hAnsi="Verdana" w:cstheme="minorHAnsi"/>
                <w:sz w:val="22"/>
                <w:szCs w:val="22"/>
              </w:rPr>
              <w:t>DEV</w:t>
            </w:r>
          </w:p>
          <w:p w14:paraId="105B3E8D" w14:textId="77777777" w:rsidR="00D25764" w:rsidRPr="00AA33ED" w:rsidRDefault="00D25764" w:rsidP="00B5296E">
            <w:pPr>
              <w:rPr>
                <w:rFonts w:ascii="Verdana" w:hAnsi="Verdana"/>
                <w:sz w:val="22"/>
                <w:szCs w:val="22"/>
              </w:rPr>
            </w:pPr>
          </w:p>
        </w:tc>
      </w:tr>
      <w:tr w:rsidR="00D25764" w:rsidRPr="00AA33ED" w14:paraId="7D36D764" w14:textId="77777777" w:rsidTr="008B4A3C">
        <w:tc>
          <w:tcPr>
            <w:tcW w:w="1980" w:type="dxa"/>
            <w:vMerge/>
          </w:tcPr>
          <w:p w14:paraId="71D7BC42" w14:textId="77777777" w:rsidR="00D25764" w:rsidRPr="00AA33ED" w:rsidRDefault="00D25764" w:rsidP="00B5296E">
            <w:pPr>
              <w:rPr>
                <w:rFonts w:ascii="Verdana" w:hAnsi="Verdana"/>
                <w:b/>
                <w:sz w:val="22"/>
                <w:szCs w:val="22"/>
              </w:rPr>
            </w:pPr>
          </w:p>
        </w:tc>
        <w:tc>
          <w:tcPr>
            <w:tcW w:w="6520" w:type="dxa"/>
          </w:tcPr>
          <w:p w14:paraId="7C5E211D" w14:textId="77777777" w:rsidR="00D25764" w:rsidRPr="00AA33ED" w:rsidRDefault="00D25764" w:rsidP="004A64B5">
            <w:pPr>
              <w:jc w:val="both"/>
              <w:rPr>
                <w:rFonts w:ascii="Verdana" w:hAnsi="Verdana"/>
                <w:sz w:val="22"/>
                <w:szCs w:val="22"/>
              </w:rPr>
            </w:pPr>
            <w:r w:rsidRPr="00AA33ED">
              <w:rPr>
                <w:rFonts w:ascii="Verdana" w:hAnsi="Verdana"/>
                <w:sz w:val="22"/>
                <w:szCs w:val="22"/>
              </w:rPr>
              <w:t>Defending planning and enforcement decisions through the appeal process.</w:t>
            </w:r>
          </w:p>
        </w:tc>
        <w:tc>
          <w:tcPr>
            <w:tcW w:w="5812" w:type="dxa"/>
          </w:tcPr>
          <w:p w14:paraId="42296087" w14:textId="22973B0D" w:rsidR="00D25764" w:rsidRPr="00AA33ED" w:rsidRDefault="008B4A3C" w:rsidP="00B5296E">
            <w:pPr>
              <w:rPr>
                <w:rFonts w:ascii="Verdana" w:hAnsi="Verdana"/>
                <w:sz w:val="22"/>
                <w:szCs w:val="22"/>
              </w:rPr>
            </w:pPr>
            <w:r>
              <w:rPr>
                <w:rFonts w:ascii="Verdana" w:hAnsi="Verdana"/>
                <w:sz w:val="22"/>
                <w:szCs w:val="22"/>
              </w:rPr>
              <w:t xml:space="preserve">Approx </w:t>
            </w:r>
            <w:r w:rsidR="00D25764" w:rsidRPr="00AA33ED">
              <w:rPr>
                <w:rFonts w:ascii="Verdana" w:hAnsi="Verdana"/>
                <w:sz w:val="22"/>
                <w:szCs w:val="22"/>
              </w:rPr>
              <w:t>60 appeals per yea</w:t>
            </w:r>
            <w:r w:rsidR="00D77AE1" w:rsidRPr="00AA33ED">
              <w:rPr>
                <w:rFonts w:ascii="Verdana" w:hAnsi="Verdana"/>
                <w:sz w:val="22"/>
                <w:szCs w:val="22"/>
              </w:rPr>
              <w:t>r</w:t>
            </w:r>
          </w:p>
        </w:tc>
        <w:tc>
          <w:tcPr>
            <w:tcW w:w="818" w:type="dxa"/>
          </w:tcPr>
          <w:p w14:paraId="7A5554E4" w14:textId="77777777" w:rsidR="00AA33ED" w:rsidRPr="00AA33ED" w:rsidRDefault="00AA33ED" w:rsidP="00AA33ED">
            <w:pPr>
              <w:rPr>
                <w:rFonts w:ascii="Verdana" w:hAnsi="Verdana"/>
                <w:sz w:val="22"/>
                <w:szCs w:val="22"/>
              </w:rPr>
            </w:pPr>
            <w:r w:rsidRPr="00AA33ED">
              <w:rPr>
                <w:rFonts w:ascii="Verdana" w:hAnsi="Verdana" w:cstheme="minorHAnsi"/>
                <w:sz w:val="22"/>
                <w:szCs w:val="22"/>
              </w:rPr>
              <w:t>DEV</w:t>
            </w:r>
          </w:p>
          <w:p w14:paraId="4868F2C9" w14:textId="3784BD0C" w:rsidR="00D25764" w:rsidRPr="00AA33ED" w:rsidRDefault="00D25764">
            <w:pPr>
              <w:rPr>
                <w:rFonts w:ascii="Verdana" w:hAnsi="Verdana"/>
                <w:sz w:val="22"/>
                <w:szCs w:val="22"/>
              </w:rPr>
            </w:pPr>
          </w:p>
        </w:tc>
      </w:tr>
      <w:tr w:rsidR="00D25764" w:rsidRPr="00AA33ED" w14:paraId="6E50CA12" w14:textId="77777777" w:rsidTr="008B4A3C">
        <w:trPr>
          <w:trHeight w:val="509"/>
        </w:trPr>
        <w:tc>
          <w:tcPr>
            <w:tcW w:w="1980" w:type="dxa"/>
            <w:vMerge/>
          </w:tcPr>
          <w:p w14:paraId="3BF21762" w14:textId="77777777" w:rsidR="00D25764" w:rsidRPr="00AA33ED" w:rsidRDefault="00D25764" w:rsidP="00B5296E">
            <w:pPr>
              <w:rPr>
                <w:rFonts w:ascii="Verdana" w:hAnsi="Verdana"/>
                <w:b/>
                <w:sz w:val="22"/>
                <w:szCs w:val="22"/>
              </w:rPr>
            </w:pPr>
          </w:p>
        </w:tc>
        <w:tc>
          <w:tcPr>
            <w:tcW w:w="6520" w:type="dxa"/>
          </w:tcPr>
          <w:p w14:paraId="7C367ABE" w14:textId="56841007" w:rsidR="00D25764" w:rsidRPr="00AA33ED" w:rsidRDefault="00D25764" w:rsidP="004A64B5">
            <w:pPr>
              <w:jc w:val="both"/>
              <w:rPr>
                <w:rFonts w:ascii="Verdana" w:hAnsi="Verdana"/>
                <w:sz w:val="22"/>
                <w:szCs w:val="22"/>
              </w:rPr>
            </w:pPr>
            <w:r w:rsidRPr="00AA33ED">
              <w:rPr>
                <w:rFonts w:ascii="Verdana" w:hAnsi="Verdana"/>
                <w:sz w:val="22"/>
                <w:szCs w:val="22"/>
              </w:rPr>
              <w:t>Addressing harmful unauthorised development</w:t>
            </w:r>
            <w:r w:rsidR="008B4A3C">
              <w:rPr>
                <w:rFonts w:ascii="Verdana" w:hAnsi="Verdana"/>
                <w:sz w:val="22"/>
                <w:szCs w:val="22"/>
              </w:rPr>
              <w:t xml:space="preserve"> through planning enforcement.</w:t>
            </w:r>
          </w:p>
        </w:tc>
        <w:tc>
          <w:tcPr>
            <w:tcW w:w="5812" w:type="dxa"/>
          </w:tcPr>
          <w:p w14:paraId="510FBABE" w14:textId="28BCE3BB" w:rsidR="00D25764" w:rsidRPr="00AA33ED" w:rsidRDefault="00D25764" w:rsidP="00D25764">
            <w:pPr>
              <w:rPr>
                <w:rFonts w:ascii="Verdana" w:hAnsi="Verdana"/>
                <w:sz w:val="22"/>
                <w:szCs w:val="22"/>
              </w:rPr>
            </w:pPr>
            <w:r w:rsidRPr="00AA33ED">
              <w:rPr>
                <w:rFonts w:ascii="Verdana" w:hAnsi="Verdana"/>
                <w:sz w:val="22"/>
                <w:szCs w:val="22"/>
              </w:rPr>
              <w:t xml:space="preserve">Up to 500 </w:t>
            </w:r>
            <w:r w:rsidR="008B4A3C">
              <w:rPr>
                <w:rFonts w:ascii="Verdana" w:hAnsi="Verdana"/>
                <w:sz w:val="22"/>
                <w:szCs w:val="22"/>
              </w:rPr>
              <w:t xml:space="preserve">enforcement </w:t>
            </w:r>
            <w:r w:rsidRPr="00AA33ED">
              <w:rPr>
                <w:rFonts w:ascii="Verdana" w:hAnsi="Verdana"/>
                <w:sz w:val="22"/>
                <w:szCs w:val="22"/>
              </w:rPr>
              <w:t>complaints per year</w:t>
            </w:r>
          </w:p>
          <w:p w14:paraId="220ACF57" w14:textId="42C16BBA" w:rsidR="00D25764" w:rsidRPr="00AA33ED" w:rsidRDefault="00D25764" w:rsidP="00B5296E">
            <w:pPr>
              <w:rPr>
                <w:rFonts w:ascii="Verdana" w:hAnsi="Verdana"/>
                <w:sz w:val="22"/>
                <w:szCs w:val="22"/>
              </w:rPr>
            </w:pPr>
          </w:p>
        </w:tc>
        <w:tc>
          <w:tcPr>
            <w:tcW w:w="818" w:type="dxa"/>
          </w:tcPr>
          <w:p w14:paraId="6541082C" w14:textId="77777777" w:rsidR="00AA33ED" w:rsidRPr="00AA33ED" w:rsidRDefault="00AA33ED" w:rsidP="00AA33ED">
            <w:pPr>
              <w:rPr>
                <w:rFonts w:ascii="Verdana" w:hAnsi="Verdana"/>
                <w:sz w:val="22"/>
                <w:szCs w:val="22"/>
              </w:rPr>
            </w:pPr>
            <w:r w:rsidRPr="00AA33ED">
              <w:rPr>
                <w:rFonts w:ascii="Verdana" w:hAnsi="Verdana" w:cstheme="minorHAnsi"/>
                <w:sz w:val="22"/>
                <w:szCs w:val="22"/>
              </w:rPr>
              <w:t>DEV</w:t>
            </w:r>
          </w:p>
          <w:p w14:paraId="13C10105" w14:textId="78D02C51" w:rsidR="00D25764" w:rsidRPr="00AA33ED" w:rsidRDefault="00D25764">
            <w:pPr>
              <w:rPr>
                <w:rFonts w:ascii="Verdana" w:hAnsi="Verdana"/>
                <w:sz w:val="22"/>
                <w:szCs w:val="22"/>
              </w:rPr>
            </w:pPr>
          </w:p>
        </w:tc>
      </w:tr>
      <w:tr w:rsidR="00D25764" w:rsidRPr="00AA33ED" w14:paraId="34D1DA1F" w14:textId="77777777" w:rsidTr="008B4A3C">
        <w:tc>
          <w:tcPr>
            <w:tcW w:w="1980" w:type="dxa"/>
            <w:vMerge/>
          </w:tcPr>
          <w:p w14:paraId="2C6509A7" w14:textId="77777777" w:rsidR="00D25764" w:rsidRPr="00AA33ED" w:rsidRDefault="00D25764" w:rsidP="00B5296E">
            <w:pPr>
              <w:rPr>
                <w:rFonts w:ascii="Verdana" w:hAnsi="Verdana"/>
                <w:b/>
                <w:sz w:val="22"/>
                <w:szCs w:val="22"/>
              </w:rPr>
            </w:pPr>
          </w:p>
        </w:tc>
        <w:tc>
          <w:tcPr>
            <w:tcW w:w="6520" w:type="dxa"/>
          </w:tcPr>
          <w:p w14:paraId="3B3021E9" w14:textId="77777777" w:rsidR="00D25764" w:rsidRPr="00AA33ED" w:rsidRDefault="00D25764" w:rsidP="00D25764">
            <w:pPr>
              <w:jc w:val="both"/>
              <w:rPr>
                <w:rFonts w:ascii="Verdana" w:hAnsi="Verdana"/>
                <w:sz w:val="22"/>
                <w:szCs w:val="22"/>
              </w:rPr>
            </w:pPr>
            <w:r w:rsidRPr="00AA33ED">
              <w:rPr>
                <w:rFonts w:ascii="Verdana" w:hAnsi="Verdana"/>
                <w:sz w:val="22"/>
                <w:szCs w:val="22"/>
              </w:rPr>
              <w:t xml:space="preserve">Protecting the historic heritage of the District through conservation work.  </w:t>
            </w:r>
          </w:p>
          <w:p w14:paraId="4091C41B" w14:textId="77777777" w:rsidR="00D25764" w:rsidRPr="00AA33ED" w:rsidRDefault="00D25764" w:rsidP="004A64B5">
            <w:pPr>
              <w:jc w:val="both"/>
              <w:rPr>
                <w:rFonts w:ascii="Verdana" w:hAnsi="Verdana"/>
                <w:sz w:val="22"/>
                <w:szCs w:val="22"/>
              </w:rPr>
            </w:pPr>
          </w:p>
        </w:tc>
        <w:tc>
          <w:tcPr>
            <w:tcW w:w="5812" w:type="dxa"/>
          </w:tcPr>
          <w:p w14:paraId="331D1F32" w14:textId="47E189AB" w:rsidR="00D25764" w:rsidRPr="00AA33ED" w:rsidRDefault="002A6C7B" w:rsidP="00B5296E">
            <w:pPr>
              <w:rPr>
                <w:rFonts w:ascii="Verdana" w:hAnsi="Verdana"/>
                <w:sz w:val="22"/>
                <w:szCs w:val="22"/>
              </w:rPr>
            </w:pPr>
            <w:r w:rsidRPr="00AA33ED">
              <w:rPr>
                <w:rFonts w:ascii="Verdana" w:hAnsi="Verdana"/>
                <w:sz w:val="22"/>
                <w:szCs w:val="22"/>
              </w:rPr>
              <w:t>Key areas of work include advising on development proposals; advising on the protection of heritage assets; making and keeping under review Conservation Areas and the Local List of Buildings.</w:t>
            </w:r>
          </w:p>
        </w:tc>
        <w:tc>
          <w:tcPr>
            <w:tcW w:w="818" w:type="dxa"/>
          </w:tcPr>
          <w:p w14:paraId="2D263D37" w14:textId="77777777" w:rsidR="00AA33ED" w:rsidRPr="00AA33ED" w:rsidRDefault="00AA33ED" w:rsidP="00AA33ED">
            <w:pPr>
              <w:rPr>
                <w:rFonts w:ascii="Verdana" w:hAnsi="Verdana"/>
                <w:sz w:val="22"/>
                <w:szCs w:val="22"/>
              </w:rPr>
            </w:pPr>
            <w:r w:rsidRPr="00AA33ED">
              <w:rPr>
                <w:rFonts w:ascii="Verdana" w:hAnsi="Verdana" w:cstheme="minorHAnsi"/>
                <w:sz w:val="22"/>
                <w:szCs w:val="22"/>
              </w:rPr>
              <w:t>DEV</w:t>
            </w:r>
          </w:p>
          <w:p w14:paraId="7F427D67" w14:textId="3FDA1A0D" w:rsidR="00D25764" w:rsidRPr="00AA33ED" w:rsidRDefault="00D25764">
            <w:pPr>
              <w:rPr>
                <w:rFonts w:ascii="Verdana" w:hAnsi="Verdana"/>
                <w:sz w:val="22"/>
                <w:szCs w:val="22"/>
              </w:rPr>
            </w:pPr>
          </w:p>
        </w:tc>
      </w:tr>
      <w:tr w:rsidR="00AA33ED" w:rsidRPr="00AA33ED" w14:paraId="7F9105EA" w14:textId="77777777" w:rsidTr="008B4A3C">
        <w:tc>
          <w:tcPr>
            <w:tcW w:w="1980" w:type="dxa"/>
            <w:vMerge/>
          </w:tcPr>
          <w:p w14:paraId="71A99AEB" w14:textId="77777777" w:rsidR="00AA33ED" w:rsidRPr="00AA33ED" w:rsidRDefault="00AA33ED" w:rsidP="00AA33ED">
            <w:pPr>
              <w:rPr>
                <w:rFonts w:ascii="Verdana" w:hAnsi="Verdana"/>
                <w:b/>
                <w:sz w:val="22"/>
                <w:szCs w:val="22"/>
              </w:rPr>
            </w:pPr>
          </w:p>
        </w:tc>
        <w:tc>
          <w:tcPr>
            <w:tcW w:w="6520" w:type="dxa"/>
          </w:tcPr>
          <w:p w14:paraId="7ECC5CCC" w14:textId="7A918DC0" w:rsidR="00AA33ED" w:rsidRPr="00AA33ED" w:rsidRDefault="00AA33ED" w:rsidP="00AA33ED">
            <w:pPr>
              <w:jc w:val="both"/>
              <w:rPr>
                <w:rFonts w:ascii="Verdana" w:hAnsi="Verdana"/>
                <w:sz w:val="22"/>
                <w:szCs w:val="22"/>
              </w:rPr>
            </w:pPr>
            <w:r w:rsidRPr="00AA33ED">
              <w:rPr>
                <w:rFonts w:ascii="Verdana" w:hAnsi="Verdana"/>
                <w:sz w:val="22"/>
                <w:szCs w:val="22"/>
              </w:rPr>
              <w:t>Protecting important trees which provide the character of the District thro</w:t>
            </w:r>
            <w:r w:rsidR="008B4A3C">
              <w:rPr>
                <w:rFonts w:ascii="Verdana" w:hAnsi="Verdana"/>
                <w:sz w:val="22"/>
                <w:szCs w:val="22"/>
              </w:rPr>
              <w:t>ugh TPO and related safeguards.</w:t>
            </w:r>
          </w:p>
        </w:tc>
        <w:tc>
          <w:tcPr>
            <w:tcW w:w="5812" w:type="dxa"/>
          </w:tcPr>
          <w:p w14:paraId="011104D6" w14:textId="50F89F43" w:rsidR="00AA33ED" w:rsidRPr="00AA33ED" w:rsidRDefault="00AA33ED" w:rsidP="00AA33ED">
            <w:pPr>
              <w:rPr>
                <w:rFonts w:ascii="Verdana" w:hAnsi="Verdana"/>
                <w:sz w:val="22"/>
                <w:szCs w:val="22"/>
              </w:rPr>
            </w:pPr>
            <w:r w:rsidRPr="00AA33ED">
              <w:rPr>
                <w:rFonts w:ascii="Verdana" w:hAnsi="Verdana"/>
                <w:sz w:val="22"/>
                <w:szCs w:val="22"/>
              </w:rPr>
              <w:t>Making TPOs and considering approximately 200 tree related submissions per year.</w:t>
            </w:r>
          </w:p>
        </w:tc>
        <w:tc>
          <w:tcPr>
            <w:tcW w:w="818" w:type="dxa"/>
          </w:tcPr>
          <w:p w14:paraId="04F329A3" w14:textId="5EA7E2EF" w:rsidR="00AA33ED" w:rsidRPr="00AA33ED" w:rsidRDefault="00AA33ED" w:rsidP="00AA33ED">
            <w:pPr>
              <w:rPr>
                <w:rFonts w:ascii="Verdana" w:hAnsi="Verdana"/>
                <w:sz w:val="22"/>
                <w:szCs w:val="22"/>
              </w:rPr>
            </w:pPr>
            <w:r w:rsidRPr="00AA33ED">
              <w:rPr>
                <w:rFonts w:ascii="Verdana" w:hAnsi="Verdana" w:cstheme="minorHAnsi"/>
                <w:sz w:val="22"/>
                <w:szCs w:val="22"/>
              </w:rPr>
              <w:t>DEV</w:t>
            </w:r>
          </w:p>
        </w:tc>
      </w:tr>
      <w:tr w:rsidR="00AA33ED" w:rsidRPr="00AA33ED" w14:paraId="46D31635" w14:textId="77777777" w:rsidTr="008B4A3C">
        <w:tc>
          <w:tcPr>
            <w:tcW w:w="1980" w:type="dxa"/>
            <w:vMerge/>
          </w:tcPr>
          <w:p w14:paraId="799CD414" w14:textId="77777777" w:rsidR="00AA33ED" w:rsidRPr="00AA33ED" w:rsidRDefault="00AA33ED" w:rsidP="00AA33ED">
            <w:pPr>
              <w:rPr>
                <w:rFonts w:ascii="Verdana" w:hAnsi="Verdana"/>
                <w:b/>
                <w:sz w:val="22"/>
                <w:szCs w:val="22"/>
              </w:rPr>
            </w:pPr>
          </w:p>
        </w:tc>
        <w:tc>
          <w:tcPr>
            <w:tcW w:w="6520" w:type="dxa"/>
          </w:tcPr>
          <w:p w14:paraId="3F946E2B" w14:textId="4369DCCD" w:rsidR="00AA33ED" w:rsidRPr="00AA33ED" w:rsidRDefault="00AA33ED" w:rsidP="008B4A3C">
            <w:pPr>
              <w:rPr>
                <w:rFonts w:ascii="Verdana" w:hAnsi="Verdana"/>
                <w:sz w:val="22"/>
                <w:szCs w:val="22"/>
              </w:rPr>
            </w:pPr>
            <w:r w:rsidRPr="00AA33ED">
              <w:rPr>
                <w:rFonts w:ascii="Verdana" w:hAnsi="Verdana"/>
                <w:sz w:val="22"/>
                <w:szCs w:val="22"/>
              </w:rPr>
              <w:t>Supporting the housing market throug</w:t>
            </w:r>
            <w:r w:rsidR="008B4A3C">
              <w:rPr>
                <w:rFonts w:ascii="Verdana" w:hAnsi="Verdana"/>
                <w:sz w:val="22"/>
                <w:szCs w:val="22"/>
              </w:rPr>
              <w:t>h processing property searches.</w:t>
            </w:r>
          </w:p>
        </w:tc>
        <w:tc>
          <w:tcPr>
            <w:tcW w:w="5812" w:type="dxa"/>
          </w:tcPr>
          <w:p w14:paraId="62EEA76C" w14:textId="62D541EE" w:rsidR="00AA33ED" w:rsidRPr="00AA33ED" w:rsidRDefault="00AA33ED" w:rsidP="00AA33ED">
            <w:pPr>
              <w:rPr>
                <w:rFonts w:ascii="Verdana" w:hAnsi="Verdana"/>
                <w:sz w:val="22"/>
                <w:szCs w:val="22"/>
              </w:rPr>
            </w:pPr>
            <w:r w:rsidRPr="00AA33ED">
              <w:rPr>
                <w:rFonts w:ascii="Verdana" w:hAnsi="Verdana"/>
                <w:sz w:val="22"/>
                <w:szCs w:val="22"/>
              </w:rPr>
              <w:t>1600 ful</w:t>
            </w:r>
            <w:r w:rsidR="008B4A3C">
              <w:rPr>
                <w:rFonts w:ascii="Verdana" w:hAnsi="Verdana"/>
                <w:sz w:val="22"/>
                <w:szCs w:val="22"/>
              </w:rPr>
              <w:t>l searches per year</w:t>
            </w:r>
          </w:p>
          <w:p w14:paraId="7899CBD3" w14:textId="77777777" w:rsidR="00AA33ED" w:rsidRPr="00AA33ED" w:rsidRDefault="00AA33ED" w:rsidP="00AA33ED">
            <w:pPr>
              <w:rPr>
                <w:rFonts w:ascii="Verdana" w:hAnsi="Verdana"/>
                <w:sz w:val="22"/>
                <w:szCs w:val="22"/>
              </w:rPr>
            </w:pPr>
          </w:p>
        </w:tc>
        <w:tc>
          <w:tcPr>
            <w:tcW w:w="818" w:type="dxa"/>
          </w:tcPr>
          <w:p w14:paraId="3F2D4594" w14:textId="19722023" w:rsidR="00AA33ED" w:rsidRPr="00AA33ED" w:rsidRDefault="00AA33ED" w:rsidP="00AA33ED">
            <w:pPr>
              <w:rPr>
                <w:rFonts w:ascii="Verdana" w:hAnsi="Verdana"/>
                <w:sz w:val="22"/>
                <w:szCs w:val="22"/>
              </w:rPr>
            </w:pPr>
            <w:r w:rsidRPr="00AA33ED">
              <w:rPr>
                <w:rFonts w:ascii="Verdana" w:hAnsi="Verdana" w:cstheme="minorHAnsi"/>
                <w:sz w:val="22"/>
                <w:szCs w:val="22"/>
              </w:rPr>
              <w:t>DEV</w:t>
            </w:r>
          </w:p>
        </w:tc>
      </w:tr>
      <w:tr w:rsidR="008454DA" w:rsidRPr="00AA33ED" w14:paraId="653AF1BF" w14:textId="77777777" w:rsidTr="008B4A3C">
        <w:tc>
          <w:tcPr>
            <w:tcW w:w="1980" w:type="dxa"/>
            <w:vMerge w:val="restart"/>
          </w:tcPr>
          <w:p w14:paraId="433E0154" w14:textId="71846F1D" w:rsidR="008454DA" w:rsidRPr="00AA33ED" w:rsidRDefault="008454DA" w:rsidP="00AA33ED">
            <w:pPr>
              <w:rPr>
                <w:rFonts w:ascii="Verdana" w:hAnsi="Verdana"/>
                <w:b/>
                <w:sz w:val="22"/>
                <w:szCs w:val="22"/>
              </w:rPr>
            </w:pPr>
            <w:r w:rsidRPr="00AA33ED">
              <w:rPr>
                <w:rFonts w:ascii="Verdana" w:hAnsi="Verdana"/>
                <w:b/>
                <w:sz w:val="22"/>
                <w:szCs w:val="22"/>
              </w:rPr>
              <w:t>Building Control</w:t>
            </w:r>
          </w:p>
        </w:tc>
        <w:tc>
          <w:tcPr>
            <w:tcW w:w="6520" w:type="dxa"/>
          </w:tcPr>
          <w:p w14:paraId="3CC5BB09" w14:textId="3CD7C8E5" w:rsidR="008454DA" w:rsidRPr="00AA33ED" w:rsidRDefault="008454DA" w:rsidP="00AA33ED">
            <w:pPr>
              <w:rPr>
                <w:rFonts w:ascii="Verdana" w:hAnsi="Verdana"/>
                <w:sz w:val="22"/>
                <w:szCs w:val="22"/>
              </w:rPr>
            </w:pPr>
            <w:r w:rsidRPr="00AA33ED">
              <w:rPr>
                <w:rFonts w:ascii="Verdana" w:hAnsi="Verdana"/>
                <w:sz w:val="22"/>
                <w:szCs w:val="22"/>
              </w:rPr>
              <w:t>Processing all types of Building Regulation submissions for Warwick, Rugby and Daventry.</w:t>
            </w:r>
          </w:p>
        </w:tc>
        <w:tc>
          <w:tcPr>
            <w:tcW w:w="5812" w:type="dxa"/>
          </w:tcPr>
          <w:p w14:paraId="08A51D64" w14:textId="1F45A6B4" w:rsidR="008454DA" w:rsidRPr="00AA33ED" w:rsidRDefault="008454DA" w:rsidP="008454DA">
            <w:pPr>
              <w:rPr>
                <w:rFonts w:ascii="Verdana" w:hAnsi="Verdana"/>
                <w:sz w:val="22"/>
                <w:szCs w:val="22"/>
              </w:rPr>
            </w:pPr>
            <w:r>
              <w:rPr>
                <w:rFonts w:ascii="Verdana" w:hAnsi="Verdana"/>
                <w:sz w:val="22"/>
                <w:szCs w:val="22"/>
              </w:rPr>
              <w:t>2454</w:t>
            </w:r>
            <w:r w:rsidRPr="00AA33ED">
              <w:rPr>
                <w:rFonts w:ascii="Verdana" w:hAnsi="Verdana"/>
                <w:sz w:val="22"/>
                <w:szCs w:val="22"/>
              </w:rPr>
              <w:t xml:space="preserve"> B/Reg</w:t>
            </w:r>
            <w:r>
              <w:rPr>
                <w:rFonts w:ascii="Verdana" w:hAnsi="Verdana"/>
                <w:sz w:val="22"/>
                <w:szCs w:val="22"/>
              </w:rPr>
              <w:t>s a</w:t>
            </w:r>
            <w:r w:rsidRPr="00AA33ED">
              <w:rPr>
                <w:rFonts w:ascii="Verdana" w:hAnsi="Verdana"/>
                <w:sz w:val="22"/>
                <w:szCs w:val="22"/>
              </w:rPr>
              <w:t>pplications received 2018</w:t>
            </w:r>
            <w:r>
              <w:rPr>
                <w:rFonts w:ascii="Verdana" w:hAnsi="Verdana"/>
                <w:sz w:val="22"/>
                <w:szCs w:val="22"/>
              </w:rPr>
              <w:t>/19</w:t>
            </w:r>
            <w:r w:rsidRPr="00AA33ED">
              <w:rPr>
                <w:rFonts w:ascii="Verdana" w:hAnsi="Verdana"/>
                <w:sz w:val="22"/>
                <w:szCs w:val="22"/>
              </w:rPr>
              <w:t xml:space="preserve"> </w:t>
            </w:r>
          </w:p>
        </w:tc>
        <w:tc>
          <w:tcPr>
            <w:tcW w:w="818" w:type="dxa"/>
          </w:tcPr>
          <w:p w14:paraId="45426720" w14:textId="77777777" w:rsidR="008454DA" w:rsidRPr="00AA33ED" w:rsidRDefault="008454DA" w:rsidP="00AA33ED">
            <w:pPr>
              <w:rPr>
                <w:rFonts w:ascii="Verdana" w:hAnsi="Verdana"/>
                <w:sz w:val="22"/>
                <w:szCs w:val="22"/>
              </w:rPr>
            </w:pPr>
            <w:r w:rsidRPr="00AA33ED">
              <w:rPr>
                <w:rFonts w:ascii="Verdana" w:hAnsi="Verdana" w:cstheme="minorHAnsi"/>
                <w:sz w:val="22"/>
                <w:szCs w:val="22"/>
              </w:rPr>
              <w:t>DEV</w:t>
            </w:r>
          </w:p>
          <w:p w14:paraId="416545FE" w14:textId="77777777" w:rsidR="008454DA" w:rsidRPr="00AA33ED" w:rsidRDefault="008454DA" w:rsidP="00AA33ED">
            <w:pPr>
              <w:rPr>
                <w:rFonts w:ascii="Verdana" w:hAnsi="Verdana" w:cstheme="minorHAnsi"/>
                <w:sz w:val="22"/>
                <w:szCs w:val="22"/>
              </w:rPr>
            </w:pPr>
          </w:p>
        </w:tc>
      </w:tr>
      <w:tr w:rsidR="008454DA" w:rsidRPr="00AA33ED" w14:paraId="4F256B5B" w14:textId="77777777" w:rsidTr="008B4A3C">
        <w:tc>
          <w:tcPr>
            <w:tcW w:w="1980" w:type="dxa"/>
            <w:vMerge/>
          </w:tcPr>
          <w:p w14:paraId="1E909391" w14:textId="45B5FBA9" w:rsidR="008454DA" w:rsidRPr="00AA33ED" w:rsidRDefault="008454DA" w:rsidP="00AA33ED">
            <w:pPr>
              <w:rPr>
                <w:rFonts w:ascii="Verdana" w:hAnsi="Verdana"/>
                <w:b/>
                <w:sz w:val="22"/>
                <w:szCs w:val="22"/>
              </w:rPr>
            </w:pPr>
          </w:p>
        </w:tc>
        <w:tc>
          <w:tcPr>
            <w:tcW w:w="6520" w:type="dxa"/>
          </w:tcPr>
          <w:p w14:paraId="2B79EC02" w14:textId="1F7B0B72" w:rsidR="008454DA" w:rsidRPr="00AA33ED" w:rsidRDefault="008454DA" w:rsidP="00AA33ED">
            <w:pPr>
              <w:rPr>
                <w:rFonts w:ascii="Verdana" w:hAnsi="Verdana"/>
                <w:sz w:val="22"/>
                <w:szCs w:val="22"/>
              </w:rPr>
            </w:pPr>
            <w:r w:rsidRPr="00AA33ED">
              <w:rPr>
                <w:rFonts w:ascii="Verdana" w:hAnsi="Verdana"/>
                <w:sz w:val="22"/>
                <w:szCs w:val="22"/>
              </w:rPr>
              <w:t>Providing expertise in dealing with dangerous structures, demolitions and safety at sports grounds.</w:t>
            </w:r>
          </w:p>
        </w:tc>
        <w:tc>
          <w:tcPr>
            <w:tcW w:w="5812" w:type="dxa"/>
          </w:tcPr>
          <w:p w14:paraId="4E72DF91" w14:textId="6316676C" w:rsidR="008454DA" w:rsidRPr="00AA33ED" w:rsidRDefault="008454DA" w:rsidP="00AA33ED">
            <w:pPr>
              <w:rPr>
                <w:rFonts w:ascii="Verdana" w:hAnsi="Verdana"/>
                <w:sz w:val="22"/>
                <w:szCs w:val="22"/>
              </w:rPr>
            </w:pPr>
            <w:r>
              <w:rPr>
                <w:rFonts w:ascii="Verdana" w:hAnsi="Verdana"/>
                <w:sz w:val="22"/>
                <w:szCs w:val="22"/>
              </w:rPr>
              <w:t xml:space="preserve">84 </w:t>
            </w:r>
            <w:r w:rsidRPr="00AA33ED">
              <w:rPr>
                <w:rFonts w:ascii="Verdana" w:hAnsi="Verdana"/>
                <w:sz w:val="22"/>
                <w:szCs w:val="22"/>
              </w:rPr>
              <w:t xml:space="preserve">Dangerous Structures </w:t>
            </w:r>
            <w:r>
              <w:rPr>
                <w:rFonts w:ascii="Verdana" w:hAnsi="Verdana"/>
                <w:sz w:val="22"/>
                <w:szCs w:val="22"/>
              </w:rPr>
              <w:t xml:space="preserve">in </w:t>
            </w:r>
            <w:r w:rsidRPr="00AA33ED">
              <w:rPr>
                <w:rFonts w:ascii="Verdana" w:hAnsi="Verdana"/>
                <w:sz w:val="22"/>
                <w:szCs w:val="22"/>
              </w:rPr>
              <w:t xml:space="preserve">2018 </w:t>
            </w:r>
          </w:p>
          <w:p w14:paraId="7F5FC364" w14:textId="1384A8BE" w:rsidR="008454DA" w:rsidRPr="00AA33ED" w:rsidRDefault="008454DA" w:rsidP="00350971">
            <w:pPr>
              <w:rPr>
                <w:rFonts w:ascii="Verdana" w:hAnsi="Verdana"/>
                <w:sz w:val="22"/>
                <w:szCs w:val="22"/>
              </w:rPr>
            </w:pPr>
            <w:r w:rsidRPr="00AA33ED">
              <w:rPr>
                <w:rFonts w:ascii="Verdana" w:hAnsi="Verdana"/>
                <w:sz w:val="22"/>
                <w:szCs w:val="22"/>
              </w:rPr>
              <w:t>48</w:t>
            </w:r>
            <w:r>
              <w:rPr>
                <w:rFonts w:ascii="Verdana" w:hAnsi="Verdana"/>
                <w:sz w:val="22"/>
                <w:szCs w:val="22"/>
              </w:rPr>
              <w:t xml:space="preserve"> </w:t>
            </w:r>
            <w:r w:rsidRPr="00AA33ED">
              <w:rPr>
                <w:rFonts w:ascii="Verdana" w:hAnsi="Verdana"/>
                <w:sz w:val="22"/>
                <w:szCs w:val="22"/>
              </w:rPr>
              <w:t xml:space="preserve">Demolitions Total  </w:t>
            </w:r>
            <w:r>
              <w:rPr>
                <w:rFonts w:ascii="Verdana" w:hAnsi="Verdana"/>
                <w:sz w:val="22"/>
                <w:szCs w:val="22"/>
              </w:rPr>
              <w:t>in</w:t>
            </w:r>
            <w:r w:rsidRPr="00AA33ED">
              <w:rPr>
                <w:rFonts w:ascii="Verdana" w:hAnsi="Verdana"/>
                <w:sz w:val="22"/>
                <w:szCs w:val="22"/>
              </w:rPr>
              <w:t xml:space="preserve"> 2018</w:t>
            </w:r>
          </w:p>
        </w:tc>
        <w:tc>
          <w:tcPr>
            <w:tcW w:w="818" w:type="dxa"/>
          </w:tcPr>
          <w:p w14:paraId="17D7DC26" w14:textId="618D8856" w:rsidR="008454DA" w:rsidRPr="00AA33ED" w:rsidRDefault="008454DA" w:rsidP="00AA33ED">
            <w:pPr>
              <w:rPr>
                <w:rFonts w:ascii="Verdana" w:hAnsi="Verdana" w:cstheme="minorHAnsi"/>
                <w:sz w:val="22"/>
                <w:szCs w:val="22"/>
              </w:rPr>
            </w:pPr>
            <w:r w:rsidRPr="00AA33ED">
              <w:rPr>
                <w:rFonts w:ascii="Verdana" w:hAnsi="Verdana" w:cstheme="minorHAnsi"/>
                <w:sz w:val="22"/>
                <w:szCs w:val="22"/>
              </w:rPr>
              <w:t>DEV</w:t>
            </w:r>
          </w:p>
        </w:tc>
      </w:tr>
      <w:tr w:rsidR="008454DA" w:rsidRPr="00AA33ED" w14:paraId="66EB52FF" w14:textId="77777777" w:rsidTr="008B4A3C">
        <w:tc>
          <w:tcPr>
            <w:tcW w:w="1980" w:type="dxa"/>
            <w:vMerge/>
          </w:tcPr>
          <w:p w14:paraId="17D5B74C" w14:textId="77777777" w:rsidR="008454DA" w:rsidRPr="00AA33ED" w:rsidRDefault="008454DA" w:rsidP="00AA33ED">
            <w:pPr>
              <w:rPr>
                <w:rFonts w:ascii="Verdana" w:hAnsi="Verdana"/>
                <w:b/>
                <w:sz w:val="22"/>
                <w:szCs w:val="22"/>
              </w:rPr>
            </w:pPr>
          </w:p>
        </w:tc>
        <w:tc>
          <w:tcPr>
            <w:tcW w:w="6520" w:type="dxa"/>
          </w:tcPr>
          <w:p w14:paraId="7CE5A411" w14:textId="0DB44321" w:rsidR="008454DA" w:rsidRPr="00AA33ED" w:rsidRDefault="008454DA" w:rsidP="00AA33ED">
            <w:pPr>
              <w:rPr>
                <w:rFonts w:ascii="Verdana" w:hAnsi="Verdana"/>
                <w:sz w:val="22"/>
                <w:szCs w:val="22"/>
              </w:rPr>
            </w:pPr>
            <w:r w:rsidRPr="00AA33ED">
              <w:rPr>
                <w:rFonts w:ascii="Verdana" w:hAnsi="Verdana"/>
                <w:sz w:val="22"/>
                <w:szCs w:val="22"/>
              </w:rPr>
              <w:t>Providing Fire Risk Assessments for Corporate Properties, and fire related advice for HMO’s.</w:t>
            </w:r>
          </w:p>
        </w:tc>
        <w:tc>
          <w:tcPr>
            <w:tcW w:w="5812" w:type="dxa"/>
          </w:tcPr>
          <w:p w14:paraId="10D41FA2" w14:textId="4E18F971" w:rsidR="008454DA" w:rsidRPr="00AA33ED" w:rsidRDefault="008454DA" w:rsidP="00FF030F">
            <w:pPr>
              <w:rPr>
                <w:rFonts w:ascii="Verdana" w:hAnsi="Verdana"/>
                <w:sz w:val="22"/>
                <w:szCs w:val="22"/>
              </w:rPr>
            </w:pPr>
            <w:r w:rsidRPr="00AA33ED">
              <w:rPr>
                <w:rFonts w:ascii="Verdana" w:hAnsi="Verdana"/>
                <w:sz w:val="22"/>
                <w:szCs w:val="22"/>
              </w:rPr>
              <w:t>100 FRA’s carried out in 201</w:t>
            </w:r>
            <w:r>
              <w:rPr>
                <w:rFonts w:ascii="Verdana" w:hAnsi="Verdana"/>
                <w:sz w:val="22"/>
                <w:szCs w:val="22"/>
              </w:rPr>
              <w:t>9</w:t>
            </w:r>
            <w:r w:rsidRPr="00AA33ED">
              <w:rPr>
                <w:rFonts w:ascii="Verdana" w:hAnsi="Verdana"/>
                <w:sz w:val="22"/>
                <w:szCs w:val="22"/>
              </w:rPr>
              <w:t xml:space="preserve"> </w:t>
            </w:r>
          </w:p>
        </w:tc>
        <w:tc>
          <w:tcPr>
            <w:tcW w:w="818" w:type="dxa"/>
          </w:tcPr>
          <w:p w14:paraId="34CE3C48" w14:textId="679D0984" w:rsidR="008454DA" w:rsidRPr="00AA33ED" w:rsidRDefault="008454DA" w:rsidP="00AA33ED">
            <w:pPr>
              <w:rPr>
                <w:rFonts w:ascii="Verdana" w:hAnsi="Verdana" w:cstheme="minorHAnsi"/>
                <w:sz w:val="22"/>
                <w:szCs w:val="22"/>
              </w:rPr>
            </w:pPr>
            <w:r w:rsidRPr="00AA33ED">
              <w:rPr>
                <w:rFonts w:ascii="Verdana" w:hAnsi="Verdana" w:cstheme="minorHAnsi"/>
                <w:sz w:val="22"/>
                <w:szCs w:val="22"/>
              </w:rPr>
              <w:t>DEV</w:t>
            </w:r>
            <w:r w:rsidRPr="00AA33ED">
              <w:rPr>
                <w:rFonts w:ascii="Verdana" w:hAnsi="Verdana"/>
                <w:sz w:val="22"/>
                <w:szCs w:val="22"/>
              </w:rPr>
              <w:t xml:space="preserve"> </w:t>
            </w:r>
          </w:p>
        </w:tc>
      </w:tr>
      <w:tr w:rsidR="008454DA" w:rsidRPr="00AA33ED" w14:paraId="70135FEB" w14:textId="77777777" w:rsidTr="008B4A3C">
        <w:tc>
          <w:tcPr>
            <w:tcW w:w="1980" w:type="dxa"/>
            <w:vMerge/>
          </w:tcPr>
          <w:p w14:paraId="13023DFB" w14:textId="77777777" w:rsidR="008454DA" w:rsidRPr="00AA33ED" w:rsidRDefault="008454DA" w:rsidP="00AA33ED">
            <w:pPr>
              <w:rPr>
                <w:rFonts w:ascii="Verdana" w:hAnsi="Verdana"/>
                <w:b/>
              </w:rPr>
            </w:pPr>
          </w:p>
        </w:tc>
        <w:tc>
          <w:tcPr>
            <w:tcW w:w="6520" w:type="dxa"/>
          </w:tcPr>
          <w:p w14:paraId="58108FD6" w14:textId="6D1CE886" w:rsidR="008454DA" w:rsidRPr="00FD399F" w:rsidRDefault="008454DA" w:rsidP="00AA33ED">
            <w:pPr>
              <w:rPr>
                <w:rFonts w:ascii="Verdana" w:hAnsi="Verdana"/>
                <w:sz w:val="22"/>
                <w:szCs w:val="22"/>
              </w:rPr>
            </w:pPr>
            <w:r w:rsidRPr="008454DA">
              <w:rPr>
                <w:rFonts w:ascii="Verdana" w:hAnsi="Verdana"/>
              </w:rPr>
              <w:t>Implementation of new building regulations anticipated in 2020</w:t>
            </w:r>
          </w:p>
        </w:tc>
        <w:tc>
          <w:tcPr>
            <w:tcW w:w="5812" w:type="dxa"/>
          </w:tcPr>
          <w:p w14:paraId="0E6AF3CA" w14:textId="0ACF563A" w:rsidR="008454DA" w:rsidRPr="00FD399F" w:rsidRDefault="008454DA" w:rsidP="00FF030F">
            <w:pPr>
              <w:rPr>
                <w:rFonts w:ascii="Verdana" w:hAnsi="Verdana"/>
                <w:sz w:val="22"/>
                <w:szCs w:val="22"/>
              </w:rPr>
            </w:pPr>
            <w:r w:rsidRPr="008454DA">
              <w:rPr>
                <w:rFonts w:ascii="Verdana" w:hAnsi="Verdana"/>
              </w:rPr>
              <w:t>New regulations relating to Part B and Part L expected in 2020</w:t>
            </w:r>
          </w:p>
        </w:tc>
        <w:tc>
          <w:tcPr>
            <w:tcW w:w="818" w:type="dxa"/>
          </w:tcPr>
          <w:p w14:paraId="38174734" w14:textId="77777777" w:rsidR="008454DA" w:rsidRPr="00AA33ED" w:rsidRDefault="008454DA" w:rsidP="00AA33ED">
            <w:pPr>
              <w:rPr>
                <w:rFonts w:ascii="Verdana" w:hAnsi="Verdana" w:cstheme="minorHAnsi"/>
              </w:rPr>
            </w:pPr>
          </w:p>
        </w:tc>
      </w:tr>
      <w:tr w:rsidR="008B4A3C" w:rsidRPr="00AA33ED" w14:paraId="3F51FED5" w14:textId="77777777" w:rsidTr="008B4A3C">
        <w:trPr>
          <w:trHeight w:val="96"/>
        </w:trPr>
        <w:tc>
          <w:tcPr>
            <w:tcW w:w="1980" w:type="dxa"/>
            <w:vMerge w:val="restart"/>
          </w:tcPr>
          <w:p w14:paraId="045D5A98" w14:textId="77777777" w:rsidR="008B4A3C" w:rsidRPr="00AA33ED" w:rsidRDefault="008B4A3C" w:rsidP="008B4A3C">
            <w:pPr>
              <w:rPr>
                <w:rFonts w:ascii="Verdana" w:hAnsi="Verdana"/>
                <w:b/>
                <w:sz w:val="22"/>
                <w:szCs w:val="22"/>
              </w:rPr>
            </w:pPr>
            <w:r w:rsidRPr="00AA33ED">
              <w:rPr>
                <w:rFonts w:ascii="Verdana" w:hAnsi="Verdana"/>
                <w:b/>
                <w:sz w:val="22"/>
                <w:szCs w:val="22"/>
              </w:rPr>
              <w:t>Policy and Projects</w:t>
            </w:r>
          </w:p>
        </w:tc>
        <w:tc>
          <w:tcPr>
            <w:tcW w:w="6520" w:type="dxa"/>
          </w:tcPr>
          <w:p w14:paraId="0C692967" w14:textId="0A3C3C88" w:rsidR="008B4A3C" w:rsidRPr="00350971" w:rsidRDefault="00ED1B8E" w:rsidP="00ED1B8E">
            <w:pPr>
              <w:rPr>
                <w:rFonts w:ascii="Verdana" w:hAnsi="Verdana"/>
                <w:sz w:val="22"/>
                <w:szCs w:val="22"/>
              </w:rPr>
            </w:pPr>
            <w:r>
              <w:rPr>
                <w:rFonts w:ascii="Verdana" w:hAnsi="Verdana"/>
                <w:sz w:val="22"/>
                <w:szCs w:val="22"/>
              </w:rPr>
              <w:t>Coordination of S106 contributions processes and m</w:t>
            </w:r>
            <w:r w:rsidR="008B4A3C" w:rsidRPr="00350971">
              <w:rPr>
                <w:rFonts w:ascii="Verdana" w:hAnsi="Verdana"/>
                <w:sz w:val="22"/>
                <w:szCs w:val="22"/>
              </w:rPr>
              <w:t>onitoring of Section 106 contributions.</w:t>
            </w:r>
          </w:p>
        </w:tc>
        <w:tc>
          <w:tcPr>
            <w:tcW w:w="5812" w:type="dxa"/>
          </w:tcPr>
          <w:p w14:paraId="5CBE6227" w14:textId="4C082A79" w:rsidR="008B4A3C" w:rsidRPr="00350971" w:rsidRDefault="008B4A3C" w:rsidP="008B4A3C">
            <w:pPr>
              <w:rPr>
                <w:rFonts w:ascii="Verdana" w:hAnsi="Verdana"/>
                <w:sz w:val="22"/>
                <w:szCs w:val="22"/>
              </w:rPr>
            </w:pPr>
            <w:r w:rsidRPr="00350971">
              <w:rPr>
                <w:rFonts w:ascii="Verdana" w:hAnsi="Verdana"/>
                <w:sz w:val="22"/>
                <w:szCs w:val="22"/>
              </w:rPr>
              <w:t>30-40 active agreements monitored per year</w:t>
            </w:r>
          </w:p>
        </w:tc>
        <w:tc>
          <w:tcPr>
            <w:tcW w:w="818" w:type="dxa"/>
          </w:tcPr>
          <w:p w14:paraId="38F58DE9" w14:textId="70FB1DBE" w:rsidR="008B4A3C" w:rsidRPr="00350971" w:rsidRDefault="008B4A3C" w:rsidP="008B4A3C">
            <w:pPr>
              <w:rPr>
                <w:rFonts w:ascii="Verdana" w:hAnsi="Verdana"/>
                <w:sz w:val="22"/>
                <w:szCs w:val="22"/>
              </w:rPr>
            </w:pPr>
            <w:r w:rsidRPr="00350971">
              <w:rPr>
                <w:rFonts w:ascii="Verdana" w:hAnsi="Verdana" w:cstheme="minorHAnsi"/>
                <w:sz w:val="22"/>
                <w:szCs w:val="22"/>
              </w:rPr>
              <w:t>DEV</w:t>
            </w:r>
          </w:p>
        </w:tc>
      </w:tr>
      <w:tr w:rsidR="008B4A3C" w:rsidRPr="00AA33ED" w14:paraId="78F5EA79" w14:textId="77777777" w:rsidTr="008B4A3C">
        <w:trPr>
          <w:trHeight w:val="96"/>
        </w:trPr>
        <w:tc>
          <w:tcPr>
            <w:tcW w:w="1980" w:type="dxa"/>
            <w:vMerge/>
          </w:tcPr>
          <w:p w14:paraId="7DB12667" w14:textId="77777777" w:rsidR="008B4A3C" w:rsidRPr="00AA33ED" w:rsidRDefault="008B4A3C" w:rsidP="008B4A3C">
            <w:pPr>
              <w:rPr>
                <w:rFonts w:ascii="Verdana" w:hAnsi="Verdana"/>
                <w:b/>
              </w:rPr>
            </w:pPr>
          </w:p>
        </w:tc>
        <w:tc>
          <w:tcPr>
            <w:tcW w:w="6520" w:type="dxa"/>
          </w:tcPr>
          <w:p w14:paraId="101B3D40" w14:textId="04877F2A" w:rsidR="008B4A3C" w:rsidRPr="00350971" w:rsidRDefault="008B4A3C" w:rsidP="008B4A3C">
            <w:pPr>
              <w:rPr>
                <w:rFonts w:ascii="Verdana" w:hAnsi="Verdana"/>
                <w:sz w:val="22"/>
                <w:szCs w:val="22"/>
              </w:rPr>
            </w:pPr>
            <w:r w:rsidRPr="00350971">
              <w:rPr>
                <w:rFonts w:ascii="Verdana" w:hAnsi="Verdana"/>
                <w:sz w:val="22"/>
                <w:szCs w:val="22"/>
              </w:rPr>
              <w:t xml:space="preserve">Processing CIL </w:t>
            </w:r>
            <w:r w:rsidR="00350971" w:rsidRPr="00350971">
              <w:rPr>
                <w:rFonts w:ascii="Verdana" w:hAnsi="Verdana"/>
                <w:sz w:val="22"/>
                <w:szCs w:val="22"/>
              </w:rPr>
              <w:t xml:space="preserve">demands and </w:t>
            </w:r>
            <w:r w:rsidRPr="00350971">
              <w:rPr>
                <w:rFonts w:ascii="Verdana" w:hAnsi="Verdana"/>
                <w:sz w:val="22"/>
                <w:szCs w:val="22"/>
              </w:rPr>
              <w:t xml:space="preserve">liabilities </w:t>
            </w:r>
          </w:p>
        </w:tc>
        <w:tc>
          <w:tcPr>
            <w:tcW w:w="5812" w:type="dxa"/>
          </w:tcPr>
          <w:p w14:paraId="00096F3C" w14:textId="2F264AC7" w:rsidR="008B4A3C" w:rsidRPr="00941354" w:rsidRDefault="00350971" w:rsidP="00350971">
            <w:pPr>
              <w:rPr>
                <w:rFonts w:ascii="Verdana" w:hAnsi="Verdana"/>
                <w:sz w:val="22"/>
                <w:szCs w:val="22"/>
              </w:rPr>
            </w:pPr>
            <w:r w:rsidRPr="00941354">
              <w:rPr>
                <w:rFonts w:ascii="Verdana" w:hAnsi="Verdana"/>
                <w:sz w:val="22"/>
                <w:szCs w:val="22"/>
              </w:rPr>
              <w:t xml:space="preserve">Approx </w:t>
            </w:r>
            <w:r w:rsidR="00294659" w:rsidRPr="00941354">
              <w:rPr>
                <w:rFonts w:ascii="Verdana" w:hAnsi="Verdana"/>
                <w:sz w:val="22"/>
                <w:szCs w:val="22"/>
              </w:rPr>
              <w:t>75</w:t>
            </w:r>
            <w:r w:rsidR="008B4A3C" w:rsidRPr="00941354">
              <w:rPr>
                <w:rFonts w:ascii="Verdana" w:hAnsi="Verdana"/>
                <w:sz w:val="22"/>
                <w:szCs w:val="22"/>
              </w:rPr>
              <w:t xml:space="preserve"> CIL demand notices issued per</w:t>
            </w:r>
            <w:r w:rsidRPr="00941354">
              <w:rPr>
                <w:rFonts w:ascii="Verdana" w:hAnsi="Verdana"/>
                <w:sz w:val="22"/>
                <w:szCs w:val="22"/>
              </w:rPr>
              <w:t xml:space="preserve"> year</w:t>
            </w:r>
          </w:p>
        </w:tc>
        <w:tc>
          <w:tcPr>
            <w:tcW w:w="818" w:type="dxa"/>
          </w:tcPr>
          <w:p w14:paraId="04FD0001" w14:textId="0A5B52F3" w:rsidR="008B4A3C" w:rsidRPr="00350971" w:rsidRDefault="00350971" w:rsidP="008B4A3C">
            <w:pPr>
              <w:rPr>
                <w:rFonts w:ascii="Verdana" w:hAnsi="Verdana" w:cstheme="minorHAnsi"/>
                <w:sz w:val="22"/>
                <w:szCs w:val="22"/>
              </w:rPr>
            </w:pPr>
            <w:r w:rsidRPr="00350971">
              <w:rPr>
                <w:rFonts w:ascii="Verdana" w:hAnsi="Verdana" w:cstheme="minorHAnsi"/>
                <w:sz w:val="22"/>
                <w:szCs w:val="22"/>
              </w:rPr>
              <w:t>DEV</w:t>
            </w:r>
          </w:p>
        </w:tc>
      </w:tr>
      <w:tr w:rsidR="00FD399F" w:rsidRPr="00AA33ED" w14:paraId="573CB528" w14:textId="77777777" w:rsidTr="008B4A3C">
        <w:trPr>
          <w:trHeight w:val="96"/>
        </w:trPr>
        <w:tc>
          <w:tcPr>
            <w:tcW w:w="1980" w:type="dxa"/>
            <w:vMerge/>
          </w:tcPr>
          <w:p w14:paraId="681C60A1" w14:textId="77777777" w:rsidR="00FD399F" w:rsidRPr="00AA33ED" w:rsidRDefault="00FD399F" w:rsidP="008B4A3C">
            <w:pPr>
              <w:rPr>
                <w:rFonts w:ascii="Verdana" w:hAnsi="Verdana"/>
                <w:b/>
              </w:rPr>
            </w:pPr>
          </w:p>
        </w:tc>
        <w:tc>
          <w:tcPr>
            <w:tcW w:w="6520" w:type="dxa"/>
          </w:tcPr>
          <w:p w14:paraId="23B3E857" w14:textId="17470C82" w:rsidR="00FD399F" w:rsidRPr="00350971" w:rsidRDefault="00FD399F" w:rsidP="008B4A3C">
            <w:pPr>
              <w:rPr>
                <w:rFonts w:ascii="Verdana" w:hAnsi="Verdana"/>
              </w:rPr>
            </w:pPr>
            <w:r>
              <w:rPr>
                <w:rFonts w:ascii="Verdana" w:hAnsi="Verdana"/>
              </w:rPr>
              <w:t>Contributing to the delivery of the Climate Emergency Action Plan, particularly the adoption of the Sustainable Building DPD, commencing a review of the Local Plan which places the climate emergency at its heart and work with WCC and other relevant organisations to develop a sustainable transport strategy for the District and the region</w:t>
            </w:r>
          </w:p>
        </w:tc>
        <w:tc>
          <w:tcPr>
            <w:tcW w:w="5812" w:type="dxa"/>
          </w:tcPr>
          <w:p w14:paraId="47E52201" w14:textId="399C7212" w:rsidR="00FD399F" w:rsidRPr="00941354" w:rsidRDefault="00FD399F" w:rsidP="00350971">
            <w:pPr>
              <w:rPr>
                <w:rFonts w:ascii="Verdana" w:hAnsi="Verdana"/>
              </w:rPr>
            </w:pPr>
            <w:r w:rsidRPr="00941354">
              <w:rPr>
                <w:rFonts w:ascii="Verdana" w:hAnsi="Verdana"/>
              </w:rPr>
              <w:t>Identified as priorities in the Business Strategy and Climate Emergency Action Plan</w:t>
            </w:r>
          </w:p>
        </w:tc>
        <w:tc>
          <w:tcPr>
            <w:tcW w:w="818" w:type="dxa"/>
          </w:tcPr>
          <w:p w14:paraId="3C565662" w14:textId="060CE9DC" w:rsidR="00FD399F" w:rsidRPr="00350971" w:rsidRDefault="00FD399F" w:rsidP="008B4A3C">
            <w:pPr>
              <w:rPr>
                <w:rFonts w:ascii="Verdana" w:hAnsi="Verdana" w:cstheme="minorHAnsi"/>
              </w:rPr>
            </w:pPr>
            <w:r>
              <w:rPr>
                <w:rFonts w:ascii="Verdana" w:hAnsi="Verdana" w:cstheme="minorHAnsi"/>
              </w:rPr>
              <w:t>DEV</w:t>
            </w:r>
          </w:p>
        </w:tc>
      </w:tr>
      <w:tr w:rsidR="00350971" w:rsidRPr="00AA33ED" w14:paraId="6D1174C4" w14:textId="77777777" w:rsidTr="008B4A3C">
        <w:trPr>
          <w:trHeight w:val="96"/>
        </w:trPr>
        <w:tc>
          <w:tcPr>
            <w:tcW w:w="1980" w:type="dxa"/>
            <w:vMerge/>
          </w:tcPr>
          <w:p w14:paraId="3F447C86" w14:textId="77777777" w:rsidR="00350971" w:rsidRPr="00AA33ED" w:rsidRDefault="00350971" w:rsidP="008B4A3C">
            <w:pPr>
              <w:rPr>
                <w:rFonts w:ascii="Verdana" w:hAnsi="Verdana"/>
                <w:b/>
              </w:rPr>
            </w:pPr>
          </w:p>
        </w:tc>
        <w:tc>
          <w:tcPr>
            <w:tcW w:w="6520" w:type="dxa"/>
          </w:tcPr>
          <w:p w14:paraId="4169FF2A" w14:textId="3AE7C350" w:rsidR="00350971" w:rsidRPr="00350971" w:rsidRDefault="00350971" w:rsidP="00350971">
            <w:pPr>
              <w:rPr>
                <w:rFonts w:ascii="Verdana" w:hAnsi="Verdana"/>
                <w:sz w:val="22"/>
                <w:szCs w:val="22"/>
              </w:rPr>
            </w:pPr>
            <w:r w:rsidRPr="00350971">
              <w:rPr>
                <w:rFonts w:ascii="Verdana" w:hAnsi="Verdana"/>
                <w:sz w:val="22"/>
                <w:szCs w:val="22"/>
              </w:rPr>
              <w:t xml:space="preserve">Planning and funding for infrastructure including CIL spending plans (formerly the Reg 123 list) and the Infrastructure Funding Statement </w:t>
            </w:r>
          </w:p>
        </w:tc>
        <w:tc>
          <w:tcPr>
            <w:tcW w:w="5812" w:type="dxa"/>
          </w:tcPr>
          <w:p w14:paraId="1A6EC9F9" w14:textId="370C099E" w:rsidR="00350971" w:rsidRPr="00350971" w:rsidRDefault="00350971" w:rsidP="00ED1B8E">
            <w:pPr>
              <w:rPr>
                <w:rFonts w:ascii="Verdana" w:hAnsi="Verdana"/>
                <w:sz w:val="22"/>
                <w:szCs w:val="22"/>
              </w:rPr>
            </w:pPr>
            <w:r w:rsidRPr="00350971">
              <w:rPr>
                <w:rFonts w:ascii="Verdana" w:hAnsi="Verdana"/>
                <w:sz w:val="22"/>
                <w:szCs w:val="22"/>
              </w:rPr>
              <w:t xml:space="preserve">Maintenance of the Infrastructure Delivery Plan, CIL Spending Plans and IFS to ensure £ms expenditure per year is focused on highest priorities. </w:t>
            </w:r>
            <w:r w:rsidR="00ED1B8E">
              <w:rPr>
                <w:rFonts w:ascii="Verdana" w:hAnsi="Verdana"/>
                <w:sz w:val="22"/>
                <w:szCs w:val="22"/>
              </w:rPr>
              <w:t>A</w:t>
            </w:r>
            <w:r w:rsidR="00ED1B8E" w:rsidRPr="00AA33ED">
              <w:rPr>
                <w:rFonts w:ascii="Verdana" w:hAnsi="Verdana"/>
                <w:sz w:val="22"/>
                <w:szCs w:val="22"/>
              </w:rPr>
              <w:t xml:space="preserve">n estimated £16.6m of CIL income 2019/2024.  </w:t>
            </w:r>
            <w:r w:rsidRPr="00350971">
              <w:rPr>
                <w:rFonts w:ascii="Verdana" w:hAnsi="Verdana"/>
                <w:sz w:val="22"/>
                <w:szCs w:val="22"/>
              </w:rPr>
              <w:t xml:space="preserve"> </w:t>
            </w:r>
          </w:p>
        </w:tc>
        <w:tc>
          <w:tcPr>
            <w:tcW w:w="818" w:type="dxa"/>
          </w:tcPr>
          <w:p w14:paraId="27471586" w14:textId="119A6FC9" w:rsidR="00350971" w:rsidRPr="00350971" w:rsidRDefault="00350971" w:rsidP="008B4A3C">
            <w:pPr>
              <w:rPr>
                <w:rFonts w:ascii="Verdana" w:hAnsi="Verdana" w:cstheme="minorHAnsi"/>
                <w:sz w:val="22"/>
                <w:szCs w:val="22"/>
              </w:rPr>
            </w:pPr>
            <w:r w:rsidRPr="00350971">
              <w:rPr>
                <w:rFonts w:ascii="Verdana" w:hAnsi="Verdana" w:cstheme="minorHAnsi"/>
                <w:sz w:val="22"/>
                <w:szCs w:val="22"/>
              </w:rPr>
              <w:t>DEV</w:t>
            </w:r>
          </w:p>
        </w:tc>
      </w:tr>
      <w:tr w:rsidR="008B4A3C" w:rsidRPr="00AA33ED" w14:paraId="19CD060F" w14:textId="77777777" w:rsidTr="008B4A3C">
        <w:trPr>
          <w:trHeight w:val="96"/>
        </w:trPr>
        <w:tc>
          <w:tcPr>
            <w:tcW w:w="1980" w:type="dxa"/>
            <w:vMerge/>
          </w:tcPr>
          <w:p w14:paraId="417BFFD3" w14:textId="77777777" w:rsidR="008B4A3C" w:rsidRPr="00AA33ED" w:rsidRDefault="008B4A3C" w:rsidP="008B4A3C">
            <w:pPr>
              <w:rPr>
                <w:rFonts w:ascii="Verdana" w:hAnsi="Verdana"/>
                <w:b/>
              </w:rPr>
            </w:pPr>
          </w:p>
        </w:tc>
        <w:tc>
          <w:tcPr>
            <w:tcW w:w="6520" w:type="dxa"/>
          </w:tcPr>
          <w:p w14:paraId="4D1215F2" w14:textId="47C841A1" w:rsidR="008B4A3C" w:rsidRPr="00350971" w:rsidRDefault="008B4A3C" w:rsidP="00FD399F">
            <w:pPr>
              <w:rPr>
                <w:rFonts w:ascii="Verdana" w:hAnsi="Verdana"/>
                <w:sz w:val="22"/>
                <w:szCs w:val="22"/>
              </w:rPr>
            </w:pPr>
            <w:r w:rsidRPr="00350971">
              <w:rPr>
                <w:rFonts w:ascii="Verdana" w:hAnsi="Verdana"/>
                <w:sz w:val="22"/>
                <w:szCs w:val="22"/>
              </w:rPr>
              <w:t>Implementing the Local Development Scheme, including</w:t>
            </w:r>
            <w:r w:rsidR="00FD399F">
              <w:rPr>
                <w:rFonts w:ascii="Verdana" w:hAnsi="Verdana"/>
                <w:sz w:val="22"/>
                <w:szCs w:val="22"/>
              </w:rPr>
              <w:t xml:space="preserve"> commencing work on</w:t>
            </w:r>
            <w:r w:rsidRPr="00350971">
              <w:rPr>
                <w:rFonts w:ascii="Verdana" w:hAnsi="Verdana"/>
                <w:sz w:val="22"/>
                <w:szCs w:val="22"/>
              </w:rPr>
              <w:t xml:space="preserve"> the Local Plan</w:t>
            </w:r>
            <w:r w:rsidR="00FD399F">
              <w:rPr>
                <w:rFonts w:ascii="Verdana" w:hAnsi="Verdana"/>
                <w:sz w:val="22"/>
                <w:szCs w:val="22"/>
              </w:rPr>
              <w:t xml:space="preserve"> Review and the adoption of the Sustainable Buildings DPD</w:t>
            </w:r>
          </w:p>
        </w:tc>
        <w:tc>
          <w:tcPr>
            <w:tcW w:w="5812" w:type="dxa"/>
          </w:tcPr>
          <w:p w14:paraId="49E0CC04" w14:textId="29DCDD9D" w:rsidR="008B4A3C" w:rsidRPr="00350971" w:rsidRDefault="008B4A3C" w:rsidP="000F74EE">
            <w:pPr>
              <w:rPr>
                <w:rFonts w:ascii="Verdana" w:hAnsi="Verdana"/>
                <w:sz w:val="22"/>
                <w:szCs w:val="22"/>
              </w:rPr>
            </w:pPr>
            <w:r w:rsidRPr="00350971">
              <w:rPr>
                <w:rFonts w:ascii="Verdana" w:hAnsi="Verdana"/>
                <w:sz w:val="22"/>
                <w:szCs w:val="22"/>
              </w:rPr>
              <w:t xml:space="preserve">12 Supplementary Planning documents and </w:t>
            </w:r>
            <w:r w:rsidR="000F74EE">
              <w:rPr>
                <w:rFonts w:ascii="Verdana" w:hAnsi="Verdana"/>
                <w:sz w:val="22"/>
                <w:szCs w:val="22"/>
              </w:rPr>
              <w:t>4</w:t>
            </w:r>
            <w:r w:rsidRPr="00350971">
              <w:rPr>
                <w:rFonts w:ascii="Verdana" w:hAnsi="Verdana"/>
                <w:sz w:val="22"/>
                <w:szCs w:val="22"/>
              </w:rPr>
              <w:t xml:space="preserve"> Development Plan Documents to be prepared </w:t>
            </w:r>
            <w:r w:rsidRPr="00350971">
              <w:rPr>
                <w:rFonts w:ascii="Verdana" w:hAnsi="Verdana"/>
                <w:sz w:val="22"/>
                <w:szCs w:val="22"/>
              </w:rPr>
              <w:lastRenderedPageBreak/>
              <w:t xml:space="preserve">2018 </w:t>
            </w:r>
            <w:r w:rsidR="00DF0CD4">
              <w:rPr>
                <w:rFonts w:ascii="Verdana" w:hAnsi="Verdana"/>
                <w:sz w:val="22"/>
                <w:szCs w:val="22"/>
              </w:rPr>
              <w:t>–</w:t>
            </w:r>
            <w:r w:rsidRPr="00350971">
              <w:rPr>
                <w:rFonts w:ascii="Verdana" w:hAnsi="Verdana"/>
                <w:sz w:val="22"/>
                <w:szCs w:val="22"/>
              </w:rPr>
              <w:t xml:space="preserve"> 2021</w:t>
            </w:r>
            <w:r w:rsidR="00DF0CD4">
              <w:rPr>
                <w:rFonts w:ascii="Verdana" w:hAnsi="Verdana"/>
                <w:sz w:val="22"/>
                <w:szCs w:val="22"/>
              </w:rPr>
              <w:t>. Review of Local Plan to commence 2020/21</w:t>
            </w:r>
          </w:p>
        </w:tc>
        <w:tc>
          <w:tcPr>
            <w:tcW w:w="818" w:type="dxa"/>
          </w:tcPr>
          <w:p w14:paraId="4FFF8CE5" w14:textId="70AE8B90" w:rsidR="008B4A3C" w:rsidRPr="00350971" w:rsidRDefault="00350971" w:rsidP="008B4A3C">
            <w:pPr>
              <w:rPr>
                <w:rFonts w:ascii="Verdana" w:hAnsi="Verdana" w:cstheme="minorHAnsi"/>
                <w:sz w:val="22"/>
                <w:szCs w:val="22"/>
              </w:rPr>
            </w:pPr>
            <w:r w:rsidRPr="00350971">
              <w:rPr>
                <w:rFonts w:ascii="Verdana" w:hAnsi="Verdana" w:cstheme="minorHAnsi"/>
                <w:sz w:val="22"/>
                <w:szCs w:val="22"/>
              </w:rPr>
              <w:lastRenderedPageBreak/>
              <w:t>DEV</w:t>
            </w:r>
          </w:p>
        </w:tc>
      </w:tr>
      <w:tr w:rsidR="008B4A3C" w:rsidRPr="00AA33ED" w14:paraId="21AB0C23" w14:textId="77777777" w:rsidTr="008B4A3C">
        <w:trPr>
          <w:trHeight w:val="333"/>
        </w:trPr>
        <w:tc>
          <w:tcPr>
            <w:tcW w:w="1980" w:type="dxa"/>
            <w:vMerge/>
          </w:tcPr>
          <w:p w14:paraId="47AA0D64" w14:textId="77777777" w:rsidR="008B4A3C" w:rsidRPr="00AA33ED" w:rsidRDefault="008B4A3C" w:rsidP="008B4A3C">
            <w:pPr>
              <w:rPr>
                <w:rFonts w:ascii="Verdana" w:hAnsi="Verdana"/>
                <w:b/>
                <w:sz w:val="22"/>
                <w:szCs w:val="22"/>
              </w:rPr>
            </w:pPr>
          </w:p>
        </w:tc>
        <w:tc>
          <w:tcPr>
            <w:tcW w:w="6520" w:type="dxa"/>
          </w:tcPr>
          <w:p w14:paraId="61D09143" w14:textId="77777777" w:rsidR="008B4A3C" w:rsidRPr="00AA33ED" w:rsidRDefault="008B4A3C" w:rsidP="008B4A3C">
            <w:pPr>
              <w:rPr>
                <w:rFonts w:ascii="Verdana" w:hAnsi="Verdana"/>
                <w:sz w:val="22"/>
                <w:szCs w:val="22"/>
              </w:rPr>
            </w:pPr>
            <w:r w:rsidRPr="00AA33ED">
              <w:rPr>
                <w:rFonts w:ascii="Verdana" w:hAnsi="Verdana"/>
                <w:sz w:val="22"/>
                <w:szCs w:val="22"/>
              </w:rPr>
              <w:t>Delivering strategic allocations and providing a facilitating role to assist development though to implementation, including infrastructure requirements</w:t>
            </w:r>
          </w:p>
          <w:p w14:paraId="1961B2AD" w14:textId="77777777" w:rsidR="008B4A3C" w:rsidRPr="00AA33ED" w:rsidRDefault="008B4A3C" w:rsidP="008B4A3C">
            <w:pPr>
              <w:rPr>
                <w:rFonts w:ascii="Verdana" w:hAnsi="Verdana"/>
                <w:sz w:val="22"/>
                <w:szCs w:val="22"/>
              </w:rPr>
            </w:pPr>
          </w:p>
        </w:tc>
        <w:tc>
          <w:tcPr>
            <w:tcW w:w="5812" w:type="dxa"/>
          </w:tcPr>
          <w:p w14:paraId="54104993" w14:textId="77777777" w:rsidR="008B4A3C" w:rsidRPr="00AA33ED" w:rsidRDefault="008B4A3C" w:rsidP="008B4A3C">
            <w:pPr>
              <w:rPr>
                <w:rFonts w:ascii="Verdana" w:hAnsi="Verdana"/>
                <w:sz w:val="22"/>
                <w:szCs w:val="22"/>
              </w:rPr>
            </w:pPr>
            <w:r w:rsidRPr="00AA33ED">
              <w:rPr>
                <w:rFonts w:ascii="Verdana" w:hAnsi="Verdana"/>
                <w:sz w:val="22"/>
                <w:szCs w:val="22"/>
              </w:rPr>
              <w:t>Three strategic growth areas identified in district: (1) south of Warwick/Leamington, (2) Kenilworth, (3) south of Coventry</w:t>
            </w:r>
          </w:p>
        </w:tc>
        <w:tc>
          <w:tcPr>
            <w:tcW w:w="818" w:type="dxa"/>
          </w:tcPr>
          <w:p w14:paraId="0FE3651F" w14:textId="5DAF3CD1" w:rsidR="008B4A3C" w:rsidRPr="00AA33ED" w:rsidRDefault="008B4A3C" w:rsidP="008B4A3C">
            <w:pPr>
              <w:rPr>
                <w:rFonts w:ascii="Verdana" w:hAnsi="Verdana" w:cstheme="minorHAnsi"/>
                <w:sz w:val="22"/>
                <w:szCs w:val="22"/>
              </w:rPr>
            </w:pPr>
            <w:r w:rsidRPr="00AA33ED">
              <w:rPr>
                <w:rFonts w:ascii="Verdana" w:hAnsi="Verdana" w:cstheme="minorHAnsi"/>
                <w:sz w:val="22"/>
                <w:szCs w:val="22"/>
              </w:rPr>
              <w:t>DEV</w:t>
            </w:r>
          </w:p>
        </w:tc>
      </w:tr>
      <w:tr w:rsidR="008B4A3C" w:rsidRPr="00AA33ED" w14:paraId="7B3990A4" w14:textId="77777777" w:rsidTr="008B4A3C">
        <w:trPr>
          <w:trHeight w:val="333"/>
        </w:trPr>
        <w:tc>
          <w:tcPr>
            <w:tcW w:w="1980" w:type="dxa"/>
            <w:vMerge/>
          </w:tcPr>
          <w:p w14:paraId="39FD6532" w14:textId="77777777" w:rsidR="008B4A3C" w:rsidRPr="00AA33ED" w:rsidRDefault="008B4A3C" w:rsidP="008B4A3C">
            <w:pPr>
              <w:rPr>
                <w:rFonts w:ascii="Verdana" w:hAnsi="Verdana"/>
                <w:b/>
                <w:sz w:val="22"/>
                <w:szCs w:val="22"/>
              </w:rPr>
            </w:pPr>
          </w:p>
        </w:tc>
        <w:tc>
          <w:tcPr>
            <w:tcW w:w="6520" w:type="dxa"/>
          </w:tcPr>
          <w:p w14:paraId="491FF7C5" w14:textId="77777777" w:rsidR="008B4A3C" w:rsidRPr="00AA33ED" w:rsidRDefault="008B4A3C" w:rsidP="008B4A3C">
            <w:pPr>
              <w:rPr>
                <w:rFonts w:ascii="Verdana" w:hAnsi="Verdana"/>
                <w:sz w:val="22"/>
                <w:szCs w:val="22"/>
              </w:rPr>
            </w:pPr>
            <w:r w:rsidRPr="00AA33ED">
              <w:rPr>
                <w:rFonts w:ascii="Verdana" w:hAnsi="Verdana"/>
                <w:sz w:val="22"/>
                <w:szCs w:val="22"/>
              </w:rPr>
              <w:t>Supporting neighbourhood plans</w:t>
            </w:r>
          </w:p>
          <w:p w14:paraId="6A711AC7" w14:textId="77777777" w:rsidR="008B4A3C" w:rsidRPr="00AA33ED" w:rsidRDefault="008B4A3C" w:rsidP="008B4A3C">
            <w:pPr>
              <w:rPr>
                <w:rFonts w:ascii="Verdana" w:hAnsi="Verdana"/>
                <w:sz w:val="22"/>
                <w:szCs w:val="22"/>
              </w:rPr>
            </w:pPr>
          </w:p>
        </w:tc>
        <w:tc>
          <w:tcPr>
            <w:tcW w:w="5812" w:type="dxa"/>
          </w:tcPr>
          <w:p w14:paraId="101D38CF" w14:textId="23B37EEC" w:rsidR="008B4A3C" w:rsidRPr="00AA33ED" w:rsidRDefault="00DF0CD4" w:rsidP="00DF0CD4">
            <w:pPr>
              <w:rPr>
                <w:rFonts w:ascii="Verdana" w:hAnsi="Verdana"/>
                <w:sz w:val="22"/>
                <w:szCs w:val="22"/>
              </w:rPr>
            </w:pPr>
            <w:r>
              <w:rPr>
                <w:rFonts w:ascii="Verdana" w:hAnsi="Verdana"/>
                <w:sz w:val="22"/>
                <w:szCs w:val="22"/>
              </w:rPr>
              <w:t>6</w:t>
            </w:r>
            <w:r w:rsidR="008B4A3C" w:rsidRPr="00AA33ED">
              <w:rPr>
                <w:rFonts w:ascii="Verdana" w:hAnsi="Verdana"/>
                <w:sz w:val="22"/>
                <w:szCs w:val="22"/>
              </w:rPr>
              <w:t xml:space="preserve"> Neighbourhood Plans “made” since 2016.  A further </w:t>
            </w:r>
            <w:r>
              <w:rPr>
                <w:rFonts w:ascii="Verdana" w:hAnsi="Verdana"/>
                <w:sz w:val="22"/>
                <w:szCs w:val="22"/>
              </w:rPr>
              <w:t>6</w:t>
            </w:r>
            <w:r w:rsidR="008B4A3C" w:rsidRPr="00AA33ED">
              <w:rPr>
                <w:rFonts w:ascii="Verdana" w:hAnsi="Verdana"/>
                <w:sz w:val="22"/>
                <w:szCs w:val="22"/>
              </w:rPr>
              <w:t xml:space="preserve"> are currently in preparation.</w:t>
            </w:r>
          </w:p>
        </w:tc>
        <w:tc>
          <w:tcPr>
            <w:tcW w:w="818" w:type="dxa"/>
          </w:tcPr>
          <w:p w14:paraId="4C1921FC" w14:textId="3B76E07F" w:rsidR="008B4A3C" w:rsidRPr="00AA33ED" w:rsidRDefault="008B4A3C" w:rsidP="008B4A3C">
            <w:pPr>
              <w:rPr>
                <w:rFonts w:ascii="Verdana" w:hAnsi="Verdana"/>
                <w:sz w:val="22"/>
                <w:szCs w:val="22"/>
              </w:rPr>
            </w:pPr>
            <w:r w:rsidRPr="00AA33ED">
              <w:rPr>
                <w:rFonts w:ascii="Verdana" w:hAnsi="Verdana" w:cstheme="minorHAnsi"/>
                <w:sz w:val="22"/>
                <w:szCs w:val="22"/>
              </w:rPr>
              <w:t>DEV</w:t>
            </w:r>
          </w:p>
        </w:tc>
      </w:tr>
      <w:tr w:rsidR="008B4A3C" w:rsidRPr="00AA33ED" w14:paraId="1ACBD7B5" w14:textId="77777777" w:rsidTr="008B4A3C">
        <w:trPr>
          <w:trHeight w:val="333"/>
        </w:trPr>
        <w:tc>
          <w:tcPr>
            <w:tcW w:w="1980" w:type="dxa"/>
            <w:vMerge/>
          </w:tcPr>
          <w:p w14:paraId="6A6EEA72" w14:textId="77777777" w:rsidR="008B4A3C" w:rsidRPr="00AA33ED" w:rsidRDefault="008B4A3C" w:rsidP="008B4A3C">
            <w:pPr>
              <w:rPr>
                <w:rFonts w:ascii="Verdana" w:hAnsi="Verdana"/>
                <w:b/>
                <w:sz w:val="22"/>
                <w:szCs w:val="22"/>
              </w:rPr>
            </w:pPr>
          </w:p>
        </w:tc>
        <w:tc>
          <w:tcPr>
            <w:tcW w:w="6520" w:type="dxa"/>
          </w:tcPr>
          <w:p w14:paraId="3C2515D2" w14:textId="77777777" w:rsidR="008B4A3C" w:rsidRPr="00AA33ED" w:rsidRDefault="008B4A3C" w:rsidP="008B4A3C">
            <w:pPr>
              <w:rPr>
                <w:rFonts w:ascii="Verdana" w:hAnsi="Verdana"/>
                <w:sz w:val="22"/>
                <w:szCs w:val="22"/>
              </w:rPr>
            </w:pPr>
            <w:r w:rsidRPr="00AA33ED">
              <w:rPr>
                <w:rFonts w:ascii="Verdana" w:hAnsi="Verdana"/>
                <w:sz w:val="22"/>
                <w:szCs w:val="22"/>
              </w:rPr>
              <w:t>Working with partners in the sub-region to deal with sub-regional strategic policy and development</w:t>
            </w:r>
          </w:p>
          <w:p w14:paraId="75C2DD2C" w14:textId="77777777" w:rsidR="008B4A3C" w:rsidRPr="00AA33ED" w:rsidRDefault="008B4A3C" w:rsidP="008B4A3C">
            <w:pPr>
              <w:rPr>
                <w:rFonts w:ascii="Verdana" w:hAnsi="Verdana"/>
                <w:sz w:val="22"/>
                <w:szCs w:val="22"/>
              </w:rPr>
            </w:pPr>
          </w:p>
        </w:tc>
        <w:tc>
          <w:tcPr>
            <w:tcW w:w="5812" w:type="dxa"/>
          </w:tcPr>
          <w:p w14:paraId="4FABD08D" w14:textId="77777777" w:rsidR="008B4A3C" w:rsidRPr="00AA33ED" w:rsidRDefault="008B4A3C" w:rsidP="008B4A3C">
            <w:pPr>
              <w:rPr>
                <w:rFonts w:ascii="Verdana" w:hAnsi="Verdana"/>
                <w:sz w:val="22"/>
                <w:szCs w:val="22"/>
              </w:rPr>
            </w:pPr>
            <w:r w:rsidRPr="00AA33ED">
              <w:rPr>
                <w:rFonts w:ascii="Verdana" w:hAnsi="Verdana"/>
                <w:sz w:val="22"/>
                <w:szCs w:val="22"/>
              </w:rPr>
              <w:t>Preparation of a joint evidence currently in progress to include sub-regional Housing &amp; Economic Development Needs Assessment. Discussions underway about a possible future Single Spatial Strategy.</w:t>
            </w:r>
          </w:p>
        </w:tc>
        <w:tc>
          <w:tcPr>
            <w:tcW w:w="818" w:type="dxa"/>
          </w:tcPr>
          <w:p w14:paraId="0D6C9CE6" w14:textId="4236C446" w:rsidR="008B4A3C" w:rsidRPr="00AA33ED" w:rsidRDefault="008B4A3C" w:rsidP="008B4A3C">
            <w:pPr>
              <w:rPr>
                <w:rFonts w:ascii="Verdana" w:hAnsi="Verdana"/>
                <w:sz w:val="22"/>
                <w:szCs w:val="22"/>
              </w:rPr>
            </w:pPr>
            <w:r w:rsidRPr="00AA33ED">
              <w:rPr>
                <w:rFonts w:ascii="Verdana" w:hAnsi="Verdana" w:cstheme="minorHAnsi"/>
                <w:sz w:val="22"/>
                <w:szCs w:val="22"/>
              </w:rPr>
              <w:t>DEV</w:t>
            </w:r>
          </w:p>
        </w:tc>
      </w:tr>
      <w:tr w:rsidR="008B4A3C" w:rsidRPr="00AA33ED" w14:paraId="5354496B" w14:textId="77777777" w:rsidTr="008B4A3C">
        <w:trPr>
          <w:trHeight w:val="333"/>
        </w:trPr>
        <w:tc>
          <w:tcPr>
            <w:tcW w:w="1980" w:type="dxa"/>
            <w:vMerge/>
          </w:tcPr>
          <w:p w14:paraId="191EFE6B" w14:textId="77777777" w:rsidR="008B4A3C" w:rsidRPr="00AA33ED" w:rsidRDefault="008B4A3C" w:rsidP="008B4A3C">
            <w:pPr>
              <w:rPr>
                <w:rFonts w:ascii="Verdana" w:hAnsi="Verdana"/>
                <w:b/>
                <w:sz w:val="22"/>
                <w:szCs w:val="22"/>
              </w:rPr>
            </w:pPr>
          </w:p>
        </w:tc>
        <w:tc>
          <w:tcPr>
            <w:tcW w:w="6520" w:type="dxa"/>
          </w:tcPr>
          <w:p w14:paraId="5513032C" w14:textId="77777777" w:rsidR="008B4A3C" w:rsidRPr="00AA33ED" w:rsidRDefault="008B4A3C" w:rsidP="008B4A3C">
            <w:pPr>
              <w:rPr>
                <w:rFonts w:ascii="Verdana" w:hAnsi="Verdana"/>
                <w:sz w:val="22"/>
                <w:szCs w:val="22"/>
              </w:rPr>
            </w:pPr>
            <w:r w:rsidRPr="00AA33ED">
              <w:rPr>
                <w:rFonts w:ascii="Verdana" w:hAnsi="Verdana"/>
                <w:sz w:val="22"/>
                <w:szCs w:val="22"/>
              </w:rPr>
              <w:t>Understanding &amp; analysis of the local economy</w:t>
            </w:r>
          </w:p>
          <w:p w14:paraId="556D8095" w14:textId="77777777" w:rsidR="008B4A3C" w:rsidRPr="00AA33ED" w:rsidRDefault="008B4A3C" w:rsidP="008B4A3C">
            <w:pPr>
              <w:rPr>
                <w:rFonts w:ascii="Verdana" w:hAnsi="Verdana"/>
                <w:sz w:val="22"/>
                <w:szCs w:val="22"/>
              </w:rPr>
            </w:pPr>
          </w:p>
        </w:tc>
        <w:tc>
          <w:tcPr>
            <w:tcW w:w="5812" w:type="dxa"/>
          </w:tcPr>
          <w:p w14:paraId="64EAA68C" w14:textId="51C93671" w:rsidR="008B4A3C" w:rsidRPr="00AA33ED" w:rsidRDefault="008B4A3C" w:rsidP="008B4A3C">
            <w:pPr>
              <w:rPr>
                <w:rFonts w:ascii="Verdana" w:hAnsi="Verdana"/>
                <w:sz w:val="22"/>
                <w:szCs w:val="22"/>
              </w:rPr>
            </w:pPr>
            <w:r w:rsidRPr="00AA33ED">
              <w:rPr>
                <w:rFonts w:ascii="Verdana" w:hAnsi="Verdana"/>
                <w:sz w:val="22"/>
                <w:szCs w:val="22"/>
              </w:rPr>
              <w:t>Annual data provided by WCC</w:t>
            </w:r>
          </w:p>
        </w:tc>
        <w:tc>
          <w:tcPr>
            <w:tcW w:w="818" w:type="dxa"/>
          </w:tcPr>
          <w:p w14:paraId="19044192" w14:textId="5A7FE815"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19A873B5" w14:textId="77777777" w:rsidTr="008B4A3C">
        <w:trPr>
          <w:trHeight w:val="333"/>
        </w:trPr>
        <w:tc>
          <w:tcPr>
            <w:tcW w:w="1980" w:type="dxa"/>
            <w:vMerge/>
          </w:tcPr>
          <w:p w14:paraId="63915D5E" w14:textId="77777777" w:rsidR="008B4A3C" w:rsidRPr="00AA33ED" w:rsidRDefault="008B4A3C" w:rsidP="008B4A3C">
            <w:pPr>
              <w:rPr>
                <w:rFonts w:ascii="Verdana" w:hAnsi="Verdana"/>
                <w:b/>
                <w:sz w:val="22"/>
                <w:szCs w:val="22"/>
              </w:rPr>
            </w:pPr>
          </w:p>
        </w:tc>
        <w:tc>
          <w:tcPr>
            <w:tcW w:w="6520" w:type="dxa"/>
          </w:tcPr>
          <w:p w14:paraId="596543DC" w14:textId="0B25BB7F" w:rsidR="008B4A3C" w:rsidRPr="00AA33ED" w:rsidRDefault="008B4A3C" w:rsidP="008B4A3C">
            <w:pPr>
              <w:rPr>
                <w:rFonts w:ascii="Verdana" w:hAnsi="Verdana"/>
                <w:sz w:val="22"/>
                <w:szCs w:val="22"/>
              </w:rPr>
            </w:pPr>
            <w:r w:rsidRPr="00AA33ED">
              <w:rPr>
                <w:rFonts w:ascii="Verdana" w:hAnsi="Verdana"/>
                <w:sz w:val="22"/>
                <w:szCs w:val="22"/>
              </w:rPr>
              <w:t xml:space="preserve">Active management and promotion of Town Centres through development and close joint working </w:t>
            </w:r>
            <w:r>
              <w:rPr>
                <w:rFonts w:ascii="Verdana" w:hAnsi="Verdana"/>
                <w:sz w:val="22"/>
                <w:szCs w:val="22"/>
              </w:rPr>
              <w:t>with key stakeholders</w:t>
            </w:r>
            <w:r w:rsidR="00DF0CD4">
              <w:rPr>
                <w:rFonts w:ascii="Verdana" w:hAnsi="Verdana"/>
                <w:sz w:val="22"/>
                <w:szCs w:val="22"/>
              </w:rPr>
              <w:t>, including Future of High St Fund</w:t>
            </w:r>
          </w:p>
        </w:tc>
        <w:tc>
          <w:tcPr>
            <w:tcW w:w="5812" w:type="dxa"/>
          </w:tcPr>
          <w:p w14:paraId="39D01B5D" w14:textId="594A61C8" w:rsidR="008B4A3C" w:rsidRPr="00AA33ED" w:rsidRDefault="008B4A3C" w:rsidP="008B4A3C">
            <w:pPr>
              <w:rPr>
                <w:rFonts w:ascii="Verdana" w:hAnsi="Verdana"/>
                <w:sz w:val="22"/>
                <w:szCs w:val="22"/>
              </w:rPr>
            </w:pPr>
            <w:r w:rsidRPr="00AA33ED">
              <w:rPr>
                <w:rFonts w:ascii="Verdana" w:hAnsi="Verdana"/>
                <w:sz w:val="22"/>
                <w:szCs w:val="22"/>
              </w:rPr>
              <w:t>Proactive work</w:t>
            </w:r>
          </w:p>
        </w:tc>
        <w:tc>
          <w:tcPr>
            <w:tcW w:w="818" w:type="dxa"/>
          </w:tcPr>
          <w:p w14:paraId="7FB68F68" w14:textId="075BA65C"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0BFF482D" w14:textId="77777777" w:rsidTr="008B4A3C">
        <w:trPr>
          <w:trHeight w:val="333"/>
        </w:trPr>
        <w:tc>
          <w:tcPr>
            <w:tcW w:w="1980" w:type="dxa"/>
            <w:vMerge/>
          </w:tcPr>
          <w:p w14:paraId="6E6BA205" w14:textId="77777777" w:rsidR="008B4A3C" w:rsidRPr="00AA33ED" w:rsidRDefault="008B4A3C" w:rsidP="008B4A3C">
            <w:pPr>
              <w:rPr>
                <w:rFonts w:ascii="Verdana" w:hAnsi="Verdana"/>
                <w:b/>
                <w:sz w:val="22"/>
                <w:szCs w:val="22"/>
              </w:rPr>
            </w:pPr>
          </w:p>
        </w:tc>
        <w:tc>
          <w:tcPr>
            <w:tcW w:w="6520" w:type="dxa"/>
          </w:tcPr>
          <w:p w14:paraId="32338DA8" w14:textId="405B1817" w:rsidR="008B4A3C" w:rsidRPr="00AA33ED" w:rsidRDefault="008B4A3C" w:rsidP="008B4A3C">
            <w:pPr>
              <w:rPr>
                <w:rFonts w:ascii="Verdana" w:hAnsi="Verdana"/>
                <w:sz w:val="22"/>
                <w:szCs w:val="22"/>
              </w:rPr>
            </w:pPr>
            <w:r w:rsidRPr="00AA33ED">
              <w:rPr>
                <w:rFonts w:ascii="Verdana" w:hAnsi="Verdana"/>
                <w:sz w:val="22"/>
                <w:szCs w:val="22"/>
              </w:rPr>
              <w:t xml:space="preserve">Manage programme of </w:t>
            </w:r>
            <w:r w:rsidR="00FD399F">
              <w:rPr>
                <w:rFonts w:ascii="Verdana" w:hAnsi="Verdana"/>
                <w:sz w:val="22"/>
                <w:szCs w:val="22"/>
              </w:rPr>
              <w:t xml:space="preserve">sustainable </w:t>
            </w:r>
            <w:r w:rsidRPr="00AA33ED">
              <w:rPr>
                <w:rFonts w:ascii="Verdana" w:hAnsi="Verdana"/>
                <w:sz w:val="22"/>
                <w:szCs w:val="22"/>
              </w:rPr>
              <w:t>events across the district</w:t>
            </w:r>
          </w:p>
        </w:tc>
        <w:tc>
          <w:tcPr>
            <w:tcW w:w="5812" w:type="dxa"/>
          </w:tcPr>
          <w:p w14:paraId="7ECE38F9" w14:textId="797808E3" w:rsidR="008B4A3C" w:rsidRPr="00AA33ED" w:rsidRDefault="008B4A3C" w:rsidP="008B4A3C">
            <w:pPr>
              <w:rPr>
                <w:rFonts w:ascii="Verdana" w:hAnsi="Verdana"/>
                <w:sz w:val="22"/>
                <w:szCs w:val="22"/>
              </w:rPr>
            </w:pPr>
            <w:r w:rsidRPr="00AA33ED">
              <w:rPr>
                <w:rFonts w:ascii="Verdana" w:hAnsi="Verdana"/>
                <w:sz w:val="22"/>
                <w:szCs w:val="22"/>
              </w:rPr>
              <w:t>Approximately 130-150 events per year</w:t>
            </w:r>
          </w:p>
        </w:tc>
        <w:tc>
          <w:tcPr>
            <w:tcW w:w="818" w:type="dxa"/>
          </w:tcPr>
          <w:p w14:paraId="486CAB95" w14:textId="2EB95435" w:rsidR="008B4A3C" w:rsidRPr="00AA33ED" w:rsidRDefault="008B4A3C" w:rsidP="008B4A3C">
            <w:pPr>
              <w:rPr>
                <w:rFonts w:ascii="Verdana" w:hAnsi="Verdana" w:cstheme="minorHAnsi"/>
                <w:sz w:val="22"/>
                <w:szCs w:val="22"/>
              </w:rPr>
            </w:pPr>
            <w:r w:rsidRPr="00AA33ED">
              <w:rPr>
                <w:rFonts w:ascii="Verdana" w:hAnsi="Verdana" w:cstheme="minorHAnsi"/>
                <w:sz w:val="22"/>
                <w:szCs w:val="22"/>
              </w:rPr>
              <w:t>E&amp;B</w:t>
            </w:r>
          </w:p>
        </w:tc>
      </w:tr>
      <w:tr w:rsidR="008B4A3C" w:rsidRPr="00AA33ED" w14:paraId="243B9C97" w14:textId="77777777" w:rsidTr="008B4A3C">
        <w:trPr>
          <w:trHeight w:val="358"/>
        </w:trPr>
        <w:tc>
          <w:tcPr>
            <w:tcW w:w="1980" w:type="dxa"/>
            <w:vMerge/>
          </w:tcPr>
          <w:p w14:paraId="5B80A00B" w14:textId="77777777" w:rsidR="008B4A3C" w:rsidRPr="00AA33ED" w:rsidRDefault="008B4A3C" w:rsidP="008B4A3C">
            <w:pPr>
              <w:rPr>
                <w:rFonts w:ascii="Verdana" w:hAnsi="Verdana"/>
                <w:b/>
                <w:sz w:val="22"/>
                <w:szCs w:val="22"/>
              </w:rPr>
            </w:pPr>
          </w:p>
        </w:tc>
        <w:tc>
          <w:tcPr>
            <w:tcW w:w="6520" w:type="dxa"/>
          </w:tcPr>
          <w:p w14:paraId="70889A96" w14:textId="452DC56D" w:rsidR="008B4A3C" w:rsidRPr="00AA33ED" w:rsidRDefault="008B4A3C" w:rsidP="00DF0CD4">
            <w:pPr>
              <w:rPr>
                <w:rFonts w:ascii="Verdana" w:hAnsi="Verdana"/>
                <w:sz w:val="22"/>
                <w:szCs w:val="22"/>
              </w:rPr>
            </w:pPr>
            <w:r w:rsidRPr="00AA33ED">
              <w:rPr>
                <w:rFonts w:ascii="Verdana" w:hAnsi="Verdana"/>
                <w:sz w:val="22"/>
                <w:szCs w:val="22"/>
              </w:rPr>
              <w:t>Targeted interventions</w:t>
            </w:r>
            <w:r w:rsidR="00DF0CD4">
              <w:rPr>
                <w:rFonts w:ascii="Verdana" w:hAnsi="Verdana"/>
                <w:sz w:val="22"/>
                <w:szCs w:val="22"/>
              </w:rPr>
              <w:t xml:space="preserve"> in specific business sectors</w:t>
            </w:r>
            <w:r w:rsidRPr="00AA33ED">
              <w:rPr>
                <w:rFonts w:ascii="Verdana" w:hAnsi="Verdana"/>
                <w:sz w:val="22"/>
                <w:szCs w:val="22"/>
              </w:rPr>
              <w:t xml:space="preserve"> to enable growth and innovation</w:t>
            </w:r>
            <w:r w:rsidR="00FD399F">
              <w:rPr>
                <w:rFonts w:ascii="Verdana" w:hAnsi="Verdana"/>
                <w:sz w:val="22"/>
                <w:szCs w:val="22"/>
              </w:rPr>
              <w:t xml:space="preserve">, including </w:t>
            </w:r>
            <w:r w:rsidR="00FD399F">
              <w:rPr>
                <w:rFonts w:ascii="Verdana" w:hAnsi="Verdana"/>
              </w:rPr>
              <w:t>e</w:t>
            </w:r>
            <w:r w:rsidR="00FD399F" w:rsidRPr="00272E90">
              <w:rPr>
                <w:rFonts w:ascii="Verdana" w:hAnsi="Verdana"/>
              </w:rPr>
              <w:t>ncouraging a cluster of “environmental enhancing industries and companies” in the District</w:t>
            </w:r>
          </w:p>
        </w:tc>
        <w:tc>
          <w:tcPr>
            <w:tcW w:w="5812" w:type="dxa"/>
          </w:tcPr>
          <w:p w14:paraId="439F6F78" w14:textId="5AC51F57" w:rsidR="008B4A3C" w:rsidRPr="00AA33ED" w:rsidRDefault="00DF0CD4" w:rsidP="00DF0CD4">
            <w:pPr>
              <w:rPr>
                <w:rFonts w:ascii="Verdana" w:hAnsi="Verdana"/>
                <w:sz w:val="22"/>
                <w:szCs w:val="22"/>
              </w:rPr>
            </w:pPr>
            <w:r>
              <w:rPr>
                <w:rFonts w:ascii="Verdana" w:hAnsi="Verdana"/>
                <w:sz w:val="22"/>
                <w:szCs w:val="22"/>
              </w:rPr>
              <w:t>Annual event – Interactive Futures. Plus range of ongoing p</w:t>
            </w:r>
            <w:r w:rsidR="008B4A3C" w:rsidRPr="00AA33ED">
              <w:rPr>
                <w:rFonts w:ascii="Verdana" w:hAnsi="Verdana"/>
                <w:sz w:val="22"/>
                <w:szCs w:val="22"/>
              </w:rPr>
              <w:t>roactive work</w:t>
            </w:r>
          </w:p>
        </w:tc>
        <w:tc>
          <w:tcPr>
            <w:tcW w:w="818" w:type="dxa"/>
          </w:tcPr>
          <w:p w14:paraId="5684158D" w14:textId="3583A630"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565386E3" w14:textId="77777777" w:rsidTr="008B4A3C">
        <w:trPr>
          <w:trHeight w:val="358"/>
        </w:trPr>
        <w:tc>
          <w:tcPr>
            <w:tcW w:w="1980" w:type="dxa"/>
            <w:vMerge/>
          </w:tcPr>
          <w:p w14:paraId="1DF30295" w14:textId="77777777" w:rsidR="008B4A3C" w:rsidRPr="00AA33ED" w:rsidRDefault="008B4A3C" w:rsidP="008B4A3C">
            <w:pPr>
              <w:rPr>
                <w:rFonts w:ascii="Verdana" w:hAnsi="Verdana"/>
                <w:b/>
                <w:sz w:val="22"/>
                <w:szCs w:val="22"/>
              </w:rPr>
            </w:pPr>
          </w:p>
        </w:tc>
        <w:tc>
          <w:tcPr>
            <w:tcW w:w="6520" w:type="dxa"/>
          </w:tcPr>
          <w:p w14:paraId="1589F956" w14:textId="7648A975" w:rsidR="008B4A3C" w:rsidRPr="00AA33ED" w:rsidRDefault="008B4A3C" w:rsidP="008B4A3C">
            <w:pPr>
              <w:rPr>
                <w:rFonts w:ascii="Verdana" w:hAnsi="Verdana"/>
                <w:sz w:val="22"/>
                <w:szCs w:val="22"/>
              </w:rPr>
            </w:pPr>
            <w:r w:rsidRPr="00AA33ED">
              <w:rPr>
                <w:rFonts w:ascii="Verdana" w:hAnsi="Verdana"/>
                <w:sz w:val="22"/>
                <w:szCs w:val="22"/>
              </w:rPr>
              <w:t xml:space="preserve">Promotion of the District to attract and deliver </w:t>
            </w:r>
            <w:r>
              <w:rPr>
                <w:rFonts w:ascii="Verdana" w:hAnsi="Verdana"/>
                <w:sz w:val="22"/>
                <w:szCs w:val="22"/>
              </w:rPr>
              <w:t>Inward Investment opportunities</w:t>
            </w:r>
            <w:r w:rsidR="00FD399F">
              <w:rPr>
                <w:rFonts w:ascii="Verdana" w:hAnsi="Verdana"/>
                <w:sz w:val="22"/>
                <w:szCs w:val="22"/>
              </w:rPr>
              <w:t xml:space="preserve"> including </w:t>
            </w:r>
            <w:r w:rsidR="00FD399F">
              <w:rPr>
                <w:rFonts w:ascii="Verdana" w:hAnsi="Verdana"/>
              </w:rPr>
              <w:t>e</w:t>
            </w:r>
            <w:r w:rsidR="00FD399F" w:rsidRPr="00272E90">
              <w:rPr>
                <w:rFonts w:ascii="Verdana" w:hAnsi="Verdana"/>
              </w:rPr>
              <w:t>ncouraging a cluster of “environmental enhancing industries and companies” in the District</w:t>
            </w:r>
          </w:p>
        </w:tc>
        <w:tc>
          <w:tcPr>
            <w:tcW w:w="5812" w:type="dxa"/>
          </w:tcPr>
          <w:p w14:paraId="692F0B57" w14:textId="56176A5F" w:rsidR="008B4A3C" w:rsidRPr="00AA33ED" w:rsidRDefault="008B4A3C" w:rsidP="008B4A3C">
            <w:pPr>
              <w:rPr>
                <w:rFonts w:ascii="Verdana" w:hAnsi="Verdana"/>
                <w:sz w:val="22"/>
                <w:szCs w:val="22"/>
              </w:rPr>
            </w:pPr>
            <w:r w:rsidRPr="00AA33ED">
              <w:rPr>
                <w:rFonts w:ascii="Verdana" w:hAnsi="Verdana"/>
                <w:sz w:val="22"/>
                <w:szCs w:val="22"/>
              </w:rPr>
              <w:t>Proactive work</w:t>
            </w:r>
          </w:p>
        </w:tc>
        <w:tc>
          <w:tcPr>
            <w:tcW w:w="818" w:type="dxa"/>
          </w:tcPr>
          <w:p w14:paraId="4CD30429" w14:textId="76DC3947"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27ABE63B" w14:textId="77777777" w:rsidTr="008B4A3C">
        <w:trPr>
          <w:trHeight w:val="358"/>
        </w:trPr>
        <w:tc>
          <w:tcPr>
            <w:tcW w:w="1980" w:type="dxa"/>
            <w:vMerge/>
          </w:tcPr>
          <w:p w14:paraId="5D6AA52E" w14:textId="77777777" w:rsidR="008B4A3C" w:rsidRPr="00AA33ED" w:rsidRDefault="008B4A3C" w:rsidP="008B4A3C">
            <w:pPr>
              <w:rPr>
                <w:rFonts w:ascii="Verdana" w:hAnsi="Verdana"/>
                <w:b/>
                <w:sz w:val="22"/>
                <w:szCs w:val="22"/>
              </w:rPr>
            </w:pPr>
          </w:p>
        </w:tc>
        <w:tc>
          <w:tcPr>
            <w:tcW w:w="6520" w:type="dxa"/>
          </w:tcPr>
          <w:p w14:paraId="0F959FD2" w14:textId="0F8111D2" w:rsidR="008B4A3C" w:rsidRPr="00AA33ED" w:rsidRDefault="008B4A3C" w:rsidP="008B4A3C">
            <w:pPr>
              <w:rPr>
                <w:rFonts w:ascii="Verdana" w:hAnsi="Verdana"/>
                <w:sz w:val="22"/>
                <w:szCs w:val="22"/>
              </w:rPr>
            </w:pPr>
            <w:r w:rsidRPr="00AA33ED">
              <w:rPr>
                <w:rFonts w:ascii="Verdana" w:hAnsi="Verdana"/>
                <w:sz w:val="22"/>
                <w:szCs w:val="22"/>
              </w:rPr>
              <w:t>Support for the tourism industry via Destination Management Organisation (Shakespeare’s England Ltd), including developing and delivery</w:t>
            </w:r>
            <w:r>
              <w:rPr>
                <w:rFonts w:ascii="Verdana" w:hAnsi="Verdana"/>
                <w:sz w:val="22"/>
                <w:szCs w:val="22"/>
              </w:rPr>
              <w:t xml:space="preserve"> of Destination Management Plan</w:t>
            </w:r>
          </w:p>
        </w:tc>
        <w:tc>
          <w:tcPr>
            <w:tcW w:w="5812" w:type="dxa"/>
          </w:tcPr>
          <w:p w14:paraId="7A20EC70" w14:textId="7A2E2F81" w:rsidR="008B4A3C" w:rsidRPr="00AA33ED" w:rsidRDefault="008B4A3C" w:rsidP="008B4A3C">
            <w:pPr>
              <w:rPr>
                <w:rFonts w:ascii="Verdana" w:hAnsi="Verdana"/>
                <w:sz w:val="22"/>
                <w:szCs w:val="22"/>
              </w:rPr>
            </w:pPr>
            <w:r w:rsidRPr="00AA33ED">
              <w:rPr>
                <w:rFonts w:ascii="Verdana" w:hAnsi="Verdana"/>
                <w:sz w:val="22"/>
                <w:szCs w:val="22"/>
              </w:rPr>
              <w:t>Proactive work</w:t>
            </w:r>
          </w:p>
        </w:tc>
        <w:tc>
          <w:tcPr>
            <w:tcW w:w="818" w:type="dxa"/>
          </w:tcPr>
          <w:p w14:paraId="5C1B8AE2" w14:textId="644108A9"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4C2F3A1C" w14:textId="77777777" w:rsidTr="008B4A3C">
        <w:trPr>
          <w:trHeight w:val="358"/>
        </w:trPr>
        <w:tc>
          <w:tcPr>
            <w:tcW w:w="1980" w:type="dxa"/>
            <w:vMerge/>
          </w:tcPr>
          <w:p w14:paraId="08AC2F04" w14:textId="77777777" w:rsidR="008B4A3C" w:rsidRPr="00AA33ED" w:rsidRDefault="008B4A3C" w:rsidP="008B4A3C">
            <w:pPr>
              <w:rPr>
                <w:rFonts w:ascii="Verdana" w:hAnsi="Verdana"/>
                <w:b/>
                <w:sz w:val="22"/>
                <w:szCs w:val="22"/>
              </w:rPr>
            </w:pPr>
          </w:p>
        </w:tc>
        <w:tc>
          <w:tcPr>
            <w:tcW w:w="6520" w:type="dxa"/>
          </w:tcPr>
          <w:p w14:paraId="6953268F" w14:textId="5EF511BC" w:rsidR="008B4A3C" w:rsidRPr="00AA33ED" w:rsidRDefault="008B4A3C" w:rsidP="008B4A3C">
            <w:pPr>
              <w:rPr>
                <w:rFonts w:ascii="Verdana" w:hAnsi="Verdana"/>
                <w:sz w:val="22"/>
                <w:szCs w:val="22"/>
              </w:rPr>
            </w:pPr>
            <w:r w:rsidRPr="00AA33ED">
              <w:rPr>
                <w:rFonts w:ascii="Verdana" w:hAnsi="Verdana"/>
                <w:sz w:val="22"/>
                <w:szCs w:val="22"/>
              </w:rPr>
              <w:t>Management of the Enterprise Projects and maximisation of their impact by extending support provision through a variety of interactions and interventions</w:t>
            </w:r>
            <w:r w:rsidRPr="00AA33ED" w:rsidDel="00854D61">
              <w:rPr>
                <w:rFonts w:ascii="Verdana" w:hAnsi="Verdana"/>
                <w:sz w:val="22"/>
                <w:szCs w:val="22"/>
              </w:rPr>
              <w:t xml:space="preserve"> </w:t>
            </w:r>
          </w:p>
        </w:tc>
        <w:tc>
          <w:tcPr>
            <w:tcW w:w="5812" w:type="dxa"/>
          </w:tcPr>
          <w:p w14:paraId="35FB2BF8" w14:textId="0C787402" w:rsidR="008B4A3C" w:rsidRPr="00AA33ED" w:rsidRDefault="008B4A3C" w:rsidP="00014D1A">
            <w:pPr>
              <w:rPr>
                <w:rFonts w:ascii="Verdana" w:hAnsi="Verdana"/>
                <w:sz w:val="22"/>
                <w:szCs w:val="22"/>
              </w:rPr>
            </w:pPr>
            <w:r w:rsidRPr="00AA33ED">
              <w:rPr>
                <w:rFonts w:ascii="Verdana" w:hAnsi="Verdana"/>
                <w:sz w:val="22"/>
                <w:szCs w:val="22"/>
              </w:rPr>
              <w:t>Management of five enterprise sites (Althorpe Enterprise Hub, Court Street Creative Arches, 26HT, Spencer Yard and C</w:t>
            </w:r>
            <w:r w:rsidR="00014D1A">
              <w:rPr>
                <w:rFonts w:ascii="Verdana" w:hAnsi="Verdana"/>
                <w:sz w:val="22"/>
                <w:szCs w:val="22"/>
              </w:rPr>
              <w:t>OW</w:t>
            </w:r>
            <w:r w:rsidR="00C931BC">
              <w:rPr>
                <w:rFonts w:ascii="Verdana" w:hAnsi="Verdana"/>
                <w:sz w:val="22"/>
                <w:szCs w:val="22"/>
              </w:rPr>
              <w:t>c</w:t>
            </w:r>
            <w:r w:rsidRPr="00AA33ED">
              <w:rPr>
                <w:rFonts w:ascii="Verdana" w:hAnsi="Verdana"/>
                <w:sz w:val="22"/>
                <w:szCs w:val="22"/>
              </w:rPr>
              <w:t>ork</w:t>
            </w:r>
            <w:r w:rsidR="00ED1B8E">
              <w:rPr>
                <w:rFonts w:ascii="Verdana" w:hAnsi="Verdana"/>
                <w:sz w:val="22"/>
                <w:szCs w:val="22"/>
              </w:rPr>
              <w:t>)</w:t>
            </w:r>
            <w:r w:rsidRPr="00AA33ED">
              <w:rPr>
                <w:rFonts w:ascii="Verdana" w:hAnsi="Verdana"/>
                <w:sz w:val="22"/>
                <w:szCs w:val="22"/>
              </w:rPr>
              <w:t>. Active exploration of other opportunities.</w:t>
            </w:r>
          </w:p>
        </w:tc>
        <w:tc>
          <w:tcPr>
            <w:tcW w:w="818" w:type="dxa"/>
          </w:tcPr>
          <w:p w14:paraId="7FD291C5" w14:textId="54DE6D5D"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42A1CF47" w14:textId="77777777" w:rsidTr="008B4A3C">
        <w:trPr>
          <w:trHeight w:val="645"/>
        </w:trPr>
        <w:tc>
          <w:tcPr>
            <w:tcW w:w="1980" w:type="dxa"/>
            <w:vMerge/>
          </w:tcPr>
          <w:p w14:paraId="4AD534A4" w14:textId="77777777" w:rsidR="008B4A3C" w:rsidRPr="00AA33ED" w:rsidRDefault="008B4A3C" w:rsidP="008B4A3C">
            <w:pPr>
              <w:rPr>
                <w:rFonts w:ascii="Verdana" w:hAnsi="Verdana"/>
                <w:b/>
                <w:sz w:val="22"/>
                <w:szCs w:val="22"/>
              </w:rPr>
            </w:pPr>
          </w:p>
        </w:tc>
        <w:tc>
          <w:tcPr>
            <w:tcW w:w="6520" w:type="dxa"/>
          </w:tcPr>
          <w:p w14:paraId="789F3F35" w14:textId="24D7A34A" w:rsidR="008B4A3C" w:rsidRPr="00AA33ED" w:rsidRDefault="008B4A3C" w:rsidP="008B4A3C">
            <w:pPr>
              <w:rPr>
                <w:rFonts w:ascii="Verdana" w:hAnsi="Verdana"/>
                <w:sz w:val="22"/>
                <w:szCs w:val="22"/>
              </w:rPr>
            </w:pPr>
            <w:r w:rsidRPr="00AA33ED">
              <w:rPr>
                <w:rFonts w:ascii="Verdana" w:hAnsi="Verdana"/>
                <w:sz w:val="22"/>
                <w:szCs w:val="22"/>
              </w:rPr>
              <w:t>Co-ordination and delivery of the joint authority Business</w:t>
            </w:r>
            <w:r>
              <w:rPr>
                <w:rFonts w:ascii="Verdana" w:hAnsi="Verdana"/>
                <w:sz w:val="22"/>
                <w:szCs w:val="22"/>
              </w:rPr>
              <w:t xml:space="preserve"> Support Programme intervention</w:t>
            </w:r>
          </w:p>
        </w:tc>
        <w:tc>
          <w:tcPr>
            <w:tcW w:w="5812" w:type="dxa"/>
          </w:tcPr>
          <w:p w14:paraId="1048C6F9" w14:textId="77777777" w:rsidR="008B4A3C" w:rsidRPr="00AA33ED" w:rsidRDefault="008B4A3C" w:rsidP="008B4A3C">
            <w:pPr>
              <w:rPr>
                <w:rFonts w:ascii="Verdana" w:hAnsi="Verdana"/>
                <w:sz w:val="22"/>
                <w:szCs w:val="22"/>
              </w:rPr>
            </w:pPr>
            <w:r w:rsidRPr="00AA33ED">
              <w:rPr>
                <w:rFonts w:ascii="Verdana" w:hAnsi="Verdana"/>
                <w:sz w:val="22"/>
                <w:szCs w:val="22"/>
              </w:rPr>
              <w:t>Businesses supported 150+ /year</w:t>
            </w:r>
          </w:p>
          <w:p w14:paraId="5305F587" w14:textId="77777777" w:rsidR="008B4A3C" w:rsidRPr="00AA33ED" w:rsidRDefault="008B4A3C" w:rsidP="008B4A3C">
            <w:pPr>
              <w:rPr>
                <w:rFonts w:ascii="Verdana" w:hAnsi="Verdana"/>
                <w:sz w:val="22"/>
                <w:szCs w:val="22"/>
              </w:rPr>
            </w:pPr>
          </w:p>
        </w:tc>
        <w:tc>
          <w:tcPr>
            <w:tcW w:w="818" w:type="dxa"/>
          </w:tcPr>
          <w:p w14:paraId="26A9294A" w14:textId="241535FD"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38FB609B" w14:textId="77777777" w:rsidTr="008B4A3C">
        <w:trPr>
          <w:trHeight w:val="358"/>
        </w:trPr>
        <w:tc>
          <w:tcPr>
            <w:tcW w:w="1980" w:type="dxa"/>
            <w:vMerge/>
          </w:tcPr>
          <w:p w14:paraId="0866B533" w14:textId="77777777" w:rsidR="008B4A3C" w:rsidRPr="00AA33ED" w:rsidRDefault="008B4A3C" w:rsidP="008B4A3C">
            <w:pPr>
              <w:rPr>
                <w:rFonts w:ascii="Verdana" w:hAnsi="Verdana"/>
                <w:b/>
                <w:sz w:val="22"/>
                <w:szCs w:val="22"/>
              </w:rPr>
            </w:pPr>
          </w:p>
        </w:tc>
        <w:tc>
          <w:tcPr>
            <w:tcW w:w="6520" w:type="dxa"/>
          </w:tcPr>
          <w:p w14:paraId="6CE5D71F" w14:textId="6589BE47" w:rsidR="008B4A3C" w:rsidRPr="00AA33ED" w:rsidRDefault="008B4A3C" w:rsidP="00484EBA">
            <w:pPr>
              <w:rPr>
                <w:rFonts w:ascii="Verdana" w:hAnsi="Verdana"/>
                <w:sz w:val="22"/>
                <w:szCs w:val="22"/>
              </w:rPr>
            </w:pPr>
            <w:r w:rsidRPr="00AA33ED">
              <w:rPr>
                <w:rFonts w:ascii="Verdana" w:hAnsi="Verdana"/>
                <w:sz w:val="22"/>
                <w:szCs w:val="22"/>
              </w:rPr>
              <w:t>E</w:t>
            </w:r>
            <w:r w:rsidR="00ED1B8E">
              <w:rPr>
                <w:rFonts w:ascii="Verdana" w:hAnsi="Verdana"/>
                <w:sz w:val="22"/>
                <w:szCs w:val="22"/>
              </w:rPr>
              <w:t>conomic Development</w:t>
            </w:r>
            <w:r w:rsidRPr="00AA33ED">
              <w:rPr>
                <w:rFonts w:ascii="Verdana" w:hAnsi="Verdana"/>
                <w:sz w:val="22"/>
                <w:szCs w:val="22"/>
              </w:rPr>
              <w:t xml:space="preserve"> </w:t>
            </w:r>
            <w:r w:rsidR="00484EBA">
              <w:rPr>
                <w:rFonts w:ascii="Verdana" w:hAnsi="Verdana"/>
                <w:sz w:val="22"/>
                <w:szCs w:val="22"/>
              </w:rPr>
              <w:t>Strategy</w:t>
            </w:r>
            <w:r w:rsidRPr="00AA33ED">
              <w:rPr>
                <w:rFonts w:ascii="Verdana" w:hAnsi="Verdana"/>
                <w:sz w:val="22"/>
                <w:szCs w:val="22"/>
              </w:rPr>
              <w:t xml:space="preserve"> </w:t>
            </w:r>
            <w:r w:rsidR="00FD399F">
              <w:rPr>
                <w:rFonts w:ascii="Verdana" w:hAnsi="Verdana"/>
                <w:sz w:val="22"/>
                <w:szCs w:val="22"/>
              </w:rPr>
              <w:t>to support the delivery of the new corporate Business Strategy</w:t>
            </w:r>
          </w:p>
        </w:tc>
        <w:tc>
          <w:tcPr>
            <w:tcW w:w="5812" w:type="dxa"/>
          </w:tcPr>
          <w:p w14:paraId="487AA830" w14:textId="50670A86" w:rsidR="008B4A3C" w:rsidRPr="00AA33ED" w:rsidRDefault="008B4A3C" w:rsidP="008B4A3C">
            <w:pPr>
              <w:rPr>
                <w:rFonts w:ascii="Verdana" w:hAnsi="Verdana"/>
                <w:sz w:val="22"/>
                <w:szCs w:val="22"/>
              </w:rPr>
            </w:pPr>
            <w:r w:rsidRPr="00AA33ED">
              <w:rPr>
                <w:rFonts w:ascii="Verdana" w:hAnsi="Verdana"/>
                <w:sz w:val="22"/>
                <w:szCs w:val="22"/>
              </w:rPr>
              <w:t>Proactive work</w:t>
            </w:r>
          </w:p>
        </w:tc>
        <w:tc>
          <w:tcPr>
            <w:tcW w:w="818" w:type="dxa"/>
          </w:tcPr>
          <w:p w14:paraId="249310E1" w14:textId="09D8F384"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r w:rsidR="008B4A3C" w:rsidRPr="00AA33ED" w14:paraId="47E0128C" w14:textId="77777777" w:rsidTr="008B4A3C">
        <w:trPr>
          <w:trHeight w:val="358"/>
        </w:trPr>
        <w:tc>
          <w:tcPr>
            <w:tcW w:w="1980" w:type="dxa"/>
            <w:vMerge/>
          </w:tcPr>
          <w:p w14:paraId="1EB5DE1F" w14:textId="77777777" w:rsidR="008B4A3C" w:rsidRPr="00AA33ED" w:rsidRDefault="008B4A3C" w:rsidP="008B4A3C">
            <w:pPr>
              <w:rPr>
                <w:rFonts w:ascii="Verdana" w:hAnsi="Verdana"/>
                <w:b/>
                <w:sz w:val="22"/>
                <w:szCs w:val="22"/>
              </w:rPr>
            </w:pPr>
          </w:p>
        </w:tc>
        <w:tc>
          <w:tcPr>
            <w:tcW w:w="6520" w:type="dxa"/>
          </w:tcPr>
          <w:p w14:paraId="096DB0DC" w14:textId="380E00F0" w:rsidR="008B4A3C" w:rsidRPr="00AA33ED" w:rsidRDefault="008B4A3C" w:rsidP="008B4A3C">
            <w:pPr>
              <w:rPr>
                <w:rFonts w:ascii="Verdana" w:hAnsi="Verdana"/>
                <w:sz w:val="22"/>
                <w:szCs w:val="22"/>
              </w:rPr>
            </w:pPr>
            <w:r w:rsidRPr="00AA33ED">
              <w:rPr>
                <w:rFonts w:ascii="Verdana" w:hAnsi="Verdana"/>
                <w:sz w:val="22"/>
                <w:szCs w:val="22"/>
              </w:rPr>
              <w:t>Undertaking feasibility and other studies to support Council decision-m</w:t>
            </w:r>
            <w:r w:rsidR="00ED1B8E">
              <w:rPr>
                <w:rFonts w:ascii="Verdana" w:hAnsi="Verdana"/>
                <w:sz w:val="22"/>
                <w:szCs w:val="22"/>
              </w:rPr>
              <w:t>aking on key corporate project.</w:t>
            </w:r>
          </w:p>
        </w:tc>
        <w:tc>
          <w:tcPr>
            <w:tcW w:w="5812" w:type="dxa"/>
          </w:tcPr>
          <w:p w14:paraId="7324953C" w14:textId="2E2F5A0D" w:rsidR="008B4A3C" w:rsidRPr="00AA33ED" w:rsidRDefault="008B4A3C" w:rsidP="008B4A3C">
            <w:pPr>
              <w:rPr>
                <w:rFonts w:ascii="Verdana" w:hAnsi="Verdana"/>
                <w:sz w:val="22"/>
                <w:szCs w:val="22"/>
              </w:rPr>
            </w:pPr>
            <w:r w:rsidRPr="00AA33ED">
              <w:rPr>
                <w:rFonts w:ascii="Verdana" w:hAnsi="Verdana"/>
                <w:sz w:val="22"/>
                <w:szCs w:val="22"/>
              </w:rPr>
              <w:t>Projects have different milestones as set out in part 5 below.</w:t>
            </w:r>
          </w:p>
        </w:tc>
        <w:tc>
          <w:tcPr>
            <w:tcW w:w="818" w:type="dxa"/>
          </w:tcPr>
          <w:p w14:paraId="5D7E0DB0" w14:textId="7D93347D" w:rsidR="008B4A3C" w:rsidRPr="00AA33ED" w:rsidRDefault="008B4A3C" w:rsidP="008B4A3C">
            <w:pPr>
              <w:rPr>
                <w:rFonts w:ascii="Verdana" w:hAnsi="Verdana" w:cstheme="minorHAnsi"/>
                <w:sz w:val="22"/>
                <w:szCs w:val="22"/>
              </w:rPr>
            </w:pPr>
            <w:r w:rsidRPr="00AA33ED">
              <w:rPr>
                <w:rFonts w:ascii="Verdana" w:hAnsi="Verdana" w:cstheme="minorHAnsi"/>
                <w:sz w:val="22"/>
                <w:szCs w:val="22"/>
              </w:rPr>
              <w:t>E&amp;B</w:t>
            </w:r>
          </w:p>
        </w:tc>
      </w:tr>
      <w:tr w:rsidR="008B4A3C" w:rsidRPr="00AA33ED" w14:paraId="3FE11575" w14:textId="77777777" w:rsidTr="008B4A3C">
        <w:trPr>
          <w:trHeight w:val="415"/>
        </w:trPr>
        <w:tc>
          <w:tcPr>
            <w:tcW w:w="1980" w:type="dxa"/>
            <w:vMerge/>
          </w:tcPr>
          <w:p w14:paraId="7A345721" w14:textId="77777777" w:rsidR="008B4A3C" w:rsidRPr="00AA33ED" w:rsidRDefault="008B4A3C" w:rsidP="008B4A3C">
            <w:pPr>
              <w:rPr>
                <w:rFonts w:ascii="Verdana" w:hAnsi="Verdana"/>
                <w:b/>
                <w:sz w:val="22"/>
                <w:szCs w:val="22"/>
              </w:rPr>
            </w:pPr>
          </w:p>
        </w:tc>
        <w:tc>
          <w:tcPr>
            <w:tcW w:w="6520" w:type="dxa"/>
          </w:tcPr>
          <w:p w14:paraId="44FF77C3" w14:textId="77777777" w:rsidR="008B4A3C" w:rsidRPr="00AA33ED" w:rsidRDefault="008B4A3C" w:rsidP="008B4A3C">
            <w:pPr>
              <w:rPr>
                <w:rFonts w:ascii="Verdana" w:hAnsi="Verdana"/>
                <w:sz w:val="22"/>
                <w:szCs w:val="22"/>
              </w:rPr>
            </w:pPr>
            <w:r w:rsidRPr="00AA33ED">
              <w:rPr>
                <w:rFonts w:ascii="Verdana" w:hAnsi="Verdana"/>
                <w:sz w:val="22"/>
                <w:szCs w:val="22"/>
              </w:rPr>
              <w:t xml:space="preserve">Delivering key corporate projects working with partner organisations, landowners and developers </w:t>
            </w:r>
          </w:p>
        </w:tc>
        <w:tc>
          <w:tcPr>
            <w:tcW w:w="5812" w:type="dxa"/>
          </w:tcPr>
          <w:p w14:paraId="17A2478A" w14:textId="49A6A9D3" w:rsidR="008B4A3C" w:rsidRPr="00AA33ED" w:rsidRDefault="008B4A3C" w:rsidP="008B4A3C">
            <w:pPr>
              <w:rPr>
                <w:rFonts w:ascii="Verdana" w:hAnsi="Verdana"/>
                <w:sz w:val="22"/>
                <w:szCs w:val="22"/>
              </w:rPr>
            </w:pPr>
            <w:r w:rsidRPr="00AA33ED">
              <w:rPr>
                <w:rFonts w:ascii="Verdana" w:hAnsi="Verdana"/>
                <w:sz w:val="22"/>
                <w:szCs w:val="22"/>
              </w:rPr>
              <w:t>See key projects set out in part 5 below.</w:t>
            </w:r>
          </w:p>
        </w:tc>
        <w:tc>
          <w:tcPr>
            <w:tcW w:w="818" w:type="dxa"/>
          </w:tcPr>
          <w:p w14:paraId="479F287D" w14:textId="3DE955D5" w:rsidR="008B4A3C" w:rsidRPr="00AA33ED" w:rsidRDefault="008B4A3C" w:rsidP="008B4A3C">
            <w:pPr>
              <w:rPr>
                <w:rFonts w:ascii="Verdana" w:hAnsi="Verdana"/>
                <w:sz w:val="22"/>
                <w:szCs w:val="22"/>
              </w:rPr>
            </w:pPr>
            <w:r w:rsidRPr="00AA33ED">
              <w:rPr>
                <w:rFonts w:ascii="Verdana" w:hAnsi="Verdana" w:cstheme="minorHAnsi"/>
                <w:sz w:val="22"/>
                <w:szCs w:val="22"/>
              </w:rPr>
              <w:t>E&amp;B</w:t>
            </w:r>
          </w:p>
        </w:tc>
      </w:tr>
    </w:tbl>
    <w:p w14:paraId="1F1E3F32" w14:textId="77777777" w:rsidR="00B5296E" w:rsidRPr="000C2CF3" w:rsidRDefault="00B5296E" w:rsidP="00B5296E">
      <w:pPr>
        <w:rPr>
          <w:rFonts w:ascii="Verdana" w:hAnsi="Verdana"/>
          <w:b/>
        </w:rPr>
      </w:pPr>
    </w:p>
    <w:p w14:paraId="666B2F16" w14:textId="77777777" w:rsidR="00760E3F" w:rsidRPr="000C2CF3" w:rsidRDefault="00760E3F" w:rsidP="00B5296E">
      <w:pPr>
        <w:rPr>
          <w:rFonts w:ascii="Verdana" w:hAnsi="Verdana"/>
          <w:b/>
        </w:rPr>
      </w:pPr>
    </w:p>
    <w:p w14:paraId="38FA5B99" w14:textId="77777777" w:rsidR="00760E3F" w:rsidRPr="000C2CF3" w:rsidRDefault="00760E3F" w:rsidP="00B5296E">
      <w:pPr>
        <w:rPr>
          <w:rFonts w:ascii="Verdana" w:hAnsi="Verdana"/>
          <w:b/>
        </w:rPr>
      </w:pPr>
    </w:p>
    <w:p w14:paraId="7798D90A" w14:textId="77777777" w:rsidR="004D1509" w:rsidRPr="000C2CF3" w:rsidRDefault="005D569B" w:rsidP="004D1509">
      <w:pPr>
        <w:shd w:val="clear" w:color="auto" w:fill="C2D69B" w:themeFill="accent3" w:themeFillTint="99"/>
        <w:rPr>
          <w:rFonts w:ascii="Verdana" w:hAnsi="Verdana"/>
          <w:b/>
        </w:rPr>
      </w:pPr>
      <w:r w:rsidRPr="000C2CF3">
        <w:rPr>
          <w:rFonts w:ascii="Verdana" w:hAnsi="Verdana"/>
          <w:b/>
        </w:rPr>
        <w:t>2.2</w:t>
      </w:r>
      <w:r w:rsidR="004D1509" w:rsidRPr="000C2CF3">
        <w:rPr>
          <w:rFonts w:ascii="Verdana" w:hAnsi="Verdana"/>
          <w:b/>
        </w:rPr>
        <w:t xml:space="preserve"> Measures</w:t>
      </w:r>
    </w:p>
    <w:p w14:paraId="3DCB5A61" w14:textId="77777777" w:rsidR="004D1509" w:rsidRPr="000C2CF3" w:rsidRDefault="004D1509" w:rsidP="007E2C5F">
      <w:pPr>
        <w:rPr>
          <w:rFonts w:ascii="Verdana" w:hAnsi="Verdana"/>
        </w:rPr>
      </w:pPr>
    </w:p>
    <w:p w14:paraId="3D571DEB" w14:textId="77777777" w:rsidR="007E2C5F" w:rsidRPr="000C2CF3" w:rsidRDefault="00A958C0" w:rsidP="007E2C5F">
      <w:pPr>
        <w:rPr>
          <w:rFonts w:ascii="Verdana" w:hAnsi="Verdana"/>
        </w:rPr>
      </w:pPr>
      <w:r w:rsidRPr="000C2CF3">
        <w:rPr>
          <w:rFonts w:ascii="Verdana" w:hAnsi="Verdana"/>
        </w:rPr>
        <w:t xml:space="preserve">Key Corporate Measures </w:t>
      </w:r>
    </w:p>
    <w:p w14:paraId="5223A2AD" w14:textId="77777777" w:rsidR="00A958C0" w:rsidRPr="000C2CF3" w:rsidRDefault="00A958C0" w:rsidP="00452DF2">
      <w:pPr>
        <w:pStyle w:val="Header"/>
        <w:tabs>
          <w:tab w:val="clear" w:pos="4513"/>
          <w:tab w:val="clear" w:pos="9026"/>
        </w:tabs>
        <w:rPr>
          <w:rFonts w:eastAsiaTheme="minorHAnsi" w:cstheme="minorBidi"/>
          <w:color w:val="000000" w:themeColor="text1"/>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2"/>
        <w:gridCol w:w="1985"/>
        <w:gridCol w:w="1984"/>
        <w:gridCol w:w="1985"/>
        <w:gridCol w:w="1814"/>
        <w:gridCol w:w="1134"/>
      </w:tblGrid>
      <w:tr w:rsidR="00E4765A" w:rsidRPr="000C2CF3" w14:paraId="612FFF7B" w14:textId="77777777" w:rsidTr="00767AC4">
        <w:tc>
          <w:tcPr>
            <w:tcW w:w="14000" w:type="dxa"/>
            <w:gridSpan w:val="5"/>
            <w:shd w:val="clear" w:color="auto" w:fill="D9D9D9"/>
          </w:tcPr>
          <w:p w14:paraId="66013CEA" w14:textId="296BBB3D" w:rsidR="00E4765A" w:rsidRPr="005B041C" w:rsidRDefault="005B041C" w:rsidP="005B041C">
            <w:pPr>
              <w:rPr>
                <w:rFonts w:ascii="Verdana" w:hAnsi="Verdana" w:cstheme="minorHAnsi"/>
                <w:b/>
              </w:rPr>
            </w:pPr>
            <w:r>
              <w:rPr>
                <w:rFonts w:ascii="Verdana" w:hAnsi="Verdana" w:cstheme="minorHAnsi"/>
                <w:b/>
              </w:rPr>
              <w:t>Operation and Customer Measures</w:t>
            </w:r>
          </w:p>
        </w:tc>
        <w:tc>
          <w:tcPr>
            <w:tcW w:w="1134" w:type="dxa"/>
            <w:shd w:val="clear" w:color="auto" w:fill="D9D9D9"/>
          </w:tcPr>
          <w:p w14:paraId="588AD591" w14:textId="20E075DB" w:rsidR="00E4765A" w:rsidRPr="000C2CF3" w:rsidRDefault="00E4765A" w:rsidP="00A40791">
            <w:pPr>
              <w:rPr>
                <w:rFonts w:ascii="Verdana" w:hAnsi="Verdana" w:cstheme="minorHAnsi"/>
                <w:b/>
              </w:rPr>
            </w:pPr>
          </w:p>
        </w:tc>
      </w:tr>
      <w:tr w:rsidR="00E4765A" w:rsidRPr="000C2CF3" w14:paraId="04C7E403" w14:textId="77777777" w:rsidTr="008B4A3C">
        <w:trPr>
          <w:trHeight w:val="327"/>
        </w:trPr>
        <w:tc>
          <w:tcPr>
            <w:tcW w:w="6232" w:type="dxa"/>
          </w:tcPr>
          <w:p w14:paraId="0968E96E" w14:textId="77777777" w:rsidR="00E4765A" w:rsidRPr="005046D9" w:rsidRDefault="00E4765A" w:rsidP="00A40791">
            <w:pPr>
              <w:rPr>
                <w:rFonts w:ascii="Verdana" w:hAnsi="Verdana" w:cstheme="minorHAnsi"/>
              </w:rPr>
            </w:pPr>
          </w:p>
        </w:tc>
        <w:tc>
          <w:tcPr>
            <w:tcW w:w="1985" w:type="dxa"/>
          </w:tcPr>
          <w:p w14:paraId="18CFC8FA" w14:textId="77777777" w:rsidR="00E4765A" w:rsidRPr="005046D9" w:rsidRDefault="00E4765A" w:rsidP="0004070B">
            <w:pPr>
              <w:jc w:val="center"/>
              <w:rPr>
                <w:rFonts w:ascii="Verdana" w:hAnsi="Verdana" w:cstheme="minorHAnsi"/>
              </w:rPr>
            </w:pPr>
            <w:r w:rsidRPr="005046D9">
              <w:rPr>
                <w:rFonts w:ascii="Verdana" w:hAnsi="Verdana" w:cstheme="minorHAnsi"/>
              </w:rPr>
              <w:t>Qtr. 1</w:t>
            </w:r>
          </w:p>
        </w:tc>
        <w:tc>
          <w:tcPr>
            <w:tcW w:w="1984" w:type="dxa"/>
          </w:tcPr>
          <w:p w14:paraId="765DD225" w14:textId="77777777" w:rsidR="00E4765A" w:rsidRPr="005046D9" w:rsidRDefault="00E4765A" w:rsidP="0004070B">
            <w:pPr>
              <w:jc w:val="center"/>
              <w:rPr>
                <w:rFonts w:ascii="Verdana" w:hAnsi="Verdana" w:cstheme="minorHAnsi"/>
              </w:rPr>
            </w:pPr>
            <w:r w:rsidRPr="005046D9">
              <w:rPr>
                <w:rFonts w:ascii="Verdana" w:hAnsi="Verdana" w:cstheme="minorHAnsi"/>
              </w:rPr>
              <w:t>2</w:t>
            </w:r>
          </w:p>
        </w:tc>
        <w:tc>
          <w:tcPr>
            <w:tcW w:w="1985" w:type="dxa"/>
          </w:tcPr>
          <w:p w14:paraId="0853BF8B" w14:textId="77777777" w:rsidR="00E4765A" w:rsidRPr="005046D9" w:rsidRDefault="00E4765A" w:rsidP="0004070B">
            <w:pPr>
              <w:jc w:val="center"/>
              <w:rPr>
                <w:rFonts w:ascii="Verdana" w:hAnsi="Verdana" w:cstheme="minorHAnsi"/>
              </w:rPr>
            </w:pPr>
            <w:r w:rsidRPr="005046D9">
              <w:rPr>
                <w:rFonts w:ascii="Verdana" w:hAnsi="Verdana" w:cstheme="minorHAnsi"/>
              </w:rPr>
              <w:t>3</w:t>
            </w:r>
          </w:p>
        </w:tc>
        <w:tc>
          <w:tcPr>
            <w:tcW w:w="1814" w:type="dxa"/>
          </w:tcPr>
          <w:p w14:paraId="0FE7F2C5" w14:textId="77777777" w:rsidR="00E4765A" w:rsidRPr="005046D9" w:rsidRDefault="00E4765A" w:rsidP="0004070B">
            <w:pPr>
              <w:jc w:val="center"/>
              <w:rPr>
                <w:rFonts w:ascii="Verdana" w:hAnsi="Verdana" w:cstheme="minorHAnsi"/>
              </w:rPr>
            </w:pPr>
            <w:r w:rsidRPr="005046D9">
              <w:rPr>
                <w:rFonts w:ascii="Verdana" w:hAnsi="Verdana" w:cstheme="minorHAnsi"/>
              </w:rPr>
              <w:t>4</w:t>
            </w:r>
          </w:p>
        </w:tc>
        <w:tc>
          <w:tcPr>
            <w:tcW w:w="1134" w:type="dxa"/>
          </w:tcPr>
          <w:p w14:paraId="505916AE" w14:textId="5E161EC2" w:rsidR="00E4765A" w:rsidRPr="00D76FAA" w:rsidRDefault="00D76FAA" w:rsidP="00D76FAA">
            <w:pPr>
              <w:rPr>
                <w:rFonts w:ascii="Verdana" w:hAnsi="Verdana" w:cstheme="minorHAnsi"/>
              </w:rPr>
            </w:pPr>
            <w:r w:rsidRPr="00D76FAA">
              <w:rPr>
                <w:rFonts w:ascii="Verdana" w:hAnsi="Verdana" w:cstheme="minorHAnsi"/>
              </w:rPr>
              <w:t>PFH</w:t>
            </w:r>
          </w:p>
        </w:tc>
      </w:tr>
      <w:tr w:rsidR="005B041C" w:rsidRPr="000C2CF3" w14:paraId="4855113E" w14:textId="77777777" w:rsidTr="000E1687">
        <w:trPr>
          <w:trHeight w:val="327"/>
        </w:trPr>
        <w:tc>
          <w:tcPr>
            <w:tcW w:w="15134" w:type="dxa"/>
            <w:gridSpan w:val="6"/>
          </w:tcPr>
          <w:p w14:paraId="16189692" w14:textId="70195F7A" w:rsidR="005B041C" w:rsidRPr="005B041C" w:rsidRDefault="005B041C" w:rsidP="005B041C">
            <w:pPr>
              <w:rPr>
                <w:rFonts w:ascii="Verdana" w:hAnsi="Verdana" w:cstheme="minorHAnsi"/>
                <w:b/>
              </w:rPr>
            </w:pPr>
            <w:r w:rsidRPr="005B041C">
              <w:rPr>
                <w:rFonts w:ascii="Verdana" w:hAnsi="Verdana" w:cstheme="minorHAnsi"/>
                <w:b/>
              </w:rPr>
              <w:t xml:space="preserve">Building Control </w:t>
            </w:r>
          </w:p>
        </w:tc>
      </w:tr>
      <w:tr w:rsidR="00131BF7" w:rsidRPr="000C2CF3" w14:paraId="7B9DF9B2" w14:textId="77777777" w:rsidTr="008B4A3C">
        <w:trPr>
          <w:trHeight w:val="327"/>
        </w:trPr>
        <w:tc>
          <w:tcPr>
            <w:tcW w:w="6232" w:type="dxa"/>
          </w:tcPr>
          <w:p w14:paraId="0382EF8E" w14:textId="77777777" w:rsidR="00131BF7" w:rsidRPr="005046D9" w:rsidRDefault="00131BF7" w:rsidP="00A40791">
            <w:pPr>
              <w:rPr>
                <w:rFonts w:ascii="Verdana" w:hAnsi="Verdana" w:cstheme="minorHAnsi"/>
              </w:rPr>
            </w:pPr>
            <w:r w:rsidRPr="005046D9">
              <w:rPr>
                <w:rFonts w:ascii="Verdana" w:hAnsi="Verdana" w:cstheme="minorHAnsi"/>
              </w:rPr>
              <w:t>Building Regulation Applications acknowledged within 3 working days</w:t>
            </w:r>
          </w:p>
        </w:tc>
        <w:tc>
          <w:tcPr>
            <w:tcW w:w="1985" w:type="dxa"/>
          </w:tcPr>
          <w:p w14:paraId="512CD15C" w14:textId="62B1A719" w:rsidR="00131BF7" w:rsidRPr="001949A8" w:rsidRDefault="00131BF7" w:rsidP="002A452E">
            <w:pPr>
              <w:jc w:val="center"/>
              <w:rPr>
                <w:rFonts w:ascii="Verdana" w:hAnsi="Verdana"/>
              </w:rPr>
            </w:pPr>
          </w:p>
        </w:tc>
        <w:tc>
          <w:tcPr>
            <w:tcW w:w="1984" w:type="dxa"/>
          </w:tcPr>
          <w:p w14:paraId="3F6887CB" w14:textId="2C520C61" w:rsidR="00131BF7" w:rsidRPr="001949A8" w:rsidRDefault="00131BF7" w:rsidP="002A452E">
            <w:pPr>
              <w:jc w:val="center"/>
              <w:rPr>
                <w:rFonts w:ascii="Verdana" w:hAnsi="Verdana"/>
              </w:rPr>
            </w:pPr>
          </w:p>
        </w:tc>
        <w:tc>
          <w:tcPr>
            <w:tcW w:w="1985" w:type="dxa"/>
          </w:tcPr>
          <w:p w14:paraId="282E5AA1" w14:textId="05B90379" w:rsidR="00131BF7" w:rsidRPr="005046D9" w:rsidRDefault="00131BF7" w:rsidP="00E21822">
            <w:pPr>
              <w:jc w:val="center"/>
              <w:rPr>
                <w:rFonts w:ascii="Verdana" w:hAnsi="Verdana" w:cstheme="minorHAnsi"/>
              </w:rPr>
            </w:pPr>
          </w:p>
        </w:tc>
        <w:tc>
          <w:tcPr>
            <w:tcW w:w="1814" w:type="dxa"/>
          </w:tcPr>
          <w:p w14:paraId="15578AD6" w14:textId="77777777" w:rsidR="00131BF7" w:rsidRPr="005046D9" w:rsidRDefault="00131BF7" w:rsidP="00A40791">
            <w:pPr>
              <w:rPr>
                <w:rFonts w:ascii="Verdana" w:hAnsi="Verdana" w:cstheme="minorHAnsi"/>
                <w:color w:val="FF0000"/>
              </w:rPr>
            </w:pPr>
          </w:p>
        </w:tc>
        <w:tc>
          <w:tcPr>
            <w:tcW w:w="1134" w:type="dxa"/>
          </w:tcPr>
          <w:p w14:paraId="5A75FDFF" w14:textId="7B3AC632" w:rsidR="00131BF7" w:rsidRPr="005046D9" w:rsidRDefault="008B4A3C" w:rsidP="00A40791">
            <w:pPr>
              <w:rPr>
                <w:rFonts w:ascii="Verdana" w:hAnsi="Verdana" w:cstheme="minorHAnsi"/>
              </w:rPr>
            </w:pPr>
            <w:r>
              <w:rPr>
                <w:rFonts w:ascii="Verdana" w:hAnsi="Verdana" w:cstheme="minorHAnsi"/>
              </w:rPr>
              <w:t>DEV</w:t>
            </w:r>
          </w:p>
        </w:tc>
      </w:tr>
      <w:tr w:rsidR="008B4A3C" w:rsidRPr="000C2CF3" w14:paraId="108FE3E5" w14:textId="77777777" w:rsidTr="008B4A3C">
        <w:trPr>
          <w:trHeight w:val="327"/>
        </w:trPr>
        <w:tc>
          <w:tcPr>
            <w:tcW w:w="6232" w:type="dxa"/>
          </w:tcPr>
          <w:p w14:paraId="66779577" w14:textId="457C4E0B" w:rsidR="008B4A3C" w:rsidRPr="005046D9" w:rsidRDefault="008B4A3C" w:rsidP="008B4A3C">
            <w:pPr>
              <w:rPr>
                <w:rFonts w:ascii="Verdana" w:hAnsi="Verdana" w:cstheme="minorHAnsi"/>
              </w:rPr>
            </w:pPr>
            <w:r>
              <w:rPr>
                <w:rFonts w:ascii="Verdana" w:hAnsi="Verdana" w:cstheme="minorHAnsi"/>
              </w:rPr>
              <w:t xml:space="preserve">WBC </w:t>
            </w:r>
            <w:r w:rsidRPr="005046D9">
              <w:rPr>
                <w:rFonts w:ascii="Verdana" w:hAnsi="Verdana" w:cstheme="minorHAnsi"/>
              </w:rPr>
              <w:t>Income measures – against annual budget target and in comparison with previous years</w:t>
            </w:r>
          </w:p>
        </w:tc>
        <w:tc>
          <w:tcPr>
            <w:tcW w:w="1985" w:type="dxa"/>
          </w:tcPr>
          <w:p w14:paraId="14ADDD56" w14:textId="295CFA91" w:rsidR="008B4A3C" w:rsidRPr="001949A8" w:rsidRDefault="008B4A3C" w:rsidP="008B4A3C">
            <w:pPr>
              <w:jc w:val="center"/>
              <w:rPr>
                <w:rFonts w:ascii="Verdana" w:hAnsi="Verdana"/>
              </w:rPr>
            </w:pPr>
          </w:p>
        </w:tc>
        <w:tc>
          <w:tcPr>
            <w:tcW w:w="1984" w:type="dxa"/>
          </w:tcPr>
          <w:p w14:paraId="6D10DD51" w14:textId="54645D52" w:rsidR="008B4A3C" w:rsidRPr="001949A8" w:rsidRDefault="008B4A3C" w:rsidP="008B4A3C">
            <w:pPr>
              <w:jc w:val="center"/>
              <w:rPr>
                <w:rFonts w:ascii="Verdana" w:hAnsi="Verdana"/>
              </w:rPr>
            </w:pPr>
          </w:p>
        </w:tc>
        <w:tc>
          <w:tcPr>
            <w:tcW w:w="1985" w:type="dxa"/>
          </w:tcPr>
          <w:p w14:paraId="3B076BA8" w14:textId="1AB61AE3" w:rsidR="008B4A3C" w:rsidRPr="005046D9" w:rsidDel="00E21822" w:rsidRDefault="008B4A3C" w:rsidP="008B4A3C">
            <w:pPr>
              <w:jc w:val="center"/>
              <w:rPr>
                <w:rFonts w:ascii="Verdana" w:hAnsi="Verdana" w:cstheme="minorHAnsi"/>
              </w:rPr>
            </w:pPr>
          </w:p>
        </w:tc>
        <w:tc>
          <w:tcPr>
            <w:tcW w:w="1814" w:type="dxa"/>
          </w:tcPr>
          <w:p w14:paraId="26B9CFFE" w14:textId="77777777" w:rsidR="008B4A3C" w:rsidRPr="005046D9" w:rsidRDefault="008B4A3C" w:rsidP="008B4A3C">
            <w:pPr>
              <w:rPr>
                <w:rFonts w:ascii="Verdana" w:hAnsi="Verdana" w:cstheme="minorHAnsi"/>
                <w:color w:val="FF0000"/>
              </w:rPr>
            </w:pPr>
          </w:p>
        </w:tc>
        <w:tc>
          <w:tcPr>
            <w:tcW w:w="1134" w:type="dxa"/>
          </w:tcPr>
          <w:p w14:paraId="416D1372" w14:textId="56AFEB94" w:rsidR="008B4A3C" w:rsidRPr="005046D9" w:rsidRDefault="008B4A3C" w:rsidP="008B4A3C">
            <w:pPr>
              <w:rPr>
                <w:rFonts w:ascii="Verdana" w:hAnsi="Verdana" w:cstheme="minorHAnsi"/>
              </w:rPr>
            </w:pPr>
            <w:r w:rsidRPr="00681722">
              <w:rPr>
                <w:rFonts w:ascii="Verdana" w:hAnsi="Verdana" w:cstheme="minorHAnsi"/>
              </w:rPr>
              <w:t>DEV</w:t>
            </w:r>
          </w:p>
        </w:tc>
      </w:tr>
      <w:tr w:rsidR="008B4A3C" w:rsidRPr="000C2CF3" w14:paraId="0A059C11" w14:textId="77777777" w:rsidTr="008B4A3C">
        <w:trPr>
          <w:trHeight w:val="327"/>
        </w:trPr>
        <w:tc>
          <w:tcPr>
            <w:tcW w:w="6232" w:type="dxa"/>
          </w:tcPr>
          <w:p w14:paraId="43572E5A" w14:textId="3DFA4F6D" w:rsidR="008B4A3C" w:rsidRPr="005046D9" w:rsidRDefault="008B4A3C" w:rsidP="008B4A3C">
            <w:pPr>
              <w:rPr>
                <w:rFonts w:ascii="Verdana" w:hAnsi="Verdana" w:cstheme="minorHAnsi"/>
              </w:rPr>
            </w:pPr>
            <w:r>
              <w:rPr>
                <w:rFonts w:ascii="Verdana" w:hAnsi="Verdana" w:cstheme="minorHAnsi"/>
              </w:rPr>
              <w:t xml:space="preserve">WBC </w:t>
            </w:r>
            <w:r w:rsidRPr="005046D9">
              <w:rPr>
                <w:rFonts w:ascii="Verdana" w:hAnsi="Verdana" w:cstheme="minorHAnsi"/>
              </w:rPr>
              <w:t>Market share measure</w:t>
            </w:r>
          </w:p>
        </w:tc>
        <w:tc>
          <w:tcPr>
            <w:tcW w:w="1985" w:type="dxa"/>
          </w:tcPr>
          <w:p w14:paraId="029A1CB9" w14:textId="3AC523F3" w:rsidR="008B4A3C" w:rsidRPr="001949A8" w:rsidRDefault="008B4A3C" w:rsidP="008B4A3C">
            <w:pPr>
              <w:jc w:val="center"/>
              <w:rPr>
                <w:rFonts w:ascii="Verdana" w:hAnsi="Verdana"/>
              </w:rPr>
            </w:pPr>
          </w:p>
        </w:tc>
        <w:tc>
          <w:tcPr>
            <w:tcW w:w="1984" w:type="dxa"/>
          </w:tcPr>
          <w:p w14:paraId="6D4C9981" w14:textId="6F05561A" w:rsidR="008B4A3C" w:rsidRPr="001949A8" w:rsidRDefault="008B4A3C" w:rsidP="008B4A3C">
            <w:pPr>
              <w:jc w:val="center"/>
              <w:rPr>
                <w:rFonts w:ascii="Verdana" w:hAnsi="Verdana"/>
              </w:rPr>
            </w:pPr>
          </w:p>
        </w:tc>
        <w:tc>
          <w:tcPr>
            <w:tcW w:w="1985" w:type="dxa"/>
          </w:tcPr>
          <w:p w14:paraId="2EA9E1D4" w14:textId="7FCDEA5A" w:rsidR="008B4A3C" w:rsidRPr="005046D9" w:rsidDel="00E21822" w:rsidRDefault="008B4A3C" w:rsidP="008B4A3C">
            <w:pPr>
              <w:jc w:val="center"/>
              <w:rPr>
                <w:rFonts w:ascii="Verdana" w:hAnsi="Verdana" w:cstheme="minorHAnsi"/>
              </w:rPr>
            </w:pPr>
          </w:p>
        </w:tc>
        <w:tc>
          <w:tcPr>
            <w:tcW w:w="1814" w:type="dxa"/>
          </w:tcPr>
          <w:p w14:paraId="46494514" w14:textId="77777777" w:rsidR="008B4A3C" w:rsidRPr="005046D9" w:rsidRDefault="008B4A3C" w:rsidP="008B4A3C">
            <w:pPr>
              <w:rPr>
                <w:rFonts w:ascii="Verdana" w:hAnsi="Verdana" w:cstheme="minorHAnsi"/>
                <w:color w:val="FF0000"/>
              </w:rPr>
            </w:pPr>
          </w:p>
        </w:tc>
        <w:tc>
          <w:tcPr>
            <w:tcW w:w="1134" w:type="dxa"/>
          </w:tcPr>
          <w:p w14:paraId="03EBD98D" w14:textId="70802EBA" w:rsidR="008B4A3C" w:rsidRPr="005046D9" w:rsidRDefault="008B4A3C" w:rsidP="008B4A3C">
            <w:pPr>
              <w:rPr>
                <w:rFonts w:ascii="Verdana" w:hAnsi="Verdana" w:cstheme="minorHAnsi"/>
              </w:rPr>
            </w:pPr>
            <w:r w:rsidRPr="00681722">
              <w:rPr>
                <w:rFonts w:ascii="Verdana" w:hAnsi="Verdana" w:cstheme="minorHAnsi"/>
              </w:rPr>
              <w:t>DEV</w:t>
            </w:r>
          </w:p>
        </w:tc>
      </w:tr>
      <w:tr w:rsidR="008B4A3C" w:rsidRPr="000C2CF3" w14:paraId="351B4B54" w14:textId="77777777" w:rsidTr="008B4A3C">
        <w:trPr>
          <w:trHeight w:val="323"/>
        </w:trPr>
        <w:tc>
          <w:tcPr>
            <w:tcW w:w="6232" w:type="dxa"/>
          </w:tcPr>
          <w:p w14:paraId="76812E9A" w14:textId="77777777" w:rsidR="008B4A3C" w:rsidRPr="005046D9" w:rsidRDefault="008B4A3C" w:rsidP="008B4A3C">
            <w:pPr>
              <w:rPr>
                <w:rFonts w:ascii="Verdana" w:hAnsi="Verdana" w:cstheme="minorHAnsi"/>
              </w:rPr>
            </w:pPr>
            <w:r w:rsidRPr="005046D9">
              <w:rPr>
                <w:rFonts w:ascii="Verdana" w:hAnsi="Verdana" w:cstheme="minorHAnsi"/>
              </w:rPr>
              <w:t>Building Completion Certificates issued within 5 working days of final inspection (% overall)</w:t>
            </w:r>
          </w:p>
        </w:tc>
        <w:tc>
          <w:tcPr>
            <w:tcW w:w="1985" w:type="dxa"/>
          </w:tcPr>
          <w:p w14:paraId="54E5BD69" w14:textId="15E59FA5" w:rsidR="008B4A3C" w:rsidRPr="001949A8" w:rsidRDefault="008B4A3C" w:rsidP="008B4A3C">
            <w:pPr>
              <w:jc w:val="center"/>
              <w:rPr>
                <w:rFonts w:ascii="Verdana" w:hAnsi="Verdana"/>
              </w:rPr>
            </w:pPr>
          </w:p>
        </w:tc>
        <w:tc>
          <w:tcPr>
            <w:tcW w:w="1984" w:type="dxa"/>
          </w:tcPr>
          <w:p w14:paraId="0CA03B8A" w14:textId="3800E889" w:rsidR="008B4A3C" w:rsidRPr="001949A8" w:rsidRDefault="008B4A3C" w:rsidP="008B4A3C">
            <w:pPr>
              <w:jc w:val="center"/>
              <w:rPr>
                <w:rFonts w:ascii="Verdana" w:hAnsi="Verdana"/>
              </w:rPr>
            </w:pPr>
          </w:p>
        </w:tc>
        <w:tc>
          <w:tcPr>
            <w:tcW w:w="1985" w:type="dxa"/>
          </w:tcPr>
          <w:p w14:paraId="7A18E12A" w14:textId="0D0EDBAC" w:rsidR="008B4A3C" w:rsidRPr="005046D9" w:rsidRDefault="008B4A3C" w:rsidP="008B4A3C">
            <w:pPr>
              <w:jc w:val="center"/>
            </w:pPr>
          </w:p>
        </w:tc>
        <w:tc>
          <w:tcPr>
            <w:tcW w:w="1814" w:type="dxa"/>
          </w:tcPr>
          <w:p w14:paraId="278305C4" w14:textId="77777777" w:rsidR="008B4A3C" w:rsidRPr="005046D9" w:rsidRDefault="008B4A3C" w:rsidP="008B4A3C">
            <w:pPr>
              <w:rPr>
                <w:rFonts w:ascii="Verdana" w:hAnsi="Verdana" w:cstheme="minorHAnsi"/>
                <w:color w:val="FF0000"/>
              </w:rPr>
            </w:pPr>
          </w:p>
        </w:tc>
        <w:tc>
          <w:tcPr>
            <w:tcW w:w="1134" w:type="dxa"/>
          </w:tcPr>
          <w:p w14:paraId="6880ED44" w14:textId="50A99644" w:rsidR="008B4A3C" w:rsidRPr="005046D9" w:rsidRDefault="008B4A3C" w:rsidP="008B4A3C">
            <w:r w:rsidRPr="00681722">
              <w:rPr>
                <w:rFonts w:ascii="Verdana" w:hAnsi="Verdana" w:cstheme="minorHAnsi"/>
              </w:rPr>
              <w:t>DEV</w:t>
            </w:r>
          </w:p>
        </w:tc>
      </w:tr>
      <w:tr w:rsidR="008B4A3C" w:rsidRPr="000C2CF3" w14:paraId="4F25AAFA" w14:textId="77777777" w:rsidTr="008B4A3C">
        <w:trPr>
          <w:trHeight w:val="323"/>
        </w:trPr>
        <w:tc>
          <w:tcPr>
            <w:tcW w:w="6232" w:type="dxa"/>
          </w:tcPr>
          <w:p w14:paraId="7325B87E" w14:textId="77777777" w:rsidR="008B4A3C" w:rsidRPr="005046D9" w:rsidRDefault="008B4A3C" w:rsidP="008B4A3C">
            <w:pPr>
              <w:rPr>
                <w:rFonts w:ascii="Verdana" w:hAnsi="Verdana" w:cstheme="minorHAnsi"/>
              </w:rPr>
            </w:pPr>
            <w:r w:rsidRPr="005046D9">
              <w:rPr>
                <w:rFonts w:ascii="Verdana" w:hAnsi="Verdana" w:cstheme="minorHAnsi"/>
              </w:rPr>
              <w:t>% of site inspections achieved on time or meeting customer requests</w:t>
            </w:r>
          </w:p>
        </w:tc>
        <w:tc>
          <w:tcPr>
            <w:tcW w:w="1985" w:type="dxa"/>
          </w:tcPr>
          <w:p w14:paraId="0923B7F5" w14:textId="075079E1" w:rsidR="008B4A3C" w:rsidRPr="001949A8" w:rsidRDefault="008B4A3C" w:rsidP="008B4A3C">
            <w:pPr>
              <w:jc w:val="center"/>
              <w:rPr>
                <w:rFonts w:ascii="Verdana" w:hAnsi="Verdana"/>
              </w:rPr>
            </w:pPr>
          </w:p>
        </w:tc>
        <w:tc>
          <w:tcPr>
            <w:tcW w:w="1984" w:type="dxa"/>
          </w:tcPr>
          <w:p w14:paraId="3A54E0FC" w14:textId="0F6DEE02" w:rsidR="008B4A3C" w:rsidRPr="001949A8" w:rsidRDefault="008B4A3C" w:rsidP="008B4A3C">
            <w:pPr>
              <w:jc w:val="center"/>
              <w:rPr>
                <w:rFonts w:ascii="Verdana" w:hAnsi="Verdana"/>
              </w:rPr>
            </w:pPr>
          </w:p>
        </w:tc>
        <w:tc>
          <w:tcPr>
            <w:tcW w:w="1985" w:type="dxa"/>
          </w:tcPr>
          <w:p w14:paraId="6547F91D" w14:textId="3E77A600" w:rsidR="008B4A3C" w:rsidRPr="005046D9" w:rsidRDefault="008B4A3C" w:rsidP="008B4A3C">
            <w:pPr>
              <w:jc w:val="center"/>
            </w:pPr>
          </w:p>
        </w:tc>
        <w:tc>
          <w:tcPr>
            <w:tcW w:w="1814" w:type="dxa"/>
          </w:tcPr>
          <w:p w14:paraId="152CB803" w14:textId="77777777" w:rsidR="008B4A3C" w:rsidRPr="005046D9" w:rsidRDefault="008B4A3C" w:rsidP="008B4A3C">
            <w:pPr>
              <w:rPr>
                <w:rFonts w:ascii="Verdana" w:hAnsi="Verdana" w:cstheme="minorHAnsi"/>
                <w:color w:val="FF0000"/>
              </w:rPr>
            </w:pPr>
          </w:p>
        </w:tc>
        <w:tc>
          <w:tcPr>
            <w:tcW w:w="1134" w:type="dxa"/>
          </w:tcPr>
          <w:p w14:paraId="6F9C02D5" w14:textId="54988ED3" w:rsidR="008B4A3C" w:rsidRPr="005046D9" w:rsidRDefault="008B4A3C" w:rsidP="008B4A3C">
            <w:r w:rsidRPr="00681722">
              <w:rPr>
                <w:rFonts w:ascii="Verdana" w:hAnsi="Verdana" w:cstheme="minorHAnsi"/>
              </w:rPr>
              <w:t>DEV</w:t>
            </w:r>
          </w:p>
        </w:tc>
      </w:tr>
      <w:tr w:rsidR="008B4A3C" w:rsidRPr="000C2CF3" w14:paraId="425ECEFC" w14:textId="77777777" w:rsidTr="008B4A3C">
        <w:trPr>
          <w:trHeight w:val="323"/>
        </w:trPr>
        <w:tc>
          <w:tcPr>
            <w:tcW w:w="6232" w:type="dxa"/>
          </w:tcPr>
          <w:p w14:paraId="731D0D90" w14:textId="77777777" w:rsidR="008B4A3C" w:rsidRPr="005046D9" w:rsidRDefault="008B4A3C" w:rsidP="008B4A3C">
            <w:pPr>
              <w:rPr>
                <w:rFonts w:ascii="Verdana" w:hAnsi="Verdana" w:cstheme="minorHAnsi"/>
              </w:rPr>
            </w:pPr>
            <w:r w:rsidRPr="005046D9">
              <w:rPr>
                <w:rFonts w:ascii="Verdana" w:hAnsi="Verdana" w:cstheme="minorHAnsi"/>
              </w:rPr>
              <w:lastRenderedPageBreak/>
              <w:t>Building Regulation applications determined within the statutory time period</w:t>
            </w:r>
          </w:p>
        </w:tc>
        <w:tc>
          <w:tcPr>
            <w:tcW w:w="1985" w:type="dxa"/>
          </w:tcPr>
          <w:p w14:paraId="3C9E37DC" w14:textId="4B8C0458" w:rsidR="008B4A3C" w:rsidRPr="001949A8" w:rsidRDefault="008B4A3C" w:rsidP="008B4A3C">
            <w:pPr>
              <w:jc w:val="center"/>
              <w:rPr>
                <w:rFonts w:ascii="Verdana" w:hAnsi="Verdana"/>
              </w:rPr>
            </w:pPr>
          </w:p>
        </w:tc>
        <w:tc>
          <w:tcPr>
            <w:tcW w:w="1984" w:type="dxa"/>
          </w:tcPr>
          <w:p w14:paraId="1CD1D827" w14:textId="3560543A" w:rsidR="008B4A3C" w:rsidRPr="001949A8" w:rsidRDefault="008B4A3C" w:rsidP="008B4A3C">
            <w:pPr>
              <w:jc w:val="center"/>
              <w:rPr>
                <w:rFonts w:ascii="Verdana" w:hAnsi="Verdana"/>
              </w:rPr>
            </w:pPr>
          </w:p>
        </w:tc>
        <w:tc>
          <w:tcPr>
            <w:tcW w:w="1985" w:type="dxa"/>
          </w:tcPr>
          <w:p w14:paraId="395E12DB" w14:textId="0B351C7C" w:rsidR="008B4A3C" w:rsidRPr="005046D9" w:rsidRDefault="008B4A3C" w:rsidP="008B4A3C">
            <w:pPr>
              <w:jc w:val="center"/>
            </w:pPr>
          </w:p>
        </w:tc>
        <w:tc>
          <w:tcPr>
            <w:tcW w:w="1814" w:type="dxa"/>
          </w:tcPr>
          <w:p w14:paraId="6906285C" w14:textId="77777777" w:rsidR="008B4A3C" w:rsidRPr="005046D9" w:rsidRDefault="008B4A3C" w:rsidP="008B4A3C">
            <w:pPr>
              <w:rPr>
                <w:rFonts w:ascii="Verdana" w:hAnsi="Verdana" w:cstheme="minorHAnsi"/>
                <w:color w:val="FF0000"/>
              </w:rPr>
            </w:pPr>
          </w:p>
        </w:tc>
        <w:tc>
          <w:tcPr>
            <w:tcW w:w="1134" w:type="dxa"/>
          </w:tcPr>
          <w:p w14:paraId="2C47323B" w14:textId="13FC7AB5" w:rsidR="008B4A3C" w:rsidRPr="005046D9" w:rsidRDefault="008B4A3C" w:rsidP="008B4A3C">
            <w:r w:rsidRPr="00681722">
              <w:rPr>
                <w:rFonts w:ascii="Verdana" w:hAnsi="Verdana" w:cstheme="minorHAnsi"/>
              </w:rPr>
              <w:t>DEV</w:t>
            </w:r>
          </w:p>
        </w:tc>
      </w:tr>
      <w:tr w:rsidR="008B4A3C" w:rsidRPr="000C2CF3" w14:paraId="5457FCC2" w14:textId="77777777" w:rsidTr="008B4A3C">
        <w:trPr>
          <w:trHeight w:val="323"/>
        </w:trPr>
        <w:tc>
          <w:tcPr>
            <w:tcW w:w="6232" w:type="dxa"/>
          </w:tcPr>
          <w:p w14:paraId="4A377350" w14:textId="77777777" w:rsidR="008B4A3C" w:rsidRPr="005046D9" w:rsidRDefault="008B4A3C" w:rsidP="008B4A3C">
            <w:pPr>
              <w:rPr>
                <w:rFonts w:ascii="Verdana" w:hAnsi="Verdana" w:cstheme="minorHAnsi"/>
              </w:rPr>
            </w:pPr>
            <w:r w:rsidRPr="005046D9">
              <w:rPr>
                <w:rFonts w:ascii="Verdana" w:hAnsi="Verdana" w:cstheme="minorHAnsi"/>
              </w:rPr>
              <w:t>Dangerous structures attended to within 2 hours (imminent danger), within 24 hours (non-imminent danger) (% overall)</w:t>
            </w:r>
          </w:p>
        </w:tc>
        <w:tc>
          <w:tcPr>
            <w:tcW w:w="1985" w:type="dxa"/>
          </w:tcPr>
          <w:p w14:paraId="4C4F8EC4" w14:textId="7DDCF43A" w:rsidR="008B4A3C" w:rsidRPr="001949A8" w:rsidRDefault="008B4A3C" w:rsidP="008B4A3C">
            <w:pPr>
              <w:jc w:val="center"/>
              <w:rPr>
                <w:rFonts w:ascii="Verdana" w:hAnsi="Verdana"/>
              </w:rPr>
            </w:pPr>
          </w:p>
        </w:tc>
        <w:tc>
          <w:tcPr>
            <w:tcW w:w="1984" w:type="dxa"/>
          </w:tcPr>
          <w:p w14:paraId="2324D2B7" w14:textId="558F848D" w:rsidR="008B4A3C" w:rsidRPr="001949A8" w:rsidRDefault="008B4A3C" w:rsidP="008B4A3C">
            <w:pPr>
              <w:jc w:val="center"/>
              <w:rPr>
                <w:rFonts w:ascii="Verdana" w:hAnsi="Verdana"/>
              </w:rPr>
            </w:pPr>
          </w:p>
        </w:tc>
        <w:tc>
          <w:tcPr>
            <w:tcW w:w="1985" w:type="dxa"/>
          </w:tcPr>
          <w:p w14:paraId="56B48454" w14:textId="2A519B05" w:rsidR="008B4A3C" w:rsidRPr="005046D9" w:rsidRDefault="008B4A3C" w:rsidP="008B4A3C">
            <w:pPr>
              <w:jc w:val="center"/>
            </w:pPr>
          </w:p>
        </w:tc>
        <w:tc>
          <w:tcPr>
            <w:tcW w:w="1814" w:type="dxa"/>
          </w:tcPr>
          <w:p w14:paraId="66458027" w14:textId="77777777" w:rsidR="008B4A3C" w:rsidRPr="005046D9" w:rsidRDefault="008B4A3C" w:rsidP="008B4A3C">
            <w:pPr>
              <w:rPr>
                <w:rFonts w:ascii="Verdana" w:hAnsi="Verdana" w:cstheme="minorHAnsi"/>
                <w:color w:val="FF0000"/>
              </w:rPr>
            </w:pPr>
          </w:p>
        </w:tc>
        <w:tc>
          <w:tcPr>
            <w:tcW w:w="1134" w:type="dxa"/>
          </w:tcPr>
          <w:p w14:paraId="135238C1" w14:textId="7DB1AB2C" w:rsidR="008B4A3C" w:rsidRPr="005046D9" w:rsidRDefault="008B4A3C" w:rsidP="008B4A3C">
            <w:r w:rsidRPr="00681722">
              <w:rPr>
                <w:rFonts w:ascii="Verdana" w:hAnsi="Verdana" w:cstheme="minorHAnsi"/>
              </w:rPr>
              <w:t>DEV</w:t>
            </w:r>
          </w:p>
        </w:tc>
      </w:tr>
      <w:tr w:rsidR="008B4A3C" w:rsidRPr="000C2CF3" w14:paraId="2048B17D" w14:textId="77777777" w:rsidTr="008B4A3C">
        <w:trPr>
          <w:trHeight w:val="323"/>
        </w:trPr>
        <w:tc>
          <w:tcPr>
            <w:tcW w:w="6232" w:type="dxa"/>
          </w:tcPr>
          <w:p w14:paraId="4E88849A" w14:textId="77777777" w:rsidR="008B4A3C" w:rsidRPr="005046D9" w:rsidRDefault="008B4A3C" w:rsidP="008B4A3C">
            <w:pPr>
              <w:rPr>
                <w:rFonts w:ascii="Verdana" w:hAnsi="Verdana" w:cstheme="minorHAnsi"/>
              </w:rPr>
            </w:pPr>
            <w:r w:rsidRPr="005046D9">
              <w:rPr>
                <w:rFonts w:ascii="Verdana" w:hAnsi="Verdana" w:cstheme="minorHAnsi"/>
              </w:rPr>
              <w:t>Customer questionnaires returned satisfied with Building Control service (% overall)</w:t>
            </w:r>
          </w:p>
        </w:tc>
        <w:tc>
          <w:tcPr>
            <w:tcW w:w="1985" w:type="dxa"/>
          </w:tcPr>
          <w:p w14:paraId="6653F7E3" w14:textId="2AB59AF8" w:rsidR="008B4A3C" w:rsidRPr="001949A8" w:rsidRDefault="008B4A3C" w:rsidP="008B4A3C">
            <w:pPr>
              <w:jc w:val="center"/>
              <w:rPr>
                <w:rFonts w:ascii="Verdana" w:hAnsi="Verdana"/>
              </w:rPr>
            </w:pPr>
          </w:p>
        </w:tc>
        <w:tc>
          <w:tcPr>
            <w:tcW w:w="1984" w:type="dxa"/>
          </w:tcPr>
          <w:p w14:paraId="3E59A78A" w14:textId="20926190" w:rsidR="008B4A3C" w:rsidRPr="001949A8" w:rsidRDefault="008B4A3C" w:rsidP="008B4A3C">
            <w:pPr>
              <w:jc w:val="center"/>
              <w:rPr>
                <w:rFonts w:ascii="Verdana" w:hAnsi="Verdana"/>
              </w:rPr>
            </w:pPr>
          </w:p>
        </w:tc>
        <w:tc>
          <w:tcPr>
            <w:tcW w:w="1985" w:type="dxa"/>
          </w:tcPr>
          <w:p w14:paraId="107D3E70" w14:textId="34EC844F" w:rsidR="008B4A3C" w:rsidRPr="005046D9" w:rsidRDefault="008B4A3C" w:rsidP="008B4A3C">
            <w:pPr>
              <w:jc w:val="center"/>
            </w:pPr>
          </w:p>
        </w:tc>
        <w:tc>
          <w:tcPr>
            <w:tcW w:w="1814" w:type="dxa"/>
          </w:tcPr>
          <w:p w14:paraId="2FD11858" w14:textId="77777777" w:rsidR="008B4A3C" w:rsidRPr="005046D9" w:rsidRDefault="008B4A3C" w:rsidP="008B4A3C">
            <w:pPr>
              <w:rPr>
                <w:rFonts w:ascii="Verdana" w:hAnsi="Verdana" w:cstheme="minorHAnsi"/>
                <w:color w:val="FF0000"/>
              </w:rPr>
            </w:pPr>
          </w:p>
        </w:tc>
        <w:tc>
          <w:tcPr>
            <w:tcW w:w="1134" w:type="dxa"/>
          </w:tcPr>
          <w:p w14:paraId="039FB0A7" w14:textId="4B77B310" w:rsidR="008B4A3C" w:rsidRPr="005046D9" w:rsidRDefault="008B4A3C" w:rsidP="008B4A3C">
            <w:r w:rsidRPr="00681722">
              <w:rPr>
                <w:rFonts w:ascii="Verdana" w:hAnsi="Verdana" w:cstheme="minorHAnsi"/>
              </w:rPr>
              <w:t>DEV</w:t>
            </w:r>
          </w:p>
        </w:tc>
      </w:tr>
      <w:tr w:rsidR="005B041C" w:rsidRPr="000C2CF3" w14:paraId="38EADEA9" w14:textId="77777777" w:rsidTr="000E1687">
        <w:trPr>
          <w:trHeight w:val="323"/>
        </w:trPr>
        <w:tc>
          <w:tcPr>
            <w:tcW w:w="15134" w:type="dxa"/>
            <w:gridSpan w:val="6"/>
          </w:tcPr>
          <w:p w14:paraId="699FF79B" w14:textId="408B8924" w:rsidR="005B041C" w:rsidRPr="005B041C" w:rsidRDefault="005B041C" w:rsidP="008B4A3C">
            <w:pPr>
              <w:rPr>
                <w:rFonts w:ascii="Verdana" w:hAnsi="Verdana" w:cstheme="minorHAnsi"/>
                <w:b/>
              </w:rPr>
            </w:pPr>
            <w:r w:rsidRPr="005B041C">
              <w:rPr>
                <w:rFonts w:ascii="Verdana" w:hAnsi="Verdana" w:cstheme="minorHAnsi"/>
                <w:b/>
              </w:rPr>
              <w:t>Development Management</w:t>
            </w:r>
          </w:p>
        </w:tc>
      </w:tr>
      <w:tr w:rsidR="005B041C" w:rsidRPr="000C2CF3" w14:paraId="162E29CC" w14:textId="77777777" w:rsidTr="008B4A3C">
        <w:trPr>
          <w:trHeight w:val="323"/>
        </w:trPr>
        <w:tc>
          <w:tcPr>
            <w:tcW w:w="6232" w:type="dxa"/>
          </w:tcPr>
          <w:p w14:paraId="1FCDD271" w14:textId="62A2FC59" w:rsidR="005B041C" w:rsidRPr="00D614FE" w:rsidRDefault="005B041C" w:rsidP="005B041C">
            <w:pPr>
              <w:rPr>
                <w:rFonts w:ascii="Verdana" w:hAnsi="Verdana" w:cstheme="minorHAnsi"/>
                <w:bCs/>
              </w:rPr>
            </w:pPr>
            <w:r w:rsidRPr="00885BD2">
              <w:rPr>
                <w:rFonts w:ascii="Verdana" w:hAnsi="Verdana" w:cstheme="minorHAnsi"/>
              </w:rPr>
              <w:t>Number of pre-application enquiries responded within 5 weeks</w:t>
            </w:r>
            <w:r w:rsidRPr="00D614FE">
              <w:rPr>
                <w:rFonts w:ascii="Verdana" w:hAnsi="Verdana" w:cstheme="minorHAnsi"/>
              </w:rPr>
              <w:t xml:space="preserve"> (%)</w:t>
            </w:r>
          </w:p>
        </w:tc>
        <w:tc>
          <w:tcPr>
            <w:tcW w:w="1985" w:type="dxa"/>
          </w:tcPr>
          <w:p w14:paraId="360EFE36" w14:textId="6783611C" w:rsidR="005B041C" w:rsidRPr="001949A8" w:rsidRDefault="005B041C" w:rsidP="005B041C">
            <w:pPr>
              <w:jc w:val="center"/>
              <w:rPr>
                <w:rFonts w:ascii="Verdana" w:hAnsi="Verdana"/>
              </w:rPr>
            </w:pPr>
          </w:p>
        </w:tc>
        <w:tc>
          <w:tcPr>
            <w:tcW w:w="1984" w:type="dxa"/>
          </w:tcPr>
          <w:p w14:paraId="783B2A31" w14:textId="1406E4C7" w:rsidR="005B041C" w:rsidRPr="001949A8" w:rsidRDefault="005B041C" w:rsidP="005B041C">
            <w:pPr>
              <w:jc w:val="center"/>
              <w:rPr>
                <w:rFonts w:ascii="Verdana" w:hAnsi="Verdana"/>
              </w:rPr>
            </w:pPr>
          </w:p>
        </w:tc>
        <w:tc>
          <w:tcPr>
            <w:tcW w:w="1985" w:type="dxa"/>
          </w:tcPr>
          <w:p w14:paraId="10CE8C12" w14:textId="4C299BE5" w:rsidR="005B041C" w:rsidRPr="005046D9" w:rsidRDefault="005B041C" w:rsidP="005B041C">
            <w:pPr>
              <w:jc w:val="center"/>
            </w:pPr>
          </w:p>
        </w:tc>
        <w:tc>
          <w:tcPr>
            <w:tcW w:w="1814" w:type="dxa"/>
          </w:tcPr>
          <w:p w14:paraId="5EE0422A" w14:textId="77777777" w:rsidR="005B041C" w:rsidRPr="005046D9" w:rsidRDefault="005B041C" w:rsidP="005B041C">
            <w:pPr>
              <w:rPr>
                <w:rFonts w:ascii="Verdana" w:hAnsi="Verdana" w:cstheme="minorHAnsi"/>
                <w:color w:val="FF0000"/>
              </w:rPr>
            </w:pPr>
          </w:p>
        </w:tc>
        <w:tc>
          <w:tcPr>
            <w:tcW w:w="1134" w:type="dxa"/>
          </w:tcPr>
          <w:p w14:paraId="5C5724DD" w14:textId="5FC7AADD" w:rsidR="005B041C" w:rsidRPr="005046D9" w:rsidRDefault="005B041C" w:rsidP="005B041C">
            <w:r w:rsidRPr="00681722">
              <w:rPr>
                <w:rFonts w:ascii="Verdana" w:hAnsi="Verdana" w:cstheme="minorHAnsi"/>
              </w:rPr>
              <w:t>DEV</w:t>
            </w:r>
          </w:p>
        </w:tc>
      </w:tr>
      <w:tr w:rsidR="005B041C" w:rsidRPr="000C2CF3" w14:paraId="629BE19A" w14:textId="77777777" w:rsidTr="008B4A3C">
        <w:trPr>
          <w:trHeight w:val="323"/>
        </w:trPr>
        <w:tc>
          <w:tcPr>
            <w:tcW w:w="6232" w:type="dxa"/>
          </w:tcPr>
          <w:p w14:paraId="5770D75E" w14:textId="21B7D7BF" w:rsidR="005B041C" w:rsidRPr="00885BD2" w:rsidRDefault="005B041C" w:rsidP="005B041C">
            <w:pPr>
              <w:rPr>
                <w:rFonts w:ascii="Verdana" w:hAnsi="Verdana" w:cstheme="minorHAnsi"/>
                <w:bCs/>
              </w:rPr>
            </w:pPr>
            <w:r w:rsidRPr="00885BD2">
              <w:rPr>
                <w:rFonts w:ascii="Verdana" w:hAnsi="Verdana" w:cstheme="minorHAnsi"/>
              </w:rPr>
              <w:t>NEW Pre-application income received in quarter</w:t>
            </w:r>
          </w:p>
        </w:tc>
        <w:tc>
          <w:tcPr>
            <w:tcW w:w="1985" w:type="dxa"/>
          </w:tcPr>
          <w:p w14:paraId="1F030AB1" w14:textId="77777777" w:rsidR="005B041C" w:rsidRPr="001949A8" w:rsidRDefault="005B041C" w:rsidP="005B041C">
            <w:pPr>
              <w:jc w:val="center"/>
              <w:rPr>
                <w:rFonts w:ascii="Verdana" w:hAnsi="Verdana"/>
              </w:rPr>
            </w:pPr>
          </w:p>
        </w:tc>
        <w:tc>
          <w:tcPr>
            <w:tcW w:w="1984" w:type="dxa"/>
          </w:tcPr>
          <w:p w14:paraId="52BDDE19" w14:textId="77777777" w:rsidR="005B041C" w:rsidRPr="001949A8" w:rsidRDefault="005B041C" w:rsidP="005B041C">
            <w:pPr>
              <w:jc w:val="center"/>
              <w:rPr>
                <w:rFonts w:ascii="Verdana" w:hAnsi="Verdana"/>
              </w:rPr>
            </w:pPr>
          </w:p>
        </w:tc>
        <w:tc>
          <w:tcPr>
            <w:tcW w:w="1985" w:type="dxa"/>
          </w:tcPr>
          <w:p w14:paraId="58FE4EF4" w14:textId="77777777" w:rsidR="005B041C" w:rsidRPr="005046D9" w:rsidRDefault="005B041C" w:rsidP="005B041C">
            <w:pPr>
              <w:jc w:val="center"/>
            </w:pPr>
          </w:p>
        </w:tc>
        <w:tc>
          <w:tcPr>
            <w:tcW w:w="1814" w:type="dxa"/>
          </w:tcPr>
          <w:p w14:paraId="2F27D9BB" w14:textId="77777777" w:rsidR="005B041C" w:rsidRPr="005046D9" w:rsidRDefault="005B041C" w:rsidP="005B041C">
            <w:pPr>
              <w:rPr>
                <w:rFonts w:ascii="Verdana" w:hAnsi="Verdana" w:cstheme="minorHAnsi"/>
                <w:color w:val="FF0000"/>
              </w:rPr>
            </w:pPr>
          </w:p>
        </w:tc>
        <w:tc>
          <w:tcPr>
            <w:tcW w:w="1134" w:type="dxa"/>
          </w:tcPr>
          <w:p w14:paraId="26D8B4C6" w14:textId="3F5786B7" w:rsidR="005B041C" w:rsidRPr="00681722" w:rsidRDefault="005B041C" w:rsidP="005B041C">
            <w:pPr>
              <w:rPr>
                <w:rFonts w:ascii="Verdana" w:hAnsi="Verdana" w:cstheme="minorHAnsi"/>
              </w:rPr>
            </w:pPr>
            <w:r w:rsidRPr="00681722">
              <w:rPr>
                <w:rFonts w:ascii="Verdana" w:hAnsi="Verdana" w:cstheme="minorHAnsi"/>
              </w:rPr>
              <w:t>DEV</w:t>
            </w:r>
          </w:p>
        </w:tc>
      </w:tr>
      <w:tr w:rsidR="005B041C" w:rsidRPr="000C2CF3" w14:paraId="2EF2673A" w14:textId="77777777" w:rsidTr="008B4A3C">
        <w:trPr>
          <w:trHeight w:val="323"/>
        </w:trPr>
        <w:tc>
          <w:tcPr>
            <w:tcW w:w="6232" w:type="dxa"/>
          </w:tcPr>
          <w:p w14:paraId="13EC95C0" w14:textId="6D44BD00" w:rsidR="005B041C" w:rsidRPr="00885BD2" w:rsidRDefault="005B041C" w:rsidP="005B041C">
            <w:pPr>
              <w:rPr>
                <w:rFonts w:ascii="Verdana" w:hAnsi="Verdana" w:cstheme="minorHAnsi"/>
                <w:bCs/>
              </w:rPr>
            </w:pPr>
            <w:r w:rsidRPr="00885BD2">
              <w:rPr>
                <w:rFonts w:ascii="Verdana" w:hAnsi="Verdana" w:cstheme="minorHAnsi"/>
                <w:bCs/>
              </w:rPr>
              <w:t>Number of planning applications determined within the statutory timeframe (%)</w:t>
            </w:r>
          </w:p>
        </w:tc>
        <w:tc>
          <w:tcPr>
            <w:tcW w:w="1985" w:type="dxa"/>
          </w:tcPr>
          <w:p w14:paraId="7639AAC8" w14:textId="77777777" w:rsidR="005B041C" w:rsidRPr="001949A8" w:rsidRDefault="005B041C" w:rsidP="005B041C">
            <w:pPr>
              <w:jc w:val="center"/>
              <w:rPr>
                <w:rFonts w:ascii="Verdana" w:hAnsi="Verdana"/>
              </w:rPr>
            </w:pPr>
          </w:p>
        </w:tc>
        <w:tc>
          <w:tcPr>
            <w:tcW w:w="1984" w:type="dxa"/>
          </w:tcPr>
          <w:p w14:paraId="1D59B82A" w14:textId="77777777" w:rsidR="005B041C" w:rsidRPr="001949A8" w:rsidRDefault="005B041C" w:rsidP="005B041C">
            <w:pPr>
              <w:jc w:val="center"/>
              <w:rPr>
                <w:rFonts w:ascii="Verdana" w:hAnsi="Verdana"/>
              </w:rPr>
            </w:pPr>
          </w:p>
        </w:tc>
        <w:tc>
          <w:tcPr>
            <w:tcW w:w="1985" w:type="dxa"/>
          </w:tcPr>
          <w:p w14:paraId="15FAE054" w14:textId="77777777" w:rsidR="005B041C" w:rsidRPr="005046D9" w:rsidRDefault="005B041C" w:rsidP="005B041C">
            <w:pPr>
              <w:jc w:val="center"/>
            </w:pPr>
          </w:p>
        </w:tc>
        <w:tc>
          <w:tcPr>
            <w:tcW w:w="1814" w:type="dxa"/>
          </w:tcPr>
          <w:p w14:paraId="547CAB6A" w14:textId="77777777" w:rsidR="005B041C" w:rsidRPr="005046D9" w:rsidRDefault="005B041C" w:rsidP="005B041C">
            <w:pPr>
              <w:rPr>
                <w:rFonts w:ascii="Verdana" w:hAnsi="Verdana" w:cstheme="minorHAnsi"/>
                <w:color w:val="FF0000"/>
              </w:rPr>
            </w:pPr>
          </w:p>
        </w:tc>
        <w:tc>
          <w:tcPr>
            <w:tcW w:w="1134" w:type="dxa"/>
          </w:tcPr>
          <w:p w14:paraId="4DC8E47D" w14:textId="1BD7F213" w:rsidR="005B041C" w:rsidRPr="00681722" w:rsidRDefault="005B041C" w:rsidP="005B041C">
            <w:pPr>
              <w:rPr>
                <w:rFonts w:ascii="Verdana" w:hAnsi="Verdana" w:cstheme="minorHAnsi"/>
              </w:rPr>
            </w:pPr>
            <w:r w:rsidRPr="00681722">
              <w:rPr>
                <w:rFonts w:ascii="Verdana" w:hAnsi="Verdana" w:cstheme="minorHAnsi"/>
              </w:rPr>
              <w:t>DEV</w:t>
            </w:r>
          </w:p>
        </w:tc>
      </w:tr>
      <w:tr w:rsidR="005B041C" w:rsidRPr="000C2CF3" w14:paraId="095A5C58" w14:textId="77777777" w:rsidTr="008B4A3C">
        <w:trPr>
          <w:trHeight w:val="323"/>
        </w:trPr>
        <w:tc>
          <w:tcPr>
            <w:tcW w:w="6232" w:type="dxa"/>
          </w:tcPr>
          <w:p w14:paraId="4FF94A1E" w14:textId="3BD39447" w:rsidR="005B041C" w:rsidRPr="00885BD2" w:rsidRDefault="005B041C" w:rsidP="005B041C">
            <w:pPr>
              <w:rPr>
                <w:rFonts w:ascii="Verdana" w:hAnsi="Verdana" w:cstheme="minorHAnsi"/>
                <w:bCs/>
              </w:rPr>
            </w:pPr>
            <w:r w:rsidRPr="00885BD2">
              <w:rPr>
                <w:rFonts w:ascii="Verdana" w:hAnsi="Verdana" w:cstheme="minorHAnsi"/>
              </w:rPr>
              <w:t>Time taken to determine planning applications (no. of days average)</w:t>
            </w:r>
          </w:p>
        </w:tc>
        <w:tc>
          <w:tcPr>
            <w:tcW w:w="1985" w:type="dxa"/>
          </w:tcPr>
          <w:p w14:paraId="299D35A5" w14:textId="77777777" w:rsidR="005B041C" w:rsidRPr="001949A8" w:rsidRDefault="005B041C" w:rsidP="005B041C">
            <w:pPr>
              <w:jc w:val="center"/>
              <w:rPr>
                <w:rFonts w:ascii="Verdana" w:hAnsi="Verdana"/>
              </w:rPr>
            </w:pPr>
          </w:p>
        </w:tc>
        <w:tc>
          <w:tcPr>
            <w:tcW w:w="1984" w:type="dxa"/>
          </w:tcPr>
          <w:p w14:paraId="0F1FBF21" w14:textId="77777777" w:rsidR="005B041C" w:rsidRPr="001949A8" w:rsidRDefault="005B041C" w:rsidP="005B041C">
            <w:pPr>
              <w:jc w:val="center"/>
              <w:rPr>
                <w:rFonts w:ascii="Verdana" w:hAnsi="Verdana"/>
              </w:rPr>
            </w:pPr>
          </w:p>
        </w:tc>
        <w:tc>
          <w:tcPr>
            <w:tcW w:w="1985" w:type="dxa"/>
          </w:tcPr>
          <w:p w14:paraId="4FF413B4" w14:textId="77777777" w:rsidR="005B041C" w:rsidRPr="005046D9" w:rsidRDefault="005B041C" w:rsidP="005B041C">
            <w:pPr>
              <w:jc w:val="center"/>
            </w:pPr>
          </w:p>
        </w:tc>
        <w:tc>
          <w:tcPr>
            <w:tcW w:w="1814" w:type="dxa"/>
          </w:tcPr>
          <w:p w14:paraId="61A4BB80" w14:textId="77777777" w:rsidR="005B041C" w:rsidRPr="005046D9" w:rsidRDefault="005B041C" w:rsidP="005B041C">
            <w:pPr>
              <w:rPr>
                <w:rFonts w:ascii="Verdana" w:hAnsi="Verdana" w:cstheme="minorHAnsi"/>
                <w:color w:val="FF0000"/>
              </w:rPr>
            </w:pPr>
          </w:p>
        </w:tc>
        <w:tc>
          <w:tcPr>
            <w:tcW w:w="1134" w:type="dxa"/>
          </w:tcPr>
          <w:p w14:paraId="07BA18E9" w14:textId="18B1828A" w:rsidR="005B041C" w:rsidRPr="00681722" w:rsidRDefault="005B041C" w:rsidP="005B041C">
            <w:pPr>
              <w:rPr>
                <w:rFonts w:ascii="Verdana" w:hAnsi="Verdana" w:cstheme="minorHAnsi"/>
              </w:rPr>
            </w:pPr>
            <w:r>
              <w:rPr>
                <w:rFonts w:ascii="Verdana" w:hAnsi="Verdana" w:cstheme="minorHAnsi"/>
              </w:rPr>
              <w:t>DEV</w:t>
            </w:r>
          </w:p>
        </w:tc>
      </w:tr>
      <w:tr w:rsidR="005B041C" w:rsidRPr="000C2CF3" w14:paraId="139291E5" w14:textId="77777777" w:rsidTr="008B4A3C">
        <w:trPr>
          <w:trHeight w:val="323"/>
        </w:trPr>
        <w:tc>
          <w:tcPr>
            <w:tcW w:w="6232" w:type="dxa"/>
          </w:tcPr>
          <w:p w14:paraId="6A525D48" w14:textId="0B9B903C" w:rsidR="005B041C" w:rsidRPr="00885BD2" w:rsidRDefault="005B041C" w:rsidP="005B041C">
            <w:pPr>
              <w:rPr>
                <w:rFonts w:ascii="Verdana" w:hAnsi="Verdana" w:cstheme="minorHAnsi"/>
              </w:rPr>
            </w:pPr>
            <w:r w:rsidRPr="00885BD2">
              <w:rPr>
                <w:rFonts w:ascii="Verdana" w:hAnsi="Verdana" w:cstheme="minorHAnsi"/>
              </w:rPr>
              <w:t>% of planning applications refused permission</w:t>
            </w:r>
          </w:p>
        </w:tc>
        <w:tc>
          <w:tcPr>
            <w:tcW w:w="1985" w:type="dxa"/>
          </w:tcPr>
          <w:p w14:paraId="74D18CC3" w14:textId="77777777" w:rsidR="005B041C" w:rsidRPr="005B041C" w:rsidRDefault="005B041C" w:rsidP="005B041C">
            <w:pPr>
              <w:jc w:val="center"/>
              <w:rPr>
                <w:rFonts w:ascii="Verdana" w:hAnsi="Verdana"/>
              </w:rPr>
            </w:pPr>
          </w:p>
        </w:tc>
        <w:tc>
          <w:tcPr>
            <w:tcW w:w="1984" w:type="dxa"/>
          </w:tcPr>
          <w:p w14:paraId="26120D7A" w14:textId="77777777" w:rsidR="005B041C" w:rsidRPr="005B041C" w:rsidRDefault="005B041C" w:rsidP="005B041C">
            <w:pPr>
              <w:jc w:val="center"/>
              <w:rPr>
                <w:rFonts w:ascii="Verdana" w:hAnsi="Verdana"/>
              </w:rPr>
            </w:pPr>
          </w:p>
        </w:tc>
        <w:tc>
          <w:tcPr>
            <w:tcW w:w="1985" w:type="dxa"/>
          </w:tcPr>
          <w:p w14:paraId="1D9BC5E2" w14:textId="77777777" w:rsidR="005B041C" w:rsidRPr="005B041C" w:rsidRDefault="005B041C" w:rsidP="005B041C">
            <w:pPr>
              <w:jc w:val="center"/>
              <w:rPr>
                <w:rFonts w:ascii="Verdana" w:hAnsi="Verdana"/>
              </w:rPr>
            </w:pPr>
          </w:p>
        </w:tc>
        <w:tc>
          <w:tcPr>
            <w:tcW w:w="1814" w:type="dxa"/>
          </w:tcPr>
          <w:p w14:paraId="7C032A4B" w14:textId="77777777" w:rsidR="005B041C" w:rsidRPr="005B041C" w:rsidRDefault="005B041C" w:rsidP="005B041C">
            <w:pPr>
              <w:rPr>
                <w:rFonts w:ascii="Verdana" w:hAnsi="Verdana" w:cstheme="minorHAnsi"/>
                <w:color w:val="FF0000"/>
              </w:rPr>
            </w:pPr>
          </w:p>
        </w:tc>
        <w:tc>
          <w:tcPr>
            <w:tcW w:w="1134" w:type="dxa"/>
          </w:tcPr>
          <w:p w14:paraId="207A6C1F" w14:textId="43F580F5" w:rsidR="005B041C" w:rsidRPr="005B041C" w:rsidRDefault="005B041C" w:rsidP="005B041C">
            <w:pPr>
              <w:rPr>
                <w:rFonts w:ascii="Verdana" w:hAnsi="Verdana" w:cstheme="minorHAnsi"/>
              </w:rPr>
            </w:pPr>
            <w:r w:rsidRPr="005B041C">
              <w:rPr>
                <w:rFonts w:ascii="Verdana" w:hAnsi="Verdana" w:cstheme="minorHAnsi"/>
              </w:rPr>
              <w:t>DEV</w:t>
            </w:r>
          </w:p>
        </w:tc>
      </w:tr>
      <w:tr w:rsidR="005B041C" w:rsidRPr="000C2CF3" w14:paraId="448BEB5E" w14:textId="77777777" w:rsidTr="008B4A3C">
        <w:trPr>
          <w:trHeight w:val="323"/>
        </w:trPr>
        <w:tc>
          <w:tcPr>
            <w:tcW w:w="6232" w:type="dxa"/>
          </w:tcPr>
          <w:p w14:paraId="6C3F8F55" w14:textId="250CAD17" w:rsidR="005B041C" w:rsidRPr="00885BD2" w:rsidRDefault="005B041C" w:rsidP="005B041C">
            <w:pPr>
              <w:rPr>
                <w:rFonts w:ascii="Verdana" w:hAnsi="Verdana" w:cstheme="minorHAnsi"/>
                <w:bCs/>
              </w:rPr>
            </w:pPr>
            <w:r w:rsidRPr="00885BD2">
              <w:rPr>
                <w:rFonts w:ascii="Verdana" w:hAnsi="Verdana"/>
              </w:rPr>
              <w:t xml:space="preserve">Where a S106 is required, average length of time taken to issue decision notice following Committee resolution to grant </w:t>
            </w:r>
          </w:p>
        </w:tc>
        <w:tc>
          <w:tcPr>
            <w:tcW w:w="1985" w:type="dxa"/>
          </w:tcPr>
          <w:p w14:paraId="5D6A939B" w14:textId="1F2C02D6" w:rsidR="005B041C" w:rsidRPr="005B041C" w:rsidRDefault="005B041C" w:rsidP="005B041C">
            <w:pPr>
              <w:jc w:val="center"/>
              <w:rPr>
                <w:rFonts w:ascii="Verdana" w:hAnsi="Verdana"/>
              </w:rPr>
            </w:pPr>
          </w:p>
        </w:tc>
        <w:tc>
          <w:tcPr>
            <w:tcW w:w="1984" w:type="dxa"/>
          </w:tcPr>
          <w:p w14:paraId="5CAD9885" w14:textId="36315F91" w:rsidR="005B041C" w:rsidRPr="005B041C" w:rsidRDefault="005B041C" w:rsidP="005B041C">
            <w:pPr>
              <w:jc w:val="center"/>
              <w:rPr>
                <w:rFonts w:ascii="Verdana" w:hAnsi="Verdana"/>
              </w:rPr>
            </w:pPr>
          </w:p>
        </w:tc>
        <w:tc>
          <w:tcPr>
            <w:tcW w:w="1985" w:type="dxa"/>
          </w:tcPr>
          <w:p w14:paraId="0AC0FFC9" w14:textId="77777777" w:rsidR="005B041C" w:rsidRPr="005B041C" w:rsidRDefault="005B041C" w:rsidP="005B041C">
            <w:pPr>
              <w:jc w:val="center"/>
              <w:rPr>
                <w:rFonts w:ascii="Verdana" w:hAnsi="Verdana" w:cstheme="minorHAnsi"/>
              </w:rPr>
            </w:pPr>
          </w:p>
        </w:tc>
        <w:tc>
          <w:tcPr>
            <w:tcW w:w="1814" w:type="dxa"/>
          </w:tcPr>
          <w:p w14:paraId="292170DA" w14:textId="77777777" w:rsidR="005B041C" w:rsidRPr="005B041C" w:rsidRDefault="005B041C" w:rsidP="005B041C">
            <w:pPr>
              <w:rPr>
                <w:rFonts w:ascii="Verdana" w:hAnsi="Verdana" w:cstheme="minorHAnsi"/>
                <w:color w:val="FF0000"/>
              </w:rPr>
            </w:pPr>
          </w:p>
        </w:tc>
        <w:tc>
          <w:tcPr>
            <w:tcW w:w="1134" w:type="dxa"/>
          </w:tcPr>
          <w:p w14:paraId="02F322D5" w14:textId="71714FEA" w:rsidR="005B041C" w:rsidRPr="005B041C" w:rsidRDefault="005B041C" w:rsidP="005B041C">
            <w:pPr>
              <w:rPr>
                <w:rFonts w:ascii="Verdana" w:hAnsi="Verdana" w:cstheme="minorHAnsi"/>
              </w:rPr>
            </w:pPr>
            <w:r w:rsidRPr="005B041C">
              <w:rPr>
                <w:rFonts w:ascii="Verdana" w:hAnsi="Verdana" w:cstheme="minorHAnsi"/>
              </w:rPr>
              <w:t>DEV</w:t>
            </w:r>
          </w:p>
        </w:tc>
      </w:tr>
      <w:tr w:rsidR="005B041C" w:rsidRPr="000C2CF3" w14:paraId="61765265" w14:textId="77777777" w:rsidTr="008B4A3C">
        <w:trPr>
          <w:trHeight w:val="323"/>
        </w:trPr>
        <w:tc>
          <w:tcPr>
            <w:tcW w:w="6232" w:type="dxa"/>
          </w:tcPr>
          <w:p w14:paraId="04064616" w14:textId="0DB2D848" w:rsidR="005B041C" w:rsidRPr="00885BD2" w:rsidRDefault="005B041C" w:rsidP="005B041C">
            <w:pPr>
              <w:rPr>
                <w:rFonts w:ascii="Verdana" w:hAnsi="Verdana" w:cstheme="minorHAnsi"/>
              </w:rPr>
            </w:pPr>
            <w:r w:rsidRPr="00885BD2">
              <w:rPr>
                <w:rFonts w:ascii="Verdana" w:hAnsi="Verdana"/>
              </w:rPr>
              <w:t>Average time (days) taken to determine/discharge all conditions</w:t>
            </w:r>
          </w:p>
        </w:tc>
        <w:tc>
          <w:tcPr>
            <w:tcW w:w="1985" w:type="dxa"/>
          </w:tcPr>
          <w:p w14:paraId="179A3AF3" w14:textId="18614DB2" w:rsidR="005B041C" w:rsidRPr="005B041C" w:rsidRDefault="005B041C" w:rsidP="005B041C">
            <w:pPr>
              <w:jc w:val="center"/>
              <w:rPr>
                <w:rFonts w:ascii="Verdana" w:hAnsi="Verdana"/>
              </w:rPr>
            </w:pPr>
          </w:p>
        </w:tc>
        <w:tc>
          <w:tcPr>
            <w:tcW w:w="1984" w:type="dxa"/>
          </w:tcPr>
          <w:p w14:paraId="70E57488" w14:textId="76759851" w:rsidR="005B041C" w:rsidRPr="005B041C" w:rsidRDefault="005B041C" w:rsidP="005B041C">
            <w:pPr>
              <w:jc w:val="center"/>
              <w:rPr>
                <w:rFonts w:ascii="Verdana" w:hAnsi="Verdana"/>
              </w:rPr>
            </w:pPr>
          </w:p>
        </w:tc>
        <w:tc>
          <w:tcPr>
            <w:tcW w:w="1985" w:type="dxa"/>
          </w:tcPr>
          <w:p w14:paraId="2DB48995" w14:textId="01DB55A3" w:rsidR="005B041C" w:rsidRPr="005B041C" w:rsidRDefault="005B041C" w:rsidP="005B041C">
            <w:pPr>
              <w:jc w:val="center"/>
              <w:rPr>
                <w:rFonts w:ascii="Verdana" w:hAnsi="Verdana"/>
              </w:rPr>
            </w:pPr>
          </w:p>
        </w:tc>
        <w:tc>
          <w:tcPr>
            <w:tcW w:w="1814" w:type="dxa"/>
          </w:tcPr>
          <w:p w14:paraId="020EDC7E" w14:textId="77777777" w:rsidR="005B041C" w:rsidRPr="005B041C" w:rsidRDefault="005B041C" w:rsidP="005B041C">
            <w:pPr>
              <w:rPr>
                <w:rFonts w:ascii="Verdana" w:hAnsi="Verdana" w:cstheme="minorHAnsi"/>
              </w:rPr>
            </w:pPr>
          </w:p>
        </w:tc>
        <w:tc>
          <w:tcPr>
            <w:tcW w:w="1134" w:type="dxa"/>
          </w:tcPr>
          <w:p w14:paraId="0F2D8C91" w14:textId="48E51728" w:rsidR="005B041C" w:rsidRPr="005B041C" w:rsidRDefault="005B041C" w:rsidP="005B041C">
            <w:pPr>
              <w:rPr>
                <w:rFonts w:ascii="Verdana" w:hAnsi="Verdana"/>
              </w:rPr>
            </w:pPr>
            <w:r w:rsidRPr="005B041C">
              <w:rPr>
                <w:rFonts w:ascii="Verdana" w:hAnsi="Verdana" w:cstheme="minorHAnsi"/>
              </w:rPr>
              <w:t>DEV</w:t>
            </w:r>
          </w:p>
        </w:tc>
      </w:tr>
      <w:tr w:rsidR="005B041C" w:rsidRPr="000C2CF3" w14:paraId="06A50892" w14:textId="77777777" w:rsidTr="008B4A3C">
        <w:trPr>
          <w:trHeight w:val="323"/>
        </w:trPr>
        <w:tc>
          <w:tcPr>
            <w:tcW w:w="6232" w:type="dxa"/>
          </w:tcPr>
          <w:p w14:paraId="1343D49F" w14:textId="6E6969CD" w:rsidR="005B041C" w:rsidRPr="00885BD2" w:rsidRDefault="005B041C" w:rsidP="005B041C">
            <w:pPr>
              <w:rPr>
                <w:rFonts w:ascii="Verdana" w:hAnsi="Verdana" w:cstheme="minorHAnsi"/>
              </w:rPr>
            </w:pPr>
            <w:r w:rsidRPr="00885BD2">
              <w:rPr>
                <w:rFonts w:ascii="Verdana" w:hAnsi="Verdana"/>
              </w:rPr>
              <w:t>NEW Average time (days) taken to determine all pre-commencement conditions</w:t>
            </w:r>
          </w:p>
        </w:tc>
        <w:tc>
          <w:tcPr>
            <w:tcW w:w="1985" w:type="dxa"/>
          </w:tcPr>
          <w:p w14:paraId="2C4088C4" w14:textId="3DE44B7E" w:rsidR="005B041C" w:rsidRPr="005B041C" w:rsidRDefault="005B041C" w:rsidP="005B041C">
            <w:pPr>
              <w:jc w:val="center"/>
              <w:rPr>
                <w:rFonts w:ascii="Verdana" w:hAnsi="Verdana"/>
              </w:rPr>
            </w:pPr>
          </w:p>
        </w:tc>
        <w:tc>
          <w:tcPr>
            <w:tcW w:w="1984" w:type="dxa"/>
          </w:tcPr>
          <w:p w14:paraId="42CB991A" w14:textId="67EE594A" w:rsidR="005B041C" w:rsidRPr="005B041C" w:rsidRDefault="005B041C" w:rsidP="005B041C">
            <w:pPr>
              <w:jc w:val="center"/>
              <w:rPr>
                <w:rFonts w:ascii="Verdana" w:hAnsi="Verdana"/>
              </w:rPr>
            </w:pPr>
          </w:p>
        </w:tc>
        <w:tc>
          <w:tcPr>
            <w:tcW w:w="1985" w:type="dxa"/>
          </w:tcPr>
          <w:p w14:paraId="17BD4261" w14:textId="49CAA46C" w:rsidR="005B041C" w:rsidRPr="005B041C" w:rsidRDefault="005B041C" w:rsidP="005B041C">
            <w:pPr>
              <w:jc w:val="center"/>
              <w:rPr>
                <w:rFonts w:ascii="Verdana" w:hAnsi="Verdana"/>
              </w:rPr>
            </w:pPr>
          </w:p>
        </w:tc>
        <w:tc>
          <w:tcPr>
            <w:tcW w:w="1814" w:type="dxa"/>
          </w:tcPr>
          <w:p w14:paraId="52A84519" w14:textId="77777777" w:rsidR="005B041C" w:rsidRPr="005B041C" w:rsidRDefault="005B041C" w:rsidP="005B041C">
            <w:pPr>
              <w:rPr>
                <w:rFonts w:ascii="Verdana" w:hAnsi="Verdana" w:cstheme="minorHAnsi"/>
              </w:rPr>
            </w:pPr>
          </w:p>
        </w:tc>
        <w:tc>
          <w:tcPr>
            <w:tcW w:w="1134" w:type="dxa"/>
          </w:tcPr>
          <w:p w14:paraId="1C6FC353" w14:textId="3AF9F7A3" w:rsidR="005B041C" w:rsidRPr="005B041C" w:rsidRDefault="005B041C" w:rsidP="005B041C">
            <w:pPr>
              <w:rPr>
                <w:rFonts w:ascii="Verdana" w:hAnsi="Verdana"/>
              </w:rPr>
            </w:pPr>
            <w:r w:rsidRPr="005B041C">
              <w:rPr>
                <w:rFonts w:ascii="Verdana" w:hAnsi="Verdana"/>
              </w:rPr>
              <w:t>DEV</w:t>
            </w:r>
          </w:p>
        </w:tc>
      </w:tr>
      <w:tr w:rsidR="005B041C" w:rsidRPr="000C2CF3" w14:paraId="71B40F4F" w14:textId="77777777" w:rsidTr="008B4A3C">
        <w:trPr>
          <w:trHeight w:val="323"/>
        </w:trPr>
        <w:tc>
          <w:tcPr>
            <w:tcW w:w="6232" w:type="dxa"/>
          </w:tcPr>
          <w:p w14:paraId="04466C1C" w14:textId="551B5D4C" w:rsidR="005B041C" w:rsidRPr="00885BD2" w:rsidRDefault="005B041C" w:rsidP="005B041C">
            <w:pPr>
              <w:rPr>
                <w:rFonts w:ascii="Verdana" w:hAnsi="Verdana" w:cstheme="minorHAnsi"/>
              </w:rPr>
            </w:pPr>
            <w:r w:rsidRPr="00885BD2">
              <w:rPr>
                <w:rFonts w:ascii="Verdana" w:hAnsi="Verdana" w:cstheme="minorHAnsi"/>
              </w:rPr>
              <w:t>NEW Planning Fee Income received each quarter</w:t>
            </w:r>
          </w:p>
        </w:tc>
        <w:tc>
          <w:tcPr>
            <w:tcW w:w="1985" w:type="dxa"/>
          </w:tcPr>
          <w:p w14:paraId="1CAE21F3" w14:textId="46B9C679" w:rsidR="005B041C" w:rsidRPr="005B041C" w:rsidRDefault="005B041C" w:rsidP="005B041C">
            <w:pPr>
              <w:jc w:val="center"/>
              <w:rPr>
                <w:rFonts w:ascii="Verdana" w:hAnsi="Verdana"/>
              </w:rPr>
            </w:pPr>
          </w:p>
        </w:tc>
        <w:tc>
          <w:tcPr>
            <w:tcW w:w="1984" w:type="dxa"/>
          </w:tcPr>
          <w:p w14:paraId="5F592E75" w14:textId="202F0404" w:rsidR="005B041C" w:rsidRPr="005B041C" w:rsidRDefault="005B041C" w:rsidP="005B041C">
            <w:pPr>
              <w:jc w:val="center"/>
              <w:rPr>
                <w:rFonts w:ascii="Verdana" w:hAnsi="Verdana"/>
              </w:rPr>
            </w:pPr>
          </w:p>
        </w:tc>
        <w:tc>
          <w:tcPr>
            <w:tcW w:w="1985" w:type="dxa"/>
          </w:tcPr>
          <w:p w14:paraId="7B582DC5" w14:textId="5FC192F1" w:rsidR="005B041C" w:rsidRPr="005B041C" w:rsidRDefault="005B041C" w:rsidP="005B041C">
            <w:pPr>
              <w:jc w:val="center"/>
              <w:rPr>
                <w:rFonts w:ascii="Verdana" w:hAnsi="Verdana"/>
              </w:rPr>
            </w:pPr>
          </w:p>
        </w:tc>
        <w:tc>
          <w:tcPr>
            <w:tcW w:w="1814" w:type="dxa"/>
          </w:tcPr>
          <w:p w14:paraId="00E0D4A8" w14:textId="77777777" w:rsidR="005B041C" w:rsidRPr="005B041C" w:rsidRDefault="005B041C" w:rsidP="005B041C">
            <w:pPr>
              <w:rPr>
                <w:rFonts w:ascii="Verdana" w:hAnsi="Verdana" w:cstheme="minorHAnsi"/>
              </w:rPr>
            </w:pPr>
          </w:p>
        </w:tc>
        <w:tc>
          <w:tcPr>
            <w:tcW w:w="1134" w:type="dxa"/>
          </w:tcPr>
          <w:p w14:paraId="4C4AEEB2" w14:textId="0CBABC3B" w:rsidR="005B041C" w:rsidRPr="005B041C" w:rsidRDefault="005B041C" w:rsidP="005B041C">
            <w:pPr>
              <w:rPr>
                <w:rFonts w:ascii="Verdana" w:hAnsi="Verdana"/>
              </w:rPr>
            </w:pPr>
            <w:r w:rsidRPr="005B041C">
              <w:rPr>
                <w:rFonts w:ascii="Verdana" w:hAnsi="Verdana"/>
              </w:rPr>
              <w:t>DEV</w:t>
            </w:r>
          </w:p>
        </w:tc>
      </w:tr>
      <w:tr w:rsidR="00D76FAA" w:rsidRPr="000C2CF3" w14:paraId="1ACDB17C" w14:textId="77777777" w:rsidTr="008B4A3C">
        <w:trPr>
          <w:trHeight w:val="323"/>
        </w:trPr>
        <w:tc>
          <w:tcPr>
            <w:tcW w:w="6232" w:type="dxa"/>
          </w:tcPr>
          <w:p w14:paraId="47FE8362" w14:textId="577206E5" w:rsidR="00D76FAA" w:rsidRPr="005046D9" w:rsidRDefault="00D76FAA" w:rsidP="00D76FAA">
            <w:pPr>
              <w:rPr>
                <w:rFonts w:ascii="Verdana" w:hAnsi="Verdana" w:cstheme="minorHAnsi"/>
              </w:rPr>
            </w:pPr>
            <w:r>
              <w:rPr>
                <w:rFonts w:ascii="Verdana" w:hAnsi="Verdana" w:cstheme="minorHAnsi"/>
              </w:rPr>
              <w:t>% a</w:t>
            </w:r>
            <w:r w:rsidRPr="005046D9">
              <w:rPr>
                <w:rFonts w:ascii="Verdana" w:hAnsi="Verdana" w:cstheme="minorHAnsi"/>
              </w:rPr>
              <w:t>ppeal decisions contrary to WDC decision</w:t>
            </w:r>
          </w:p>
        </w:tc>
        <w:tc>
          <w:tcPr>
            <w:tcW w:w="1985" w:type="dxa"/>
          </w:tcPr>
          <w:p w14:paraId="0A030FBC" w14:textId="77777777" w:rsidR="00D76FAA" w:rsidRPr="005046D9" w:rsidRDefault="00D76FAA" w:rsidP="00D76FAA">
            <w:pPr>
              <w:jc w:val="center"/>
              <w:rPr>
                <w:rFonts w:ascii="Verdana" w:hAnsi="Verdana"/>
              </w:rPr>
            </w:pPr>
          </w:p>
        </w:tc>
        <w:tc>
          <w:tcPr>
            <w:tcW w:w="1984" w:type="dxa"/>
          </w:tcPr>
          <w:p w14:paraId="327F5D90" w14:textId="77777777" w:rsidR="00D76FAA" w:rsidRPr="005046D9" w:rsidRDefault="00D76FAA" w:rsidP="00D76FAA">
            <w:pPr>
              <w:jc w:val="center"/>
              <w:rPr>
                <w:rFonts w:ascii="Verdana" w:hAnsi="Verdana"/>
              </w:rPr>
            </w:pPr>
          </w:p>
        </w:tc>
        <w:tc>
          <w:tcPr>
            <w:tcW w:w="1985" w:type="dxa"/>
          </w:tcPr>
          <w:p w14:paraId="5B3534FA" w14:textId="77777777" w:rsidR="00D76FAA" w:rsidRPr="005046D9" w:rsidRDefault="00D76FAA" w:rsidP="00D76FAA">
            <w:pPr>
              <w:jc w:val="center"/>
            </w:pPr>
          </w:p>
        </w:tc>
        <w:tc>
          <w:tcPr>
            <w:tcW w:w="1814" w:type="dxa"/>
          </w:tcPr>
          <w:p w14:paraId="233E4898" w14:textId="77777777" w:rsidR="00D76FAA" w:rsidRPr="005046D9" w:rsidRDefault="00D76FAA" w:rsidP="00D76FAA">
            <w:pPr>
              <w:rPr>
                <w:rFonts w:ascii="Verdana" w:hAnsi="Verdana" w:cstheme="minorHAnsi"/>
              </w:rPr>
            </w:pPr>
          </w:p>
        </w:tc>
        <w:tc>
          <w:tcPr>
            <w:tcW w:w="1134" w:type="dxa"/>
          </w:tcPr>
          <w:p w14:paraId="2773A6AB" w14:textId="7EF277FD" w:rsidR="00D76FAA" w:rsidRPr="00681722" w:rsidRDefault="00D76FAA" w:rsidP="00D76FAA">
            <w:pPr>
              <w:rPr>
                <w:rFonts w:ascii="Verdana" w:hAnsi="Verdana" w:cstheme="minorHAnsi"/>
              </w:rPr>
            </w:pPr>
            <w:r w:rsidRPr="008020F5">
              <w:rPr>
                <w:rFonts w:ascii="Verdana" w:hAnsi="Verdana" w:cstheme="minorHAnsi"/>
              </w:rPr>
              <w:t>DEV</w:t>
            </w:r>
          </w:p>
        </w:tc>
      </w:tr>
      <w:tr w:rsidR="00D76FAA" w:rsidRPr="000C2CF3" w14:paraId="282D84B2" w14:textId="77777777" w:rsidTr="008B4A3C">
        <w:trPr>
          <w:trHeight w:val="323"/>
        </w:trPr>
        <w:tc>
          <w:tcPr>
            <w:tcW w:w="6232" w:type="dxa"/>
          </w:tcPr>
          <w:p w14:paraId="3477573C" w14:textId="4C2E227B" w:rsidR="00D76FAA" w:rsidRPr="005046D9" w:rsidRDefault="00D76FAA" w:rsidP="00D76FAA">
            <w:pPr>
              <w:rPr>
                <w:rFonts w:ascii="Verdana" w:hAnsi="Verdana" w:cstheme="minorHAnsi"/>
              </w:rPr>
            </w:pPr>
            <w:r>
              <w:rPr>
                <w:rFonts w:ascii="Verdana" w:hAnsi="Verdana" w:cstheme="minorHAnsi"/>
              </w:rPr>
              <w:t>Number of appeal costs decisions found against WDC in quarter</w:t>
            </w:r>
          </w:p>
        </w:tc>
        <w:tc>
          <w:tcPr>
            <w:tcW w:w="1985" w:type="dxa"/>
          </w:tcPr>
          <w:p w14:paraId="615A63A6" w14:textId="77777777" w:rsidR="00D76FAA" w:rsidRPr="005046D9" w:rsidRDefault="00D76FAA" w:rsidP="00D76FAA">
            <w:pPr>
              <w:jc w:val="center"/>
              <w:rPr>
                <w:rFonts w:ascii="Verdana" w:hAnsi="Verdana"/>
              </w:rPr>
            </w:pPr>
          </w:p>
        </w:tc>
        <w:tc>
          <w:tcPr>
            <w:tcW w:w="1984" w:type="dxa"/>
          </w:tcPr>
          <w:p w14:paraId="63ADC2C0" w14:textId="77777777" w:rsidR="00D76FAA" w:rsidRPr="005046D9" w:rsidRDefault="00D76FAA" w:rsidP="00D76FAA">
            <w:pPr>
              <w:jc w:val="center"/>
              <w:rPr>
                <w:rFonts w:ascii="Verdana" w:hAnsi="Verdana"/>
              </w:rPr>
            </w:pPr>
          </w:p>
        </w:tc>
        <w:tc>
          <w:tcPr>
            <w:tcW w:w="1985" w:type="dxa"/>
          </w:tcPr>
          <w:p w14:paraId="1C152BB9" w14:textId="77777777" w:rsidR="00D76FAA" w:rsidRPr="005046D9" w:rsidRDefault="00D76FAA" w:rsidP="00D76FAA">
            <w:pPr>
              <w:jc w:val="center"/>
            </w:pPr>
          </w:p>
        </w:tc>
        <w:tc>
          <w:tcPr>
            <w:tcW w:w="1814" w:type="dxa"/>
          </w:tcPr>
          <w:p w14:paraId="733B283A" w14:textId="77777777" w:rsidR="00D76FAA" w:rsidRPr="005046D9" w:rsidRDefault="00D76FAA" w:rsidP="00D76FAA">
            <w:pPr>
              <w:rPr>
                <w:rFonts w:ascii="Verdana" w:hAnsi="Verdana" w:cstheme="minorHAnsi"/>
              </w:rPr>
            </w:pPr>
          </w:p>
        </w:tc>
        <w:tc>
          <w:tcPr>
            <w:tcW w:w="1134" w:type="dxa"/>
          </w:tcPr>
          <w:p w14:paraId="3F8338F9" w14:textId="016A0804" w:rsidR="00D76FAA" w:rsidRPr="00681722" w:rsidRDefault="00D76FAA" w:rsidP="00D76FAA">
            <w:pPr>
              <w:rPr>
                <w:rFonts w:ascii="Verdana" w:hAnsi="Verdana" w:cstheme="minorHAnsi"/>
              </w:rPr>
            </w:pPr>
            <w:r w:rsidRPr="008020F5">
              <w:rPr>
                <w:rFonts w:ascii="Verdana" w:hAnsi="Verdana" w:cstheme="minorHAnsi"/>
              </w:rPr>
              <w:t>DEV</w:t>
            </w:r>
          </w:p>
        </w:tc>
      </w:tr>
      <w:tr w:rsidR="00D76FAA" w:rsidRPr="000C2CF3" w14:paraId="39E9EDFF" w14:textId="77777777" w:rsidTr="008B4A3C">
        <w:trPr>
          <w:trHeight w:val="323"/>
        </w:trPr>
        <w:tc>
          <w:tcPr>
            <w:tcW w:w="6232" w:type="dxa"/>
          </w:tcPr>
          <w:p w14:paraId="6E0BE2A1" w14:textId="77777777" w:rsidR="00D76FAA" w:rsidRPr="005046D9" w:rsidRDefault="00D76FAA" w:rsidP="00D76FAA">
            <w:pPr>
              <w:rPr>
                <w:rFonts w:ascii="Verdana" w:hAnsi="Verdana" w:cstheme="minorHAnsi"/>
              </w:rPr>
            </w:pPr>
            <w:r w:rsidRPr="005046D9">
              <w:rPr>
                <w:rFonts w:ascii="Verdana" w:hAnsi="Verdana" w:cstheme="minorHAnsi"/>
              </w:rPr>
              <w:t>Time taken to resolve enforcement enquiries – see charter (no. of days average for investigations completed without having to take formal action)</w:t>
            </w:r>
          </w:p>
        </w:tc>
        <w:tc>
          <w:tcPr>
            <w:tcW w:w="1985" w:type="dxa"/>
          </w:tcPr>
          <w:p w14:paraId="59021B25" w14:textId="42BDB9B5" w:rsidR="00D76FAA" w:rsidRPr="005046D9" w:rsidRDefault="00D76FAA" w:rsidP="00D76FAA">
            <w:pPr>
              <w:jc w:val="center"/>
              <w:rPr>
                <w:rFonts w:ascii="Verdana" w:hAnsi="Verdana"/>
              </w:rPr>
            </w:pPr>
          </w:p>
        </w:tc>
        <w:tc>
          <w:tcPr>
            <w:tcW w:w="1984" w:type="dxa"/>
          </w:tcPr>
          <w:p w14:paraId="40D84092" w14:textId="7A30F1EB" w:rsidR="00D76FAA" w:rsidRPr="005046D9" w:rsidRDefault="00D76FAA" w:rsidP="00D76FAA">
            <w:pPr>
              <w:jc w:val="center"/>
              <w:rPr>
                <w:rFonts w:ascii="Verdana" w:hAnsi="Verdana"/>
              </w:rPr>
            </w:pPr>
          </w:p>
        </w:tc>
        <w:tc>
          <w:tcPr>
            <w:tcW w:w="1985" w:type="dxa"/>
          </w:tcPr>
          <w:p w14:paraId="4331EA9E" w14:textId="69D8D475" w:rsidR="00D76FAA" w:rsidRPr="005046D9" w:rsidRDefault="00D76FAA" w:rsidP="00D76FAA">
            <w:pPr>
              <w:jc w:val="center"/>
            </w:pPr>
          </w:p>
        </w:tc>
        <w:tc>
          <w:tcPr>
            <w:tcW w:w="1814" w:type="dxa"/>
          </w:tcPr>
          <w:p w14:paraId="6D029779" w14:textId="77777777" w:rsidR="00D76FAA" w:rsidRPr="005046D9" w:rsidRDefault="00D76FAA" w:rsidP="00D76FAA">
            <w:pPr>
              <w:rPr>
                <w:rFonts w:ascii="Verdana" w:hAnsi="Verdana" w:cstheme="minorHAnsi"/>
              </w:rPr>
            </w:pPr>
          </w:p>
        </w:tc>
        <w:tc>
          <w:tcPr>
            <w:tcW w:w="1134" w:type="dxa"/>
          </w:tcPr>
          <w:p w14:paraId="1779E243" w14:textId="087C0291" w:rsidR="00D76FAA" w:rsidRPr="005046D9" w:rsidRDefault="00D76FAA" w:rsidP="00D76FAA">
            <w:r w:rsidRPr="00681722">
              <w:rPr>
                <w:rFonts w:ascii="Verdana" w:hAnsi="Verdana" w:cstheme="minorHAnsi"/>
              </w:rPr>
              <w:t>DEV</w:t>
            </w:r>
          </w:p>
        </w:tc>
      </w:tr>
      <w:tr w:rsidR="00D76FAA" w:rsidRPr="000C2CF3" w14:paraId="6F5851C9" w14:textId="77777777" w:rsidTr="008B4A3C">
        <w:trPr>
          <w:trHeight w:val="323"/>
        </w:trPr>
        <w:tc>
          <w:tcPr>
            <w:tcW w:w="6232" w:type="dxa"/>
          </w:tcPr>
          <w:p w14:paraId="5E5C1851" w14:textId="77777777" w:rsidR="00D76FAA" w:rsidRPr="005046D9" w:rsidRDefault="00D76FAA" w:rsidP="00D76FAA">
            <w:pPr>
              <w:rPr>
                <w:rFonts w:ascii="Verdana" w:hAnsi="Verdana" w:cstheme="minorHAnsi"/>
              </w:rPr>
            </w:pPr>
            <w:r w:rsidRPr="005046D9">
              <w:rPr>
                <w:rFonts w:ascii="Verdana" w:hAnsi="Verdana" w:cstheme="minorHAnsi"/>
              </w:rPr>
              <w:t>Number of Enforcement Notices issued.</w:t>
            </w:r>
          </w:p>
        </w:tc>
        <w:tc>
          <w:tcPr>
            <w:tcW w:w="1985" w:type="dxa"/>
          </w:tcPr>
          <w:p w14:paraId="0E1DBC9C" w14:textId="69C530E2" w:rsidR="00D76FAA" w:rsidRPr="005046D9" w:rsidRDefault="00D76FAA" w:rsidP="00D76FAA">
            <w:pPr>
              <w:jc w:val="center"/>
              <w:rPr>
                <w:rFonts w:ascii="Verdana" w:hAnsi="Verdana"/>
              </w:rPr>
            </w:pPr>
          </w:p>
        </w:tc>
        <w:tc>
          <w:tcPr>
            <w:tcW w:w="1984" w:type="dxa"/>
          </w:tcPr>
          <w:p w14:paraId="25D976B4" w14:textId="038A3FFB" w:rsidR="00D76FAA" w:rsidRPr="005046D9" w:rsidRDefault="00D76FAA" w:rsidP="00D76FAA">
            <w:pPr>
              <w:jc w:val="center"/>
              <w:rPr>
                <w:rFonts w:ascii="Verdana" w:hAnsi="Verdana"/>
              </w:rPr>
            </w:pPr>
          </w:p>
        </w:tc>
        <w:tc>
          <w:tcPr>
            <w:tcW w:w="1985" w:type="dxa"/>
          </w:tcPr>
          <w:p w14:paraId="22AB9C8D" w14:textId="361D7989" w:rsidR="00D76FAA" w:rsidRPr="005046D9" w:rsidRDefault="00D76FAA" w:rsidP="00D76FAA">
            <w:pPr>
              <w:jc w:val="center"/>
            </w:pPr>
          </w:p>
        </w:tc>
        <w:tc>
          <w:tcPr>
            <w:tcW w:w="1814" w:type="dxa"/>
          </w:tcPr>
          <w:p w14:paraId="2CA199CD" w14:textId="77777777" w:rsidR="00D76FAA" w:rsidRPr="005046D9" w:rsidRDefault="00D76FAA" w:rsidP="00D76FAA">
            <w:pPr>
              <w:rPr>
                <w:rFonts w:ascii="Verdana" w:hAnsi="Verdana" w:cstheme="minorHAnsi"/>
              </w:rPr>
            </w:pPr>
          </w:p>
        </w:tc>
        <w:tc>
          <w:tcPr>
            <w:tcW w:w="1134" w:type="dxa"/>
          </w:tcPr>
          <w:p w14:paraId="4E961960" w14:textId="477B34F2" w:rsidR="00D76FAA" w:rsidRPr="005046D9" w:rsidRDefault="00D76FAA" w:rsidP="00D76FAA">
            <w:r w:rsidRPr="00681722">
              <w:rPr>
                <w:rFonts w:ascii="Verdana" w:hAnsi="Verdana" w:cstheme="minorHAnsi"/>
              </w:rPr>
              <w:t>DEV</w:t>
            </w:r>
          </w:p>
        </w:tc>
      </w:tr>
      <w:tr w:rsidR="00D76FAA" w:rsidRPr="000C2CF3" w14:paraId="5D3D10FB" w14:textId="77777777" w:rsidTr="008B4A3C">
        <w:trPr>
          <w:trHeight w:val="323"/>
        </w:trPr>
        <w:tc>
          <w:tcPr>
            <w:tcW w:w="6232" w:type="dxa"/>
          </w:tcPr>
          <w:p w14:paraId="6F674BC1" w14:textId="298E8F0F" w:rsidR="00D76FAA" w:rsidRPr="005046D9" w:rsidRDefault="00D76FAA" w:rsidP="00D76FAA">
            <w:pPr>
              <w:rPr>
                <w:rFonts w:ascii="Verdana" w:hAnsi="Verdana" w:cstheme="minorHAnsi"/>
              </w:rPr>
            </w:pPr>
            <w:r w:rsidRPr="005046D9">
              <w:rPr>
                <w:rFonts w:ascii="Verdana" w:hAnsi="Verdana" w:cstheme="minorHAnsi"/>
              </w:rPr>
              <w:t xml:space="preserve">Number of Tree Preservation Order </w:t>
            </w:r>
            <w:r>
              <w:rPr>
                <w:rFonts w:ascii="Verdana" w:hAnsi="Verdana" w:cstheme="minorHAnsi"/>
              </w:rPr>
              <w:t>trees f</w:t>
            </w:r>
            <w:r w:rsidRPr="005046D9">
              <w:rPr>
                <w:rFonts w:ascii="Verdana" w:hAnsi="Verdana" w:cstheme="minorHAnsi"/>
              </w:rPr>
              <w:t>elled each quarter</w:t>
            </w:r>
          </w:p>
        </w:tc>
        <w:tc>
          <w:tcPr>
            <w:tcW w:w="1985" w:type="dxa"/>
          </w:tcPr>
          <w:p w14:paraId="68D22937" w14:textId="0D9275F0" w:rsidR="00D76FAA" w:rsidRPr="005046D9" w:rsidRDefault="00D76FAA" w:rsidP="00D76FAA">
            <w:pPr>
              <w:jc w:val="center"/>
              <w:rPr>
                <w:rFonts w:ascii="Verdana" w:hAnsi="Verdana"/>
              </w:rPr>
            </w:pPr>
          </w:p>
        </w:tc>
        <w:tc>
          <w:tcPr>
            <w:tcW w:w="1984" w:type="dxa"/>
          </w:tcPr>
          <w:p w14:paraId="618417CB" w14:textId="08004638" w:rsidR="00D76FAA" w:rsidRPr="005046D9" w:rsidRDefault="00D76FAA" w:rsidP="00D76FAA">
            <w:pPr>
              <w:jc w:val="center"/>
              <w:rPr>
                <w:rFonts w:ascii="Verdana" w:hAnsi="Verdana"/>
              </w:rPr>
            </w:pPr>
          </w:p>
        </w:tc>
        <w:tc>
          <w:tcPr>
            <w:tcW w:w="1985" w:type="dxa"/>
          </w:tcPr>
          <w:p w14:paraId="2391A768" w14:textId="77777777" w:rsidR="00D76FAA" w:rsidRPr="005046D9" w:rsidRDefault="00D76FAA" w:rsidP="00D76FAA">
            <w:pPr>
              <w:jc w:val="center"/>
              <w:rPr>
                <w:rFonts w:ascii="Verdana" w:hAnsi="Verdana" w:cstheme="minorHAnsi"/>
              </w:rPr>
            </w:pPr>
          </w:p>
        </w:tc>
        <w:tc>
          <w:tcPr>
            <w:tcW w:w="1814" w:type="dxa"/>
          </w:tcPr>
          <w:p w14:paraId="25D00066" w14:textId="77777777" w:rsidR="00D76FAA" w:rsidRPr="005046D9" w:rsidRDefault="00D76FAA" w:rsidP="00D76FAA">
            <w:pPr>
              <w:rPr>
                <w:rFonts w:ascii="Verdana" w:hAnsi="Verdana" w:cstheme="minorHAnsi"/>
              </w:rPr>
            </w:pPr>
          </w:p>
        </w:tc>
        <w:tc>
          <w:tcPr>
            <w:tcW w:w="1134" w:type="dxa"/>
          </w:tcPr>
          <w:p w14:paraId="37AC04B3" w14:textId="5B7668AD" w:rsidR="00D76FAA" w:rsidRPr="005046D9" w:rsidRDefault="00D76FAA" w:rsidP="00D76FAA">
            <w:pPr>
              <w:rPr>
                <w:rFonts w:ascii="Verdana" w:hAnsi="Verdana" w:cstheme="minorHAnsi"/>
              </w:rPr>
            </w:pPr>
            <w:r w:rsidRPr="00806420">
              <w:rPr>
                <w:rFonts w:ascii="Verdana" w:hAnsi="Verdana" w:cstheme="minorHAnsi"/>
              </w:rPr>
              <w:t>DEV</w:t>
            </w:r>
          </w:p>
        </w:tc>
      </w:tr>
      <w:tr w:rsidR="00D76FAA" w:rsidRPr="000C2CF3" w14:paraId="7C8E0A68" w14:textId="77777777" w:rsidTr="008B4A3C">
        <w:trPr>
          <w:trHeight w:val="323"/>
        </w:trPr>
        <w:tc>
          <w:tcPr>
            <w:tcW w:w="6232" w:type="dxa"/>
          </w:tcPr>
          <w:p w14:paraId="55B86E21" w14:textId="5B395CA6" w:rsidR="00D76FAA" w:rsidRPr="005046D9" w:rsidRDefault="00D76FAA" w:rsidP="00D76FAA">
            <w:pPr>
              <w:rPr>
                <w:rFonts w:ascii="Verdana" w:hAnsi="Verdana" w:cstheme="minorHAnsi"/>
              </w:rPr>
            </w:pPr>
            <w:r w:rsidRPr="005046D9">
              <w:rPr>
                <w:rFonts w:ascii="Verdana" w:hAnsi="Verdana" w:cstheme="minorHAnsi"/>
              </w:rPr>
              <w:lastRenderedPageBreak/>
              <w:t>Proportion of Searches issued with 10 days</w:t>
            </w:r>
          </w:p>
        </w:tc>
        <w:tc>
          <w:tcPr>
            <w:tcW w:w="1985" w:type="dxa"/>
          </w:tcPr>
          <w:p w14:paraId="1F65C820" w14:textId="4A09F7F0" w:rsidR="00D76FAA" w:rsidRPr="005046D9" w:rsidRDefault="00D76FAA" w:rsidP="00D76FAA">
            <w:pPr>
              <w:jc w:val="center"/>
              <w:rPr>
                <w:rFonts w:ascii="Verdana" w:hAnsi="Verdana" w:cstheme="minorHAnsi"/>
              </w:rPr>
            </w:pPr>
          </w:p>
        </w:tc>
        <w:tc>
          <w:tcPr>
            <w:tcW w:w="1984" w:type="dxa"/>
          </w:tcPr>
          <w:p w14:paraId="1EBB28D4" w14:textId="46C33661" w:rsidR="00D76FAA" w:rsidRPr="005046D9" w:rsidRDefault="00D76FAA" w:rsidP="00D76FAA">
            <w:pPr>
              <w:jc w:val="center"/>
              <w:rPr>
                <w:rFonts w:ascii="Verdana" w:hAnsi="Verdana" w:cstheme="minorHAnsi"/>
              </w:rPr>
            </w:pPr>
          </w:p>
        </w:tc>
        <w:tc>
          <w:tcPr>
            <w:tcW w:w="1985" w:type="dxa"/>
          </w:tcPr>
          <w:p w14:paraId="0D19FF25" w14:textId="77777777" w:rsidR="00D76FAA" w:rsidRPr="005046D9" w:rsidRDefault="00D76FAA" w:rsidP="00D76FAA">
            <w:pPr>
              <w:jc w:val="center"/>
              <w:rPr>
                <w:rFonts w:ascii="Verdana" w:hAnsi="Verdana" w:cstheme="minorHAnsi"/>
              </w:rPr>
            </w:pPr>
          </w:p>
        </w:tc>
        <w:tc>
          <w:tcPr>
            <w:tcW w:w="1814" w:type="dxa"/>
          </w:tcPr>
          <w:p w14:paraId="395DF5C6" w14:textId="77777777" w:rsidR="00D76FAA" w:rsidRPr="005046D9" w:rsidRDefault="00D76FAA" w:rsidP="00D76FAA">
            <w:pPr>
              <w:rPr>
                <w:rFonts w:ascii="Verdana" w:hAnsi="Verdana" w:cstheme="minorHAnsi"/>
              </w:rPr>
            </w:pPr>
          </w:p>
        </w:tc>
        <w:tc>
          <w:tcPr>
            <w:tcW w:w="1134" w:type="dxa"/>
          </w:tcPr>
          <w:p w14:paraId="64AA83C5" w14:textId="10DE93E2" w:rsidR="00D76FAA" w:rsidRPr="005046D9" w:rsidRDefault="00D76FAA" w:rsidP="00D76FAA">
            <w:pPr>
              <w:rPr>
                <w:rFonts w:ascii="Verdana" w:hAnsi="Verdana" w:cstheme="minorHAnsi"/>
              </w:rPr>
            </w:pPr>
            <w:r w:rsidRPr="00806420">
              <w:rPr>
                <w:rFonts w:ascii="Verdana" w:hAnsi="Verdana" w:cstheme="minorHAnsi"/>
              </w:rPr>
              <w:t>DEV</w:t>
            </w:r>
          </w:p>
        </w:tc>
      </w:tr>
      <w:tr w:rsidR="00D76FAA" w:rsidRPr="000C2CF3" w14:paraId="6EACAB11" w14:textId="77777777" w:rsidTr="000E1687">
        <w:trPr>
          <w:trHeight w:val="323"/>
        </w:trPr>
        <w:tc>
          <w:tcPr>
            <w:tcW w:w="15134" w:type="dxa"/>
            <w:gridSpan w:val="6"/>
          </w:tcPr>
          <w:p w14:paraId="612F4D13" w14:textId="3D0FE768" w:rsidR="00D76FAA" w:rsidRPr="005B041C" w:rsidRDefault="00D76FAA" w:rsidP="00D76FAA">
            <w:pPr>
              <w:rPr>
                <w:rFonts w:ascii="Verdana" w:hAnsi="Verdana" w:cstheme="minorHAnsi"/>
                <w:b/>
              </w:rPr>
            </w:pPr>
            <w:r w:rsidRPr="005B041C">
              <w:rPr>
                <w:rFonts w:ascii="Verdana" w:hAnsi="Verdana" w:cstheme="minorHAnsi"/>
                <w:b/>
              </w:rPr>
              <w:t>Policy and Projects</w:t>
            </w:r>
          </w:p>
        </w:tc>
      </w:tr>
      <w:tr w:rsidR="00D76FAA" w:rsidRPr="000C2CF3" w14:paraId="0E64C42D" w14:textId="77777777" w:rsidTr="000E1687">
        <w:trPr>
          <w:trHeight w:val="323"/>
        </w:trPr>
        <w:tc>
          <w:tcPr>
            <w:tcW w:w="6232" w:type="dxa"/>
          </w:tcPr>
          <w:p w14:paraId="0D56F764" w14:textId="77777777" w:rsidR="00D76FAA" w:rsidRPr="005046D9" w:rsidRDefault="00D76FAA" w:rsidP="00D76FAA">
            <w:pPr>
              <w:rPr>
                <w:rFonts w:ascii="Verdana" w:hAnsi="Verdana" w:cstheme="minorHAnsi"/>
              </w:rPr>
            </w:pPr>
            <w:r w:rsidRPr="005046D9">
              <w:rPr>
                <w:rFonts w:ascii="Verdana" w:hAnsi="Verdana" w:cstheme="minorHAnsi"/>
              </w:rPr>
              <w:t>Number of years housing land supply (annually)</w:t>
            </w:r>
          </w:p>
        </w:tc>
        <w:tc>
          <w:tcPr>
            <w:tcW w:w="7768" w:type="dxa"/>
            <w:gridSpan w:val="4"/>
          </w:tcPr>
          <w:p w14:paraId="6D154C1C" w14:textId="2CDB4412" w:rsidR="00D76FAA" w:rsidRPr="005046D9" w:rsidRDefault="00D76FAA" w:rsidP="00D76FAA">
            <w:pPr>
              <w:jc w:val="center"/>
              <w:rPr>
                <w:rFonts w:ascii="Verdana" w:hAnsi="Verdana" w:cstheme="minorHAnsi"/>
              </w:rPr>
            </w:pPr>
            <w:r>
              <w:t>ANNUAL</w:t>
            </w:r>
          </w:p>
        </w:tc>
        <w:tc>
          <w:tcPr>
            <w:tcW w:w="1134" w:type="dxa"/>
          </w:tcPr>
          <w:p w14:paraId="6515BF9D" w14:textId="22F8D625" w:rsidR="00D76FAA" w:rsidRPr="005046D9" w:rsidRDefault="00D76FAA" w:rsidP="00D76FAA">
            <w:r w:rsidRPr="00806420">
              <w:rPr>
                <w:rFonts w:ascii="Verdana" w:hAnsi="Verdana" w:cstheme="minorHAnsi"/>
              </w:rPr>
              <w:t>DEV</w:t>
            </w:r>
          </w:p>
        </w:tc>
      </w:tr>
      <w:tr w:rsidR="00D76FAA" w:rsidRPr="000C2CF3" w14:paraId="1CEAD238" w14:textId="77777777" w:rsidTr="000E1687">
        <w:trPr>
          <w:trHeight w:val="323"/>
        </w:trPr>
        <w:tc>
          <w:tcPr>
            <w:tcW w:w="6232" w:type="dxa"/>
          </w:tcPr>
          <w:p w14:paraId="4AC6B987" w14:textId="77777777" w:rsidR="00D76FAA" w:rsidRPr="005046D9" w:rsidRDefault="00D76FAA" w:rsidP="00D76FAA">
            <w:pPr>
              <w:rPr>
                <w:rFonts w:ascii="Verdana" w:hAnsi="Verdana" w:cstheme="minorHAnsi"/>
              </w:rPr>
            </w:pPr>
            <w:r w:rsidRPr="005046D9">
              <w:rPr>
                <w:rFonts w:ascii="Verdana" w:hAnsi="Verdana" w:cstheme="minorHAnsi"/>
              </w:rPr>
              <w:t>Housing Delivery Test – percentage delivery against target (annually)</w:t>
            </w:r>
          </w:p>
        </w:tc>
        <w:tc>
          <w:tcPr>
            <w:tcW w:w="7768" w:type="dxa"/>
            <w:gridSpan w:val="4"/>
          </w:tcPr>
          <w:p w14:paraId="5456D701" w14:textId="724BC2D1" w:rsidR="00D76FAA" w:rsidRPr="005046D9" w:rsidRDefault="00D76FAA" w:rsidP="00D76FAA">
            <w:pPr>
              <w:jc w:val="center"/>
              <w:rPr>
                <w:rFonts w:ascii="Verdana" w:hAnsi="Verdana" w:cstheme="minorHAnsi"/>
              </w:rPr>
            </w:pPr>
            <w:r>
              <w:t>ANNUAL</w:t>
            </w:r>
          </w:p>
        </w:tc>
        <w:tc>
          <w:tcPr>
            <w:tcW w:w="1134" w:type="dxa"/>
          </w:tcPr>
          <w:p w14:paraId="228329E4" w14:textId="00A3D886" w:rsidR="00D76FAA" w:rsidRPr="005046D9" w:rsidRDefault="00D76FAA" w:rsidP="00D76FAA">
            <w:pPr>
              <w:rPr>
                <w:rFonts w:ascii="Verdana" w:hAnsi="Verdana" w:cstheme="minorHAnsi"/>
              </w:rPr>
            </w:pPr>
            <w:r w:rsidRPr="00806420">
              <w:rPr>
                <w:rFonts w:ascii="Verdana" w:hAnsi="Verdana" w:cstheme="minorHAnsi"/>
              </w:rPr>
              <w:t>DEV</w:t>
            </w:r>
          </w:p>
        </w:tc>
      </w:tr>
      <w:tr w:rsidR="00D76FAA" w:rsidRPr="000C2CF3" w14:paraId="54CEB4B9" w14:textId="77777777" w:rsidTr="000E1687">
        <w:trPr>
          <w:trHeight w:val="323"/>
        </w:trPr>
        <w:tc>
          <w:tcPr>
            <w:tcW w:w="6232" w:type="dxa"/>
          </w:tcPr>
          <w:p w14:paraId="62E35384" w14:textId="3ACD0AF9" w:rsidR="00D76FAA" w:rsidRPr="005046D9" w:rsidRDefault="00D76FAA" w:rsidP="00D76FAA">
            <w:pPr>
              <w:rPr>
                <w:rFonts w:ascii="Verdana" w:hAnsi="Verdana" w:cstheme="minorHAnsi"/>
              </w:rPr>
            </w:pPr>
            <w:r w:rsidRPr="005046D9">
              <w:rPr>
                <w:rFonts w:ascii="Verdana" w:hAnsi="Verdana" w:cstheme="minorHAnsi"/>
              </w:rPr>
              <w:t>Employment land completed in year</w:t>
            </w:r>
          </w:p>
        </w:tc>
        <w:tc>
          <w:tcPr>
            <w:tcW w:w="7768" w:type="dxa"/>
            <w:gridSpan w:val="4"/>
          </w:tcPr>
          <w:p w14:paraId="5F56F78C" w14:textId="0EAE62CB" w:rsidR="00D76FAA" w:rsidRPr="005046D9" w:rsidRDefault="00D76FAA" w:rsidP="00D76FAA">
            <w:pPr>
              <w:jc w:val="center"/>
              <w:rPr>
                <w:rFonts w:ascii="Verdana" w:hAnsi="Verdana" w:cstheme="minorHAnsi"/>
              </w:rPr>
            </w:pPr>
            <w:r>
              <w:t>ANNUAL</w:t>
            </w:r>
          </w:p>
        </w:tc>
        <w:tc>
          <w:tcPr>
            <w:tcW w:w="1134" w:type="dxa"/>
          </w:tcPr>
          <w:p w14:paraId="2663916C" w14:textId="71246315" w:rsidR="00D76FAA" w:rsidRPr="005046D9" w:rsidRDefault="00D76FAA" w:rsidP="00D76FAA">
            <w:r w:rsidRPr="00806420">
              <w:rPr>
                <w:rFonts w:ascii="Verdana" w:hAnsi="Verdana" w:cstheme="minorHAnsi"/>
              </w:rPr>
              <w:t>DEV</w:t>
            </w:r>
          </w:p>
        </w:tc>
      </w:tr>
      <w:tr w:rsidR="00D76FAA" w:rsidRPr="000C2CF3" w14:paraId="56BE7139" w14:textId="77777777" w:rsidTr="008B4A3C">
        <w:trPr>
          <w:trHeight w:val="323"/>
        </w:trPr>
        <w:tc>
          <w:tcPr>
            <w:tcW w:w="6232" w:type="dxa"/>
          </w:tcPr>
          <w:p w14:paraId="323862FD" w14:textId="015C3A3D" w:rsidR="00D76FAA" w:rsidRPr="005046D9" w:rsidRDefault="00D76FAA" w:rsidP="00D76FAA">
            <w:pPr>
              <w:rPr>
                <w:rFonts w:ascii="Verdana" w:hAnsi="Verdana" w:cstheme="minorHAnsi"/>
              </w:rPr>
            </w:pPr>
            <w:r w:rsidRPr="005046D9">
              <w:rPr>
                <w:rFonts w:ascii="Verdana" w:hAnsi="Verdana" w:cstheme="minorHAnsi"/>
              </w:rPr>
              <w:t>Number of neighbourhood plans designated</w:t>
            </w:r>
          </w:p>
        </w:tc>
        <w:tc>
          <w:tcPr>
            <w:tcW w:w="1985" w:type="dxa"/>
          </w:tcPr>
          <w:p w14:paraId="383A5D60" w14:textId="77777777" w:rsidR="00D76FAA" w:rsidRPr="001949A8" w:rsidRDefault="00D76FAA" w:rsidP="00D76FAA">
            <w:pPr>
              <w:jc w:val="center"/>
              <w:rPr>
                <w:rFonts w:ascii="Verdana" w:hAnsi="Verdana"/>
                <w:lang w:eastAsia="en-GB"/>
              </w:rPr>
            </w:pPr>
          </w:p>
        </w:tc>
        <w:tc>
          <w:tcPr>
            <w:tcW w:w="1984" w:type="dxa"/>
          </w:tcPr>
          <w:p w14:paraId="321D0112" w14:textId="77777777" w:rsidR="00D76FAA" w:rsidRPr="001949A8" w:rsidRDefault="00D76FAA" w:rsidP="00D76FAA">
            <w:pPr>
              <w:jc w:val="center"/>
              <w:rPr>
                <w:rFonts w:ascii="Verdana" w:hAnsi="Verdana"/>
                <w:lang w:eastAsia="en-GB"/>
              </w:rPr>
            </w:pPr>
          </w:p>
        </w:tc>
        <w:tc>
          <w:tcPr>
            <w:tcW w:w="1985" w:type="dxa"/>
          </w:tcPr>
          <w:p w14:paraId="1DBED72C" w14:textId="77777777" w:rsidR="00D76FAA" w:rsidRPr="005046D9" w:rsidRDefault="00D76FAA" w:rsidP="00D76FAA">
            <w:pPr>
              <w:jc w:val="center"/>
            </w:pPr>
          </w:p>
        </w:tc>
        <w:tc>
          <w:tcPr>
            <w:tcW w:w="1814" w:type="dxa"/>
          </w:tcPr>
          <w:p w14:paraId="3D517F56" w14:textId="77777777" w:rsidR="00D76FAA" w:rsidRPr="005046D9" w:rsidRDefault="00D76FAA" w:rsidP="00D76FAA">
            <w:pPr>
              <w:rPr>
                <w:rFonts w:ascii="Verdana" w:hAnsi="Verdana" w:cstheme="minorHAnsi"/>
              </w:rPr>
            </w:pPr>
          </w:p>
        </w:tc>
        <w:tc>
          <w:tcPr>
            <w:tcW w:w="1134" w:type="dxa"/>
          </w:tcPr>
          <w:p w14:paraId="7A8EE399" w14:textId="4A32D6E7" w:rsidR="00D76FAA" w:rsidRDefault="00D76FAA" w:rsidP="00D76FAA">
            <w:pPr>
              <w:rPr>
                <w:rFonts w:ascii="Verdana" w:hAnsi="Verdana" w:cstheme="minorHAnsi"/>
              </w:rPr>
            </w:pPr>
            <w:r w:rsidRPr="008020F5">
              <w:rPr>
                <w:rFonts w:ascii="Verdana" w:hAnsi="Verdana" w:cstheme="minorHAnsi"/>
              </w:rPr>
              <w:t>DEV</w:t>
            </w:r>
          </w:p>
        </w:tc>
      </w:tr>
      <w:tr w:rsidR="00D76FAA" w:rsidRPr="000C2CF3" w14:paraId="0795E076" w14:textId="77777777" w:rsidTr="008B4A3C">
        <w:trPr>
          <w:trHeight w:val="323"/>
        </w:trPr>
        <w:tc>
          <w:tcPr>
            <w:tcW w:w="6232" w:type="dxa"/>
          </w:tcPr>
          <w:p w14:paraId="2BF927FB" w14:textId="1B6B4439" w:rsidR="00D76FAA" w:rsidRPr="005046D9" w:rsidRDefault="00D76FAA" w:rsidP="00D76FAA">
            <w:pPr>
              <w:rPr>
                <w:rFonts w:ascii="Verdana" w:hAnsi="Verdana" w:cstheme="minorHAnsi"/>
              </w:rPr>
            </w:pPr>
            <w:r w:rsidRPr="005046D9">
              <w:rPr>
                <w:rFonts w:ascii="Verdana" w:hAnsi="Verdana" w:cstheme="minorHAnsi"/>
              </w:rPr>
              <w:t xml:space="preserve">Number of neighbourhood plans adopted </w:t>
            </w:r>
          </w:p>
        </w:tc>
        <w:tc>
          <w:tcPr>
            <w:tcW w:w="1985" w:type="dxa"/>
          </w:tcPr>
          <w:p w14:paraId="107F8614" w14:textId="77777777" w:rsidR="00D76FAA" w:rsidRPr="001949A8" w:rsidRDefault="00D76FAA" w:rsidP="00D76FAA">
            <w:pPr>
              <w:jc w:val="center"/>
              <w:rPr>
                <w:rFonts w:ascii="Verdana" w:hAnsi="Verdana"/>
                <w:lang w:eastAsia="en-GB"/>
              </w:rPr>
            </w:pPr>
          </w:p>
        </w:tc>
        <w:tc>
          <w:tcPr>
            <w:tcW w:w="1984" w:type="dxa"/>
          </w:tcPr>
          <w:p w14:paraId="07476218" w14:textId="77777777" w:rsidR="00D76FAA" w:rsidRPr="001949A8" w:rsidRDefault="00D76FAA" w:rsidP="00D76FAA">
            <w:pPr>
              <w:jc w:val="center"/>
              <w:rPr>
                <w:rFonts w:ascii="Verdana" w:hAnsi="Verdana"/>
                <w:lang w:eastAsia="en-GB"/>
              </w:rPr>
            </w:pPr>
          </w:p>
        </w:tc>
        <w:tc>
          <w:tcPr>
            <w:tcW w:w="1985" w:type="dxa"/>
          </w:tcPr>
          <w:p w14:paraId="588AE85E" w14:textId="77777777" w:rsidR="00D76FAA" w:rsidRPr="005046D9" w:rsidRDefault="00D76FAA" w:rsidP="00D76FAA">
            <w:pPr>
              <w:jc w:val="center"/>
            </w:pPr>
          </w:p>
        </w:tc>
        <w:tc>
          <w:tcPr>
            <w:tcW w:w="1814" w:type="dxa"/>
          </w:tcPr>
          <w:p w14:paraId="64013A15" w14:textId="77777777" w:rsidR="00D76FAA" w:rsidRPr="005046D9" w:rsidRDefault="00D76FAA" w:rsidP="00D76FAA">
            <w:pPr>
              <w:rPr>
                <w:rFonts w:ascii="Verdana" w:hAnsi="Verdana" w:cstheme="minorHAnsi"/>
              </w:rPr>
            </w:pPr>
          </w:p>
        </w:tc>
        <w:tc>
          <w:tcPr>
            <w:tcW w:w="1134" w:type="dxa"/>
          </w:tcPr>
          <w:p w14:paraId="1E1E32F7" w14:textId="7D24F7A6" w:rsidR="00D76FAA" w:rsidRDefault="00D76FAA" w:rsidP="00D76FAA">
            <w:pPr>
              <w:rPr>
                <w:rFonts w:ascii="Verdana" w:hAnsi="Verdana" w:cstheme="minorHAnsi"/>
              </w:rPr>
            </w:pPr>
            <w:r w:rsidRPr="008020F5">
              <w:rPr>
                <w:rFonts w:ascii="Verdana" w:hAnsi="Verdana" w:cstheme="minorHAnsi"/>
              </w:rPr>
              <w:t>DEV</w:t>
            </w:r>
          </w:p>
        </w:tc>
      </w:tr>
      <w:tr w:rsidR="00D76FAA" w:rsidRPr="000C2CF3" w14:paraId="1C15E08C" w14:textId="77777777" w:rsidTr="008B4A3C">
        <w:trPr>
          <w:trHeight w:val="323"/>
        </w:trPr>
        <w:tc>
          <w:tcPr>
            <w:tcW w:w="6232" w:type="dxa"/>
          </w:tcPr>
          <w:p w14:paraId="271DDD76" w14:textId="0E3D9D4F" w:rsidR="00D76FAA" w:rsidRPr="005046D9" w:rsidRDefault="00D76FAA" w:rsidP="00D76FAA">
            <w:pPr>
              <w:rPr>
                <w:rFonts w:ascii="Verdana" w:hAnsi="Verdana" w:cstheme="minorHAnsi"/>
              </w:rPr>
            </w:pPr>
            <w:r>
              <w:rPr>
                <w:rFonts w:ascii="Verdana" w:hAnsi="Verdana" w:cstheme="minorHAnsi"/>
              </w:rPr>
              <w:t xml:space="preserve">Total </w:t>
            </w:r>
            <w:r w:rsidRPr="005046D9">
              <w:rPr>
                <w:rFonts w:ascii="Verdana" w:hAnsi="Verdana" w:cstheme="minorHAnsi"/>
              </w:rPr>
              <w:t>Amount of S106 contributions agreed</w:t>
            </w:r>
            <w:r>
              <w:rPr>
                <w:rFonts w:ascii="Verdana" w:hAnsi="Verdana" w:cstheme="minorHAnsi"/>
              </w:rPr>
              <w:t xml:space="preserve"> during the year</w:t>
            </w:r>
            <w:r w:rsidRPr="005046D9">
              <w:rPr>
                <w:rFonts w:ascii="Verdana" w:hAnsi="Verdana" w:cstheme="minorHAnsi"/>
              </w:rPr>
              <w:t xml:space="preserve"> but not yet paid(£) (</w:t>
            </w:r>
            <w:r>
              <w:rPr>
                <w:rFonts w:ascii="Verdana" w:hAnsi="Verdana" w:cstheme="minorHAnsi"/>
              </w:rPr>
              <w:t xml:space="preserve">reported </w:t>
            </w:r>
            <w:r w:rsidRPr="005046D9">
              <w:rPr>
                <w:rFonts w:ascii="Verdana" w:hAnsi="Verdana" w:cstheme="minorHAnsi"/>
              </w:rPr>
              <w:t>annual</w:t>
            </w:r>
            <w:r>
              <w:rPr>
                <w:rFonts w:ascii="Verdana" w:hAnsi="Verdana" w:cstheme="minorHAnsi"/>
              </w:rPr>
              <w:t>ly</w:t>
            </w:r>
            <w:r w:rsidRPr="005046D9">
              <w:rPr>
                <w:rFonts w:ascii="Verdana" w:hAnsi="Verdana" w:cstheme="minorHAnsi"/>
              </w:rPr>
              <w:t>)</w:t>
            </w:r>
          </w:p>
        </w:tc>
        <w:tc>
          <w:tcPr>
            <w:tcW w:w="1985" w:type="dxa"/>
          </w:tcPr>
          <w:p w14:paraId="3FC5BB4E" w14:textId="77777777" w:rsidR="00D76FAA" w:rsidRPr="001949A8" w:rsidRDefault="00D76FAA" w:rsidP="00D76FAA">
            <w:pPr>
              <w:jc w:val="center"/>
              <w:rPr>
                <w:rFonts w:ascii="Verdana" w:hAnsi="Verdana"/>
                <w:lang w:eastAsia="en-GB"/>
              </w:rPr>
            </w:pPr>
          </w:p>
        </w:tc>
        <w:tc>
          <w:tcPr>
            <w:tcW w:w="1984" w:type="dxa"/>
          </w:tcPr>
          <w:p w14:paraId="1FAF6519" w14:textId="77777777" w:rsidR="00D76FAA" w:rsidRPr="001949A8" w:rsidRDefault="00D76FAA" w:rsidP="00D76FAA">
            <w:pPr>
              <w:jc w:val="center"/>
              <w:rPr>
                <w:rFonts w:ascii="Verdana" w:hAnsi="Verdana"/>
                <w:lang w:eastAsia="en-GB"/>
              </w:rPr>
            </w:pPr>
          </w:p>
        </w:tc>
        <w:tc>
          <w:tcPr>
            <w:tcW w:w="1985" w:type="dxa"/>
          </w:tcPr>
          <w:p w14:paraId="26C627AE" w14:textId="77777777" w:rsidR="00D76FAA" w:rsidRPr="005046D9" w:rsidRDefault="00D76FAA" w:rsidP="00D76FAA">
            <w:pPr>
              <w:jc w:val="center"/>
            </w:pPr>
          </w:p>
        </w:tc>
        <w:tc>
          <w:tcPr>
            <w:tcW w:w="1814" w:type="dxa"/>
          </w:tcPr>
          <w:p w14:paraId="1AED0F83" w14:textId="77777777" w:rsidR="00D76FAA" w:rsidRPr="005046D9" w:rsidRDefault="00D76FAA" w:rsidP="00D76FAA">
            <w:pPr>
              <w:rPr>
                <w:rFonts w:ascii="Verdana" w:hAnsi="Verdana" w:cstheme="minorHAnsi"/>
              </w:rPr>
            </w:pPr>
          </w:p>
        </w:tc>
        <w:tc>
          <w:tcPr>
            <w:tcW w:w="1134" w:type="dxa"/>
          </w:tcPr>
          <w:p w14:paraId="1378CB24" w14:textId="6CC898DE" w:rsidR="00D76FAA" w:rsidRDefault="00D76FAA" w:rsidP="00D76FAA">
            <w:pPr>
              <w:rPr>
                <w:rFonts w:ascii="Verdana" w:hAnsi="Verdana" w:cstheme="minorHAnsi"/>
              </w:rPr>
            </w:pPr>
            <w:r w:rsidRPr="008020F5">
              <w:rPr>
                <w:rFonts w:ascii="Verdana" w:hAnsi="Verdana" w:cstheme="minorHAnsi"/>
              </w:rPr>
              <w:t>DEV</w:t>
            </w:r>
          </w:p>
        </w:tc>
      </w:tr>
      <w:tr w:rsidR="00D76FAA" w:rsidRPr="000C2CF3" w14:paraId="080234E1" w14:textId="77777777" w:rsidTr="008B4A3C">
        <w:trPr>
          <w:trHeight w:val="323"/>
        </w:trPr>
        <w:tc>
          <w:tcPr>
            <w:tcW w:w="6232" w:type="dxa"/>
          </w:tcPr>
          <w:p w14:paraId="2494D656" w14:textId="669D6D30" w:rsidR="00D76FAA" w:rsidRPr="005046D9" w:rsidRDefault="00D76FAA" w:rsidP="00D76FAA">
            <w:pPr>
              <w:rPr>
                <w:rFonts w:ascii="Verdana" w:hAnsi="Verdana" w:cstheme="minorHAnsi"/>
              </w:rPr>
            </w:pPr>
            <w:r w:rsidRPr="005046D9">
              <w:rPr>
                <w:rFonts w:ascii="Verdana" w:hAnsi="Verdana" w:cstheme="minorHAnsi"/>
              </w:rPr>
              <w:t xml:space="preserve">S106 </w:t>
            </w:r>
            <w:r>
              <w:rPr>
                <w:rFonts w:ascii="Verdana" w:hAnsi="Verdana" w:cstheme="minorHAnsi"/>
              </w:rPr>
              <w:t xml:space="preserve">contributions </w:t>
            </w:r>
            <w:r w:rsidRPr="005046D9">
              <w:rPr>
                <w:rFonts w:ascii="Verdana" w:hAnsi="Verdana" w:cstheme="minorHAnsi"/>
              </w:rPr>
              <w:t>triggered and invoiced during quarter</w:t>
            </w:r>
          </w:p>
        </w:tc>
        <w:tc>
          <w:tcPr>
            <w:tcW w:w="1985" w:type="dxa"/>
          </w:tcPr>
          <w:p w14:paraId="7CEF56D0" w14:textId="77777777" w:rsidR="00D76FAA" w:rsidRPr="001949A8" w:rsidRDefault="00D76FAA" w:rsidP="00D76FAA">
            <w:pPr>
              <w:jc w:val="center"/>
              <w:rPr>
                <w:rFonts w:ascii="Verdana" w:hAnsi="Verdana"/>
                <w:lang w:eastAsia="en-GB"/>
              </w:rPr>
            </w:pPr>
          </w:p>
        </w:tc>
        <w:tc>
          <w:tcPr>
            <w:tcW w:w="1984" w:type="dxa"/>
          </w:tcPr>
          <w:p w14:paraId="04E264E6" w14:textId="77777777" w:rsidR="00D76FAA" w:rsidRPr="001949A8" w:rsidRDefault="00D76FAA" w:rsidP="00D76FAA">
            <w:pPr>
              <w:jc w:val="center"/>
              <w:rPr>
                <w:rFonts w:ascii="Verdana" w:hAnsi="Verdana"/>
                <w:lang w:eastAsia="en-GB"/>
              </w:rPr>
            </w:pPr>
          </w:p>
        </w:tc>
        <w:tc>
          <w:tcPr>
            <w:tcW w:w="1985" w:type="dxa"/>
          </w:tcPr>
          <w:p w14:paraId="7C457E6D" w14:textId="77777777" w:rsidR="00D76FAA" w:rsidRPr="005046D9" w:rsidRDefault="00D76FAA" w:rsidP="00D76FAA">
            <w:pPr>
              <w:jc w:val="center"/>
            </w:pPr>
          </w:p>
        </w:tc>
        <w:tc>
          <w:tcPr>
            <w:tcW w:w="1814" w:type="dxa"/>
          </w:tcPr>
          <w:p w14:paraId="1110289E" w14:textId="77777777" w:rsidR="00D76FAA" w:rsidRPr="005046D9" w:rsidRDefault="00D76FAA" w:rsidP="00D76FAA">
            <w:pPr>
              <w:rPr>
                <w:rFonts w:ascii="Verdana" w:hAnsi="Verdana" w:cstheme="minorHAnsi"/>
              </w:rPr>
            </w:pPr>
          </w:p>
        </w:tc>
        <w:tc>
          <w:tcPr>
            <w:tcW w:w="1134" w:type="dxa"/>
          </w:tcPr>
          <w:p w14:paraId="33F2E32E" w14:textId="4072C40C" w:rsidR="00D76FAA" w:rsidRDefault="00D76FAA" w:rsidP="00D76FAA">
            <w:pPr>
              <w:rPr>
                <w:rFonts w:ascii="Verdana" w:hAnsi="Verdana" w:cstheme="minorHAnsi"/>
              </w:rPr>
            </w:pPr>
            <w:r w:rsidRPr="008020F5">
              <w:rPr>
                <w:rFonts w:ascii="Verdana" w:hAnsi="Verdana" w:cstheme="minorHAnsi"/>
              </w:rPr>
              <w:t>DEV</w:t>
            </w:r>
          </w:p>
        </w:tc>
      </w:tr>
      <w:tr w:rsidR="00D76FAA" w:rsidRPr="000C2CF3" w14:paraId="0D9DFAF5" w14:textId="77777777" w:rsidTr="008B4A3C">
        <w:trPr>
          <w:trHeight w:val="323"/>
        </w:trPr>
        <w:tc>
          <w:tcPr>
            <w:tcW w:w="6232" w:type="dxa"/>
          </w:tcPr>
          <w:p w14:paraId="66DDD265" w14:textId="0DD7D2A2" w:rsidR="00D76FAA" w:rsidRPr="005046D9" w:rsidRDefault="00D76FAA" w:rsidP="00D76FAA">
            <w:pPr>
              <w:rPr>
                <w:rFonts w:ascii="Verdana" w:hAnsi="Verdana" w:cstheme="minorHAnsi"/>
              </w:rPr>
            </w:pPr>
            <w:r w:rsidRPr="005046D9">
              <w:rPr>
                <w:rFonts w:ascii="Verdana" w:hAnsi="Verdana" w:cstheme="minorHAnsi"/>
              </w:rPr>
              <w:t>Total amount anticipated from CIL  calculated as the sum of CIL liability notices issued but not yet paid each quarter</w:t>
            </w:r>
          </w:p>
        </w:tc>
        <w:tc>
          <w:tcPr>
            <w:tcW w:w="1985" w:type="dxa"/>
          </w:tcPr>
          <w:p w14:paraId="66DD4A80" w14:textId="77777777" w:rsidR="00D76FAA" w:rsidRPr="001949A8" w:rsidRDefault="00D76FAA" w:rsidP="00D76FAA">
            <w:pPr>
              <w:jc w:val="center"/>
              <w:rPr>
                <w:rFonts w:ascii="Verdana" w:hAnsi="Verdana"/>
                <w:lang w:eastAsia="en-GB"/>
              </w:rPr>
            </w:pPr>
          </w:p>
        </w:tc>
        <w:tc>
          <w:tcPr>
            <w:tcW w:w="1984" w:type="dxa"/>
          </w:tcPr>
          <w:p w14:paraId="527FFA39" w14:textId="77777777" w:rsidR="00D76FAA" w:rsidRPr="001949A8" w:rsidRDefault="00D76FAA" w:rsidP="00D76FAA">
            <w:pPr>
              <w:jc w:val="center"/>
              <w:rPr>
                <w:rFonts w:ascii="Verdana" w:hAnsi="Verdana"/>
                <w:lang w:eastAsia="en-GB"/>
              </w:rPr>
            </w:pPr>
          </w:p>
        </w:tc>
        <w:tc>
          <w:tcPr>
            <w:tcW w:w="1985" w:type="dxa"/>
          </w:tcPr>
          <w:p w14:paraId="12AF41DD" w14:textId="77777777" w:rsidR="00D76FAA" w:rsidRPr="005046D9" w:rsidRDefault="00D76FAA" w:rsidP="00D76FAA">
            <w:pPr>
              <w:jc w:val="center"/>
            </w:pPr>
          </w:p>
        </w:tc>
        <w:tc>
          <w:tcPr>
            <w:tcW w:w="1814" w:type="dxa"/>
          </w:tcPr>
          <w:p w14:paraId="687E7700" w14:textId="77777777" w:rsidR="00D76FAA" w:rsidRPr="005046D9" w:rsidRDefault="00D76FAA" w:rsidP="00D76FAA">
            <w:pPr>
              <w:rPr>
                <w:rFonts w:ascii="Verdana" w:hAnsi="Verdana" w:cstheme="minorHAnsi"/>
              </w:rPr>
            </w:pPr>
          </w:p>
        </w:tc>
        <w:tc>
          <w:tcPr>
            <w:tcW w:w="1134" w:type="dxa"/>
          </w:tcPr>
          <w:p w14:paraId="56A83249" w14:textId="2BB85543" w:rsidR="00D76FAA" w:rsidRDefault="00D76FAA" w:rsidP="00D76FAA">
            <w:pPr>
              <w:rPr>
                <w:rFonts w:ascii="Verdana" w:hAnsi="Verdana" w:cstheme="minorHAnsi"/>
              </w:rPr>
            </w:pPr>
            <w:r w:rsidRPr="008020F5">
              <w:rPr>
                <w:rFonts w:ascii="Verdana" w:hAnsi="Verdana" w:cstheme="minorHAnsi"/>
              </w:rPr>
              <w:t>DEV</w:t>
            </w:r>
          </w:p>
        </w:tc>
      </w:tr>
      <w:tr w:rsidR="00D76FAA" w:rsidRPr="000C2CF3" w14:paraId="25F8DCF1" w14:textId="77777777" w:rsidTr="008B4A3C">
        <w:trPr>
          <w:trHeight w:val="323"/>
        </w:trPr>
        <w:tc>
          <w:tcPr>
            <w:tcW w:w="6232" w:type="dxa"/>
          </w:tcPr>
          <w:p w14:paraId="595D9392" w14:textId="59ABBEF5" w:rsidR="00D76FAA" w:rsidRPr="005046D9" w:rsidRDefault="00D76FAA" w:rsidP="00D76FAA">
            <w:pPr>
              <w:rPr>
                <w:rFonts w:ascii="Verdana" w:hAnsi="Verdana" w:cstheme="minorHAnsi"/>
              </w:rPr>
            </w:pPr>
            <w:r w:rsidRPr="005046D9">
              <w:rPr>
                <w:rFonts w:ascii="Verdana" w:hAnsi="Verdana" w:cstheme="minorHAnsi"/>
              </w:rPr>
              <w:t xml:space="preserve">Total amount of CIL received or demanded  </w:t>
            </w:r>
            <w:r>
              <w:rPr>
                <w:rFonts w:ascii="Verdana" w:hAnsi="Verdana" w:cstheme="minorHAnsi"/>
              </w:rPr>
              <w:t>(</w:t>
            </w:r>
            <w:r w:rsidRPr="005046D9">
              <w:rPr>
                <w:rFonts w:ascii="Verdana" w:hAnsi="Verdana" w:cstheme="minorHAnsi"/>
              </w:rPr>
              <w:t>as calculated by the sum of all demand notices sent out each quarter)</w:t>
            </w:r>
          </w:p>
        </w:tc>
        <w:tc>
          <w:tcPr>
            <w:tcW w:w="1985" w:type="dxa"/>
          </w:tcPr>
          <w:p w14:paraId="75F32CF7" w14:textId="77777777" w:rsidR="00D76FAA" w:rsidRPr="001949A8" w:rsidRDefault="00D76FAA" w:rsidP="00D76FAA">
            <w:pPr>
              <w:jc w:val="center"/>
              <w:rPr>
                <w:rFonts w:ascii="Verdana" w:hAnsi="Verdana"/>
                <w:lang w:eastAsia="en-GB"/>
              </w:rPr>
            </w:pPr>
          </w:p>
        </w:tc>
        <w:tc>
          <w:tcPr>
            <w:tcW w:w="1984" w:type="dxa"/>
          </w:tcPr>
          <w:p w14:paraId="0D10F346" w14:textId="77777777" w:rsidR="00D76FAA" w:rsidRPr="001949A8" w:rsidRDefault="00D76FAA" w:rsidP="00D76FAA">
            <w:pPr>
              <w:jc w:val="center"/>
              <w:rPr>
                <w:rFonts w:ascii="Verdana" w:hAnsi="Verdana"/>
                <w:lang w:eastAsia="en-GB"/>
              </w:rPr>
            </w:pPr>
          </w:p>
        </w:tc>
        <w:tc>
          <w:tcPr>
            <w:tcW w:w="1985" w:type="dxa"/>
          </w:tcPr>
          <w:p w14:paraId="5E517B80" w14:textId="77777777" w:rsidR="00D76FAA" w:rsidRPr="005046D9" w:rsidRDefault="00D76FAA" w:rsidP="00D76FAA">
            <w:pPr>
              <w:jc w:val="center"/>
            </w:pPr>
          </w:p>
        </w:tc>
        <w:tc>
          <w:tcPr>
            <w:tcW w:w="1814" w:type="dxa"/>
          </w:tcPr>
          <w:p w14:paraId="76FBCABE" w14:textId="77777777" w:rsidR="00D76FAA" w:rsidRPr="005046D9" w:rsidRDefault="00D76FAA" w:rsidP="00D76FAA">
            <w:pPr>
              <w:rPr>
                <w:rFonts w:ascii="Verdana" w:hAnsi="Verdana" w:cstheme="minorHAnsi"/>
              </w:rPr>
            </w:pPr>
          </w:p>
        </w:tc>
        <w:tc>
          <w:tcPr>
            <w:tcW w:w="1134" w:type="dxa"/>
          </w:tcPr>
          <w:p w14:paraId="349DD4C8" w14:textId="2CC9B21E" w:rsidR="00D76FAA" w:rsidRDefault="00D76FAA" w:rsidP="00D76FAA">
            <w:pPr>
              <w:rPr>
                <w:rFonts w:ascii="Verdana" w:hAnsi="Verdana" w:cstheme="minorHAnsi"/>
              </w:rPr>
            </w:pPr>
            <w:r w:rsidRPr="008020F5">
              <w:rPr>
                <w:rFonts w:ascii="Verdana" w:hAnsi="Verdana" w:cstheme="minorHAnsi"/>
              </w:rPr>
              <w:t>DEV</w:t>
            </w:r>
          </w:p>
        </w:tc>
      </w:tr>
      <w:tr w:rsidR="00D76FAA" w:rsidRPr="000C2CF3" w14:paraId="48C35E19" w14:textId="77777777" w:rsidTr="008B4A3C">
        <w:trPr>
          <w:trHeight w:val="323"/>
        </w:trPr>
        <w:tc>
          <w:tcPr>
            <w:tcW w:w="6232" w:type="dxa"/>
          </w:tcPr>
          <w:p w14:paraId="3678B377" w14:textId="437468B0" w:rsidR="00D76FAA" w:rsidRPr="005046D9" w:rsidRDefault="00D76FAA" w:rsidP="00D76FAA">
            <w:pPr>
              <w:rPr>
                <w:rFonts w:ascii="Verdana" w:hAnsi="Verdana" w:cstheme="minorHAnsi"/>
              </w:rPr>
            </w:pPr>
            <w:r w:rsidRPr="005046D9">
              <w:rPr>
                <w:rFonts w:ascii="Verdana" w:hAnsi="Verdana" w:cstheme="minorHAnsi"/>
              </w:rPr>
              <w:t>Number of new businesses created or attracted to area (via ESIF programme or Enterprise assistance)</w:t>
            </w:r>
          </w:p>
        </w:tc>
        <w:tc>
          <w:tcPr>
            <w:tcW w:w="1985" w:type="dxa"/>
          </w:tcPr>
          <w:p w14:paraId="4F89B326" w14:textId="77777777" w:rsidR="00D76FAA" w:rsidRPr="001949A8" w:rsidRDefault="00D76FAA" w:rsidP="00D76FAA">
            <w:pPr>
              <w:jc w:val="center"/>
              <w:rPr>
                <w:rFonts w:ascii="Verdana" w:hAnsi="Verdana"/>
                <w:lang w:eastAsia="en-GB"/>
              </w:rPr>
            </w:pPr>
          </w:p>
        </w:tc>
        <w:tc>
          <w:tcPr>
            <w:tcW w:w="1984" w:type="dxa"/>
          </w:tcPr>
          <w:p w14:paraId="70AA8741" w14:textId="77777777" w:rsidR="00D76FAA" w:rsidRPr="001949A8" w:rsidRDefault="00D76FAA" w:rsidP="00D76FAA">
            <w:pPr>
              <w:jc w:val="center"/>
              <w:rPr>
                <w:rFonts w:ascii="Verdana" w:hAnsi="Verdana"/>
                <w:lang w:eastAsia="en-GB"/>
              </w:rPr>
            </w:pPr>
          </w:p>
        </w:tc>
        <w:tc>
          <w:tcPr>
            <w:tcW w:w="1985" w:type="dxa"/>
          </w:tcPr>
          <w:p w14:paraId="5913A945" w14:textId="77777777" w:rsidR="00D76FAA" w:rsidRPr="005046D9" w:rsidRDefault="00D76FAA" w:rsidP="00D76FAA">
            <w:pPr>
              <w:jc w:val="center"/>
            </w:pPr>
          </w:p>
        </w:tc>
        <w:tc>
          <w:tcPr>
            <w:tcW w:w="1814" w:type="dxa"/>
          </w:tcPr>
          <w:p w14:paraId="6251A231" w14:textId="77777777" w:rsidR="00D76FAA" w:rsidRPr="005046D9" w:rsidRDefault="00D76FAA" w:rsidP="00D76FAA">
            <w:pPr>
              <w:rPr>
                <w:rFonts w:ascii="Verdana" w:hAnsi="Verdana" w:cstheme="minorHAnsi"/>
              </w:rPr>
            </w:pPr>
          </w:p>
        </w:tc>
        <w:tc>
          <w:tcPr>
            <w:tcW w:w="1134" w:type="dxa"/>
          </w:tcPr>
          <w:p w14:paraId="70C821BE" w14:textId="63E0F5F0" w:rsidR="00D76FAA" w:rsidRDefault="00D76FAA" w:rsidP="00D76FAA">
            <w:pPr>
              <w:rPr>
                <w:rFonts w:ascii="Verdana" w:hAnsi="Verdana" w:cstheme="minorHAnsi"/>
              </w:rPr>
            </w:pPr>
            <w:r>
              <w:rPr>
                <w:rFonts w:ascii="Verdana" w:hAnsi="Verdana" w:cstheme="minorHAnsi"/>
              </w:rPr>
              <w:t>E&amp;B</w:t>
            </w:r>
          </w:p>
        </w:tc>
      </w:tr>
      <w:tr w:rsidR="00D76FAA" w:rsidRPr="000C2CF3" w14:paraId="56E9C917" w14:textId="77777777" w:rsidTr="008B4A3C">
        <w:trPr>
          <w:trHeight w:val="323"/>
        </w:trPr>
        <w:tc>
          <w:tcPr>
            <w:tcW w:w="6232" w:type="dxa"/>
          </w:tcPr>
          <w:p w14:paraId="1DFFD4C1" w14:textId="77777777" w:rsidR="00D76FAA" w:rsidRPr="005046D9" w:rsidRDefault="00D76FAA" w:rsidP="00D76FAA">
            <w:pPr>
              <w:rPr>
                <w:rFonts w:ascii="Verdana" w:hAnsi="Verdana" w:cstheme="minorHAnsi"/>
              </w:rPr>
            </w:pPr>
            <w:r w:rsidRPr="005046D9">
              <w:rPr>
                <w:rFonts w:ascii="Verdana" w:hAnsi="Verdana" w:cstheme="minorHAnsi"/>
              </w:rPr>
              <w:t>Number of new jobs created (via ESIF programme or Enterprise assistance)</w:t>
            </w:r>
          </w:p>
        </w:tc>
        <w:tc>
          <w:tcPr>
            <w:tcW w:w="1985" w:type="dxa"/>
          </w:tcPr>
          <w:p w14:paraId="7A91A948" w14:textId="7CCA78F3" w:rsidR="00D76FAA" w:rsidRPr="001949A8" w:rsidRDefault="00D76FAA" w:rsidP="00D76FAA">
            <w:pPr>
              <w:jc w:val="center"/>
              <w:rPr>
                <w:rFonts w:ascii="Verdana" w:hAnsi="Verdana"/>
                <w:lang w:eastAsia="en-GB"/>
              </w:rPr>
            </w:pPr>
          </w:p>
        </w:tc>
        <w:tc>
          <w:tcPr>
            <w:tcW w:w="1984" w:type="dxa"/>
          </w:tcPr>
          <w:p w14:paraId="41181FB3" w14:textId="5A54A854" w:rsidR="00D76FAA" w:rsidRPr="001949A8" w:rsidRDefault="00D76FAA" w:rsidP="00D76FAA">
            <w:pPr>
              <w:jc w:val="center"/>
              <w:rPr>
                <w:rFonts w:ascii="Verdana" w:hAnsi="Verdana"/>
                <w:lang w:eastAsia="en-GB"/>
              </w:rPr>
            </w:pPr>
          </w:p>
        </w:tc>
        <w:tc>
          <w:tcPr>
            <w:tcW w:w="1985" w:type="dxa"/>
          </w:tcPr>
          <w:p w14:paraId="5584E946" w14:textId="5D317F46" w:rsidR="00D76FAA" w:rsidRPr="005046D9" w:rsidRDefault="00D76FAA" w:rsidP="00D76FAA">
            <w:pPr>
              <w:jc w:val="center"/>
            </w:pPr>
          </w:p>
        </w:tc>
        <w:tc>
          <w:tcPr>
            <w:tcW w:w="1814" w:type="dxa"/>
          </w:tcPr>
          <w:p w14:paraId="66F5F4B3" w14:textId="77777777" w:rsidR="00D76FAA" w:rsidRPr="005046D9" w:rsidRDefault="00D76FAA" w:rsidP="00D76FAA">
            <w:pPr>
              <w:rPr>
                <w:rFonts w:ascii="Verdana" w:hAnsi="Verdana" w:cstheme="minorHAnsi"/>
              </w:rPr>
            </w:pPr>
          </w:p>
        </w:tc>
        <w:tc>
          <w:tcPr>
            <w:tcW w:w="1134" w:type="dxa"/>
          </w:tcPr>
          <w:p w14:paraId="04B961CE" w14:textId="0293B67E" w:rsidR="00D76FAA" w:rsidRPr="005046D9" w:rsidRDefault="00D76FAA" w:rsidP="00D76FAA">
            <w:pPr>
              <w:rPr>
                <w:rFonts w:ascii="Verdana" w:hAnsi="Verdana" w:cstheme="minorHAnsi"/>
              </w:rPr>
            </w:pPr>
            <w:r w:rsidRPr="00A65373">
              <w:rPr>
                <w:rFonts w:ascii="Verdana" w:hAnsi="Verdana" w:cstheme="minorHAnsi"/>
              </w:rPr>
              <w:t>E&amp;B</w:t>
            </w:r>
          </w:p>
        </w:tc>
      </w:tr>
      <w:tr w:rsidR="00D76FAA" w:rsidRPr="000C2CF3" w14:paraId="4402CE5A" w14:textId="77777777" w:rsidTr="008B4A3C">
        <w:trPr>
          <w:trHeight w:val="323"/>
        </w:trPr>
        <w:tc>
          <w:tcPr>
            <w:tcW w:w="6232" w:type="dxa"/>
          </w:tcPr>
          <w:p w14:paraId="61D46C77" w14:textId="77777777" w:rsidR="00D76FAA" w:rsidRPr="005046D9" w:rsidRDefault="00D76FAA" w:rsidP="00D76FAA">
            <w:pPr>
              <w:rPr>
                <w:rFonts w:ascii="Verdana" w:hAnsi="Verdana" w:cstheme="minorHAnsi"/>
              </w:rPr>
            </w:pPr>
            <w:r w:rsidRPr="005046D9">
              <w:rPr>
                <w:rFonts w:ascii="Verdana" w:hAnsi="Verdana" w:cstheme="minorHAnsi"/>
              </w:rPr>
              <w:t>Amount of floorspace provided to business by the enterprise service (square feet)</w:t>
            </w:r>
          </w:p>
        </w:tc>
        <w:tc>
          <w:tcPr>
            <w:tcW w:w="1985" w:type="dxa"/>
          </w:tcPr>
          <w:p w14:paraId="2D520DC3" w14:textId="3EBD4E76" w:rsidR="00D76FAA" w:rsidRPr="001949A8" w:rsidRDefault="00D76FAA" w:rsidP="00D76FAA">
            <w:pPr>
              <w:jc w:val="center"/>
              <w:rPr>
                <w:rFonts w:ascii="Verdana" w:hAnsi="Verdana" w:cstheme="minorHAnsi"/>
              </w:rPr>
            </w:pPr>
          </w:p>
        </w:tc>
        <w:tc>
          <w:tcPr>
            <w:tcW w:w="1984" w:type="dxa"/>
          </w:tcPr>
          <w:p w14:paraId="3FE6C755" w14:textId="3382DF4D" w:rsidR="00D76FAA" w:rsidRPr="001949A8" w:rsidRDefault="00D76FAA" w:rsidP="00D76FAA">
            <w:pPr>
              <w:jc w:val="center"/>
              <w:rPr>
                <w:rFonts w:ascii="Verdana" w:hAnsi="Verdana" w:cstheme="minorHAnsi"/>
              </w:rPr>
            </w:pPr>
          </w:p>
        </w:tc>
        <w:tc>
          <w:tcPr>
            <w:tcW w:w="1985" w:type="dxa"/>
          </w:tcPr>
          <w:p w14:paraId="1379EB63" w14:textId="2EFCCE4B" w:rsidR="00D76FAA" w:rsidRPr="005046D9" w:rsidRDefault="00D76FAA" w:rsidP="00D76FAA">
            <w:pPr>
              <w:jc w:val="center"/>
              <w:rPr>
                <w:rFonts w:ascii="Verdana" w:hAnsi="Verdana" w:cstheme="minorHAnsi"/>
              </w:rPr>
            </w:pPr>
          </w:p>
        </w:tc>
        <w:tc>
          <w:tcPr>
            <w:tcW w:w="1814" w:type="dxa"/>
          </w:tcPr>
          <w:p w14:paraId="4747F0D5" w14:textId="77777777" w:rsidR="00D76FAA" w:rsidRPr="005046D9" w:rsidRDefault="00D76FAA" w:rsidP="00D76FAA">
            <w:pPr>
              <w:rPr>
                <w:rFonts w:ascii="Verdana" w:hAnsi="Verdana" w:cstheme="minorHAnsi"/>
              </w:rPr>
            </w:pPr>
          </w:p>
        </w:tc>
        <w:tc>
          <w:tcPr>
            <w:tcW w:w="1134" w:type="dxa"/>
          </w:tcPr>
          <w:p w14:paraId="2DEEFA3D" w14:textId="0102E714" w:rsidR="00D76FAA" w:rsidRPr="005046D9" w:rsidRDefault="00D76FAA" w:rsidP="00D76FAA">
            <w:pPr>
              <w:rPr>
                <w:rFonts w:ascii="Verdana" w:hAnsi="Verdana" w:cstheme="minorHAnsi"/>
              </w:rPr>
            </w:pPr>
            <w:r w:rsidRPr="00A65373">
              <w:rPr>
                <w:rFonts w:ascii="Verdana" w:hAnsi="Verdana" w:cstheme="minorHAnsi"/>
              </w:rPr>
              <w:t>E&amp;B</w:t>
            </w:r>
          </w:p>
        </w:tc>
      </w:tr>
      <w:tr w:rsidR="00D76FAA" w:rsidRPr="000C2CF3" w14:paraId="59026119" w14:textId="77777777" w:rsidTr="008B4A3C">
        <w:trPr>
          <w:trHeight w:val="323"/>
        </w:trPr>
        <w:tc>
          <w:tcPr>
            <w:tcW w:w="6232" w:type="dxa"/>
          </w:tcPr>
          <w:p w14:paraId="3AB32485" w14:textId="77777777" w:rsidR="00D76FAA" w:rsidRPr="005046D9" w:rsidRDefault="00D76FAA" w:rsidP="00D76FAA">
            <w:pPr>
              <w:rPr>
                <w:rFonts w:ascii="Verdana" w:hAnsi="Verdana" w:cstheme="minorHAnsi"/>
              </w:rPr>
            </w:pPr>
            <w:r w:rsidRPr="005046D9">
              <w:rPr>
                <w:rFonts w:ascii="Verdana" w:hAnsi="Verdana" w:cstheme="minorHAnsi"/>
              </w:rPr>
              <w:t>Number of businesses utilising Enterprise facilities who have expanded (either internally or externally)</w:t>
            </w:r>
          </w:p>
        </w:tc>
        <w:tc>
          <w:tcPr>
            <w:tcW w:w="1985" w:type="dxa"/>
          </w:tcPr>
          <w:p w14:paraId="058CC348" w14:textId="50C08A99" w:rsidR="00D76FAA" w:rsidRPr="001949A8" w:rsidRDefault="00D76FAA" w:rsidP="00D76FAA">
            <w:pPr>
              <w:jc w:val="center"/>
              <w:rPr>
                <w:rFonts w:ascii="Verdana" w:hAnsi="Verdana"/>
                <w:lang w:eastAsia="en-GB"/>
              </w:rPr>
            </w:pPr>
          </w:p>
        </w:tc>
        <w:tc>
          <w:tcPr>
            <w:tcW w:w="1984" w:type="dxa"/>
          </w:tcPr>
          <w:p w14:paraId="042C6725" w14:textId="7E8F0BB1" w:rsidR="00D76FAA" w:rsidRPr="001949A8" w:rsidRDefault="00D76FAA" w:rsidP="00D76FAA">
            <w:pPr>
              <w:jc w:val="center"/>
              <w:rPr>
                <w:rFonts w:ascii="Verdana" w:hAnsi="Verdana"/>
                <w:lang w:eastAsia="en-GB"/>
              </w:rPr>
            </w:pPr>
          </w:p>
        </w:tc>
        <w:tc>
          <w:tcPr>
            <w:tcW w:w="1985" w:type="dxa"/>
          </w:tcPr>
          <w:p w14:paraId="367D9C95" w14:textId="7F77D543" w:rsidR="00D76FAA" w:rsidRPr="005046D9" w:rsidRDefault="00D76FAA" w:rsidP="00D76FAA">
            <w:pPr>
              <w:jc w:val="center"/>
            </w:pPr>
          </w:p>
        </w:tc>
        <w:tc>
          <w:tcPr>
            <w:tcW w:w="1814" w:type="dxa"/>
          </w:tcPr>
          <w:p w14:paraId="0BECC511" w14:textId="77777777" w:rsidR="00D76FAA" w:rsidRPr="005046D9" w:rsidRDefault="00D76FAA" w:rsidP="00D76FAA">
            <w:pPr>
              <w:rPr>
                <w:rFonts w:ascii="Verdana" w:hAnsi="Verdana" w:cstheme="minorHAnsi"/>
              </w:rPr>
            </w:pPr>
          </w:p>
        </w:tc>
        <w:tc>
          <w:tcPr>
            <w:tcW w:w="1134" w:type="dxa"/>
          </w:tcPr>
          <w:p w14:paraId="1550D4DA" w14:textId="0C0D1FDB" w:rsidR="00D76FAA" w:rsidRPr="005046D9" w:rsidRDefault="00D76FAA" w:rsidP="00D76FAA">
            <w:pPr>
              <w:rPr>
                <w:rFonts w:ascii="Verdana" w:hAnsi="Verdana" w:cstheme="minorHAnsi"/>
              </w:rPr>
            </w:pPr>
            <w:r w:rsidRPr="00A65373">
              <w:rPr>
                <w:rFonts w:ascii="Verdana" w:hAnsi="Verdana" w:cstheme="minorHAnsi"/>
              </w:rPr>
              <w:t>E&amp;B</w:t>
            </w:r>
          </w:p>
        </w:tc>
      </w:tr>
      <w:tr w:rsidR="00D76FAA" w:rsidRPr="000C2CF3" w14:paraId="1D4C3599" w14:textId="77777777" w:rsidTr="008B4A3C">
        <w:trPr>
          <w:trHeight w:val="323"/>
        </w:trPr>
        <w:tc>
          <w:tcPr>
            <w:tcW w:w="6232" w:type="dxa"/>
          </w:tcPr>
          <w:p w14:paraId="4B53D4DF" w14:textId="77777777" w:rsidR="00D76FAA" w:rsidRPr="005046D9" w:rsidRDefault="00D76FAA" w:rsidP="00D76FAA">
            <w:pPr>
              <w:rPr>
                <w:rFonts w:ascii="Verdana" w:hAnsi="Verdana" w:cstheme="minorHAnsi"/>
              </w:rPr>
            </w:pPr>
            <w:r w:rsidRPr="005046D9">
              <w:rPr>
                <w:rFonts w:ascii="Verdana" w:hAnsi="Verdana" w:cstheme="minorHAnsi"/>
              </w:rPr>
              <w:t>Customer questionnaires returned satisfied with Enterprise facilities and services (upon exit)</w:t>
            </w:r>
          </w:p>
        </w:tc>
        <w:tc>
          <w:tcPr>
            <w:tcW w:w="1985" w:type="dxa"/>
          </w:tcPr>
          <w:p w14:paraId="6A1A5237" w14:textId="4A839C98" w:rsidR="00D76FAA" w:rsidRPr="001949A8" w:rsidRDefault="00D76FAA" w:rsidP="00D76FAA">
            <w:pPr>
              <w:jc w:val="center"/>
              <w:rPr>
                <w:rFonts w:ascii="Verdana" w:hAnsi="Verdana"/>
                <w:lang w:eastAsia="en-GB"/>
              </w:rPr>
            </w:pPr>
          </w:p>
        </w:tc>
        <w:tc>
          <w:tcPr>
            <w:tcW w:w="1984" w:type="dxa"/>
          </w:tcPr>
          <w:p w14:paraId="0ED0F4B4" w14:textId="0591EED2" w:rsidR="00D76FAA" w:rsidRPr="001949A8" w:rsidRDefault="00D76FAA" w:rsidP="00D76FAA">
            <w:pPr>
              <w:jc w:val="center"/>
              <w:rPr>
                <w:rFonts w:ascii="Verdana" w:hAnsi="Verdana"/>
                <w:lang w:eastAsia="en-GB"/>
              </w:rPr>
            </w:pPr>
          </w:p>
        </w:tc>
        <w:tc>
          <w:tcPr>
            <w:tcW w:w="1985" w:type="dxa"/>
          </w:tcPr>
          <w:p w14:paraId="01486660" w14:textId="65218396" w:rsidR="00D76FAA" w:rsidRPr="005046D9" w:rsidRDefault="00D76FAA" w:rsidP="00D76FAA">
            <w:pPr>
              <w:jc w:val="center"/>
            </w:pPr>
          </w:p>
        </w:tc>
        <w:tc>
          <w:tcPr>
            <w:tcW w:w="1814" w:type="dxa"/>
          </w:tcPr>
          <w:p w14:paraId="518C2134" w14:textId="77777777" w:rsidR="00D76FAA" w:rsidRPr="005046D9" w:rsidRDefault="00D76FAA" w:rsidP="00D76FAA">
            <w:pPr>
              <w:rPr>
                <w:rFonts w:ascii="Verdana" w:hAnsi="Verdana" w:cstheme="minorHAnsi"/>
              </w:rPr>
            </w:pPr>
          </w:p>
        </w:tc>
        <w:tc>
          <w:tcPr>
            <w:tcW w:w="1134" w:type="dxa"/>
          </w:tcPr>
          <w:p w14:paraId="07E2A7CE" w14:textId="05BC1978" w:rsidR="00D76FAA" w:rsidRPr="005046D9" w:rsidRDefault="00D76FAA" w:rsidP="00D76FAA">
            <w:pPr>
              <w:rPr>
                <w:rFonts w:ascii="Verdana" w:hAnsi="Verdana" w:cstheme="minorHAnsi"/>
              </w:rPr>
            </w:pPr>
            <w:r w:rsidRPr="00A65373">
              <w:rPr>
                <w:rFonts w:ascii="Verdana" w:hAnsi="Verdana" w:cstheme="minorHAnsi"/>
              </w:rPr>
              <w:t>E&amp;B</w:t>
            </w:r>
          </w:p>
        </w:tc>
      </w:tr>
      <w:tr w:rsidR="00D76FAA" w:rsidRPr="000C2CF3" w14:paraId="685E262D" w14:textId="77777777" w:rsidTr="000E1687">
        <w:trPr>
          <w:trHeight w:val="323"/>
        </w:trPr>
        <w:tc>
          <w:tcPr>
            <w:tcW w:w="6232" w:type="dxa"/>
          </w:tcPr>
          <w:p w14:paraId="412EF222" w14:textId="77777777" w:rsidR="00D76FAA" w:rsidRPr="005046D9" w:rsidRDefault="00D76FAA" w:rsidP="00D76FAA">
            <w:pPr>
              <w:rPr>
                <w:rFonts w:ascii="Verdana" w:hAnsi="Verdana" w:cstheme="minorHAnsi"/>
              </w:rPr>
            </w:pPr>
            <w:r w:rsidRPr="005046D9">
              <w:rPr>
                <w:rFonts w:ascii="Verdana" w:hAnsi="Verdana" w:cstheme="minorHAnsi"/>
              </w:rPr>
              <w:t xml:space="preserve">Occupancy levels of property – optimal rent </w:t>
            </w:r>
          </w:p>
          <w:p w14:paraId="7164E4AD" w14:textId="410BD7EC" w:rsidR="00D76FAA" w:rsidRPr="005046D9" w:rsidRDefault="00D76FAA" w:rsidP="00D76FAA">
            <w:pPr>
              <w:rPr>
                <w:rFonts w:ascii="Verdana" w:hAnsi="Verdana" w:cstheme="minorHAnsi"/>
              </w:rPr>
            </w:pPr>
            <w:r w:rsidRPr="005046D9">
              <w:rPr>
                <w:rFonts w:ascii="Verdana" w:hAnsi="Verdana" w:cstheme="minorHAnsi"/>
              </w:rPr>
              <w:t>income V actual for our Enterprise units(%)</w:t>
            </w:r>
          </w:p>
        </w:tc>
        <w:tc>
          <w:tcPr>
            <w:tcW w:w="1985" w:type="dxa"/>
            <w:vAlign w:val="center"/>
          </w:tcPr>
          <w:p w14:paraId="46A5B1EA" w14:textId="77777777" w:rsidR="00D76FAA" w:rsidRPr="001949A8" w:rsidRDefault="00D76FAA" w:rsidP="00D76FAA">
            <w:pPr>
              <w:jc w:val="center"/>
              <w:rPr>
                <w:rFonts w:ascii="Verdana" w:hAnsi="Verdana"/>
                <w:lang w:eastAsia="en-GB"/>
              </w:rPr>
            </w:pPr>
          </w:p>
        </w:tc>
        <w:tc>
          <w:tcPr>
            <w:tcW w:w="1984" w:type="dxa"/>
            <w:vAlign w:val="center"/>
          </w:tcPr>
          <w:p w14:paraId="5DA73B97" w14:textId="77777777" w:rsidR="00D76FAA" w:rsidRPr="001949A8" w:rsidRDefault="00D76FAA" w:rsidP="00D76FAA">
            <w:pPr>
              <w:jc w:val="center"/>
              <w:rPr>
                <w:rFonts w:ascii="Verdana" w:hAnsi="Verdana"/>
                <w:lang w:eastAsia="en-GB"/>
              </w:rPr>
            </w:pPr>
          </w:p>
        </w:tc>
        <w:tc>
          <w:tcPr>
            <w:tcW w:w="1985" w:type="dxa"/>
          </w:tcPr>
          <w:p w14:paraId="73A60B09" w14:textId="77777777" w:rsidR="00D76FAA" w:rsidRPr="005046D9" w:rsidRDefault="00D76FAA" w:rsidP="00D76FAA">
            <w:pPr>
              <w:jc w:val="center"/>
            </w:pPr>
          </w:p>
        </w:tc>
        <w:tc>
          <w:tcPr>
            <w:tcW w:w="1814" w:type="dxa"/>
          </w:tcPr>
          <w:p w14:paraId="440249C9" w14:textId="77777777" w:rsidR="00D76FAA" w:rsidRPr="005046D9" w:rsidRDefault="00D76FAA" w:rsidP="00D76FAA">
            <w:pPr>
              <w:rPr>
                <w:rFonts w:ascii="Verdana" w:hAnsi="Verdana" w:cstheme="minorHAnsi"/>
              </w:rPr>
            </w:pPr>
          </w:p>
        </w:tc>
        <w:tc>
          <w:tcPr>
            <w:tcW w:w="1134" w:type="dxa"/>
          </w:tcPr>
          <w:p w14:paraId="26D5850E" w14:textId="7E673CD7" w:rsidR="00D76FAA" w:rsidRPr="00A65373" w:rsidRDefault="00D76FAA" w:rsidP="00D76FAA">
            <w:pPr>
              <w:rPr>
                <w:rFonts w:ascii="Verdana" w:hAnsi="Verdana" w:cstheme="minorHAnsi"/>
              </w:rPr>
            </w:pPr>
            <w:r>
              <w:rPr>
                <w:rFonts w:ascii="Verdana" w:hAnsi="Verdana" w:cstheme="minorHAnsi"/>
              </w:rPr>
              <w:t>E&amp;B</w:t>
            </w:r>
          </w:p>
        </w:tc>
      </w:tr>
    </w:tbl>
    <w:p w14:paraId="719350A0" w14:textId="52ADB36E" w:rsidR="007E2C5F" w:rsidRDefault="007E2C5F" w:rsidP="007E2C5F">
      <w:pPr>
        <w:rPr>
          <w:rFonts w:ascii="Verdana" w:hAnsi="Verdana"/>
        </w:rPr>
      </w:pPr>
    </w:p>
    <w:p w14:paraId="6CC95A66" w14:textId="77777777" w:rsidR="00D76FAA" w:rsidRPr="000C2CF3" w:rsidRDefault="00D76FAA" w:rsidP="007E2C5F">
      <w:pPr>
        <w:rPr>
          <w:rFonts w:ascii="Verdana" w:hAnsi="Verdana"/>
        </w:rPr>
      </w:pPr>
    </w:p>
    <w:p w14:paraId="3B88FE57" w14:textId="77777777" w:rsidR="003217D6" w:rsidRPr="000C2CF3" w:rsidRDefault="0080234B" w:rsidP="00FB6418">
      <w:pPr>
        <w:rPr>
          <w:rFonts w:ascii="Verdana" w:hAnsi="Verdana"/>
          <w:b/>
        </w:rPr>
      </w:pPr>
      <w:r w:rsidRPr="000C2CF3">
        <w:rPr>
          <w:rFonts w:ascii="Verdana" w:hAnsi="Verdana"/>
          <w:b/>
        </w:rPr>
        <w:t>2.3</w:t>
      </w:r>
      <w:r w:rsidRPr="000C2CF3">
        <w:rPr>
          <w:rFonts w:ascii="Verdana" w:hAnsi="Verdana"/>
          <w:b/>
        </w:rPr>
        <w:tab/>
      </w:r>
      <w:r w:rsidR="00A958C0" w:rsidRPr="000C2CF3">
        <w:rPr>
          <w:rFonts w:ascii="Verdana" w:hAnsi="Verdana"/>
          <w:b/>
        </w:rPr>
        <w:t>Managing Risk</w:t>
      </w:r>
    </w:p>
    <w:p w14:paraId="11921EF5" w14:textId="77777777" w:rsidR="003217D6" w:rsidRPr="000C2CF3" w:rsidRDefault="003217D6">
      <w:pPr>
        <w:rPr>
          <w:rFonts w:ascii="Verdana" w:hAnsi="Verdana"/>
        </w:rPr>
      </w:pPr>
    </w:p>
    <w:p w14:paraId="2DBA5E31" w14:textId="77777777" w:rsidR="00073178" w:rsidRPr="000C2CF3" w:rsidRDefault="00073178">
      <w:pPr>
        <w:rPr>
          <w:rFonts w:ascii="Verdana" w:hAnsi="Verdana"/>
        </w:rPr>
      </w:pPr>
    </w:p>
    <w:tbl>
      <w:tblPr>
        <w:tblStyle w:val="TableGrid"/>
        <w:tblW w:w="15021" w:type="dxa"/>
        <w:tblLook w:val="04A0" w:firstRow="1" w:lastRow="0" w:firstColumn="1" w:lastColumn="0" w:noHBand="0" w:noVBand="1"/>
      </w:tblPr>
      <w:tblGrid>
        <w:gridCol w:w="2405"/>
        <w:gridCol w:w="8080"/>
        <w:gridCol w:w="4536"/>
      </w:tblGrid>
      <w:tr w:rsidR="004C6FE4" w:rsidRPr="000C2CF3" w14:paraId="7DAB74A3" w14:textId="77777777" w:rsidTr="001C184D">
        <w:trPr>
          <w:trHeight w:val="316"/>
          <w:tblHeader/>
        </w:trPr>
        <w:tc>
          <w:tcPr>
            <w:tcW w:w="2405" w:type="dxa"/>
          </w:tcPr>
          <w:p w14:paraId="61BC58B0" w14:textId="7EB7B83D" w:rsidR="004C6FE4" w:rsidRPr="000C2CF3" w:rsidRDefault="001C184D">
            <w:pPr>
              <w:rPr>
                <w:rFonts w:ascii="Verdana" w:hAnsi="Verdana" w:cstheme="minorHAnsi"/>
                <w:b/>
                <w:sz w:val="22"/>
                <w:szCs w:val="22"/>
              </w:rPr>
            </w:pPr>
            <w:r>
              <w:rPr>
                <w:rFonts w:ascii="Verdana" w:hAnsi="Verdana" w:cstheme="minorHAnsi"/>
                <w:b/>
                <w:sz w:val="22"/>
                <w:szCs w:val="22"/>
              </w:rPr>
              <w:t xml:space="preserve">Area of </w:t>
            </w:r>
            <w:r w:rsidR="00355AAE" w:rsidRPr="000C2CF3">
              <w:rPr>
                <w:rFonts w:ascii="Verdana" w:hAnsi="Verdana" w:cstheme="minorHAnsi"/>
                <w:b/>
                <w:sz w:val="22"/>
                <w:szCs w:val="22"/>
              </w:rPr>
              <w:t>Risk</w:t>
            </w:r>
          </w:p>
        </w:tc>
        <w:tc>
          <w:tcPr>
            <w:tcW w:w="8080" w:type="dxa"/>
          </w:tcPr>
          <w:p w14:paraId="11A33E71" w14:textId="77777777" w:rsidR="004C6FE4" w:rsidRPr="000C2CF3" w:rsidRDefault="004C6FE4">
            <w:pPr>
              <w:rPr>
                <w:rFonts w:ascii="Verdana" w:hAnsi="Verdana" w:cstheme="minorHAnsi"/>
                <w:b/>
                <w:sz w:val="22"/>
                <w:szCs w:val="22"/>
              </w:rPr>
            </w:pPr>
            <w:r w:rsidRPr="000C2CF3">
              <w:rPr>
                <w:rFonts w:ascii="Verdana" w:hAnsi="Verdana" w:cstheme="minorHAnsi"/>
                <w:b/>
                <w:sz w:val="22"/>
                <w:szCs w:val="22"/>
              </w:rPr>
              <w:t>Planned Actions</w:t>
            </w:r>
            <w:r w:rsidR="001D4B56" w:rsidRPr="000C2CF3">
              <w:rPr>
                <w:rFonts w:ascii="Verdana" w:hAnsi="Verdana" w:cstheme="minorHAnsi"/>
                <w:b/>
                <w:sz w:val="22"/>
                <w:szCs w:val="22"/>
              </w:rPr>
              <w:t xml:space="preserve"> during year</w:t>
            </w:r>
          </w:p>
        </w:tc>
        <w:tc>
          <w:tcPr>
            <w:tcW w:w="4536" w:type="dxa"/>
          </w:tcPr>
          <w:p w14:paraId="3E9F3B1C" w14:textId="77777777" w:rsidR="004C6FE4" w:rsidRPr="000C2CF3" w:rsidRDefault="004C6FE4" w:rsidP="0098744A">
            <w:pPr>
              <w:pStyle w:val="Heading2"/>
              <w:outlineLvl w:val="1"/>
              <w:rPr>
                <w:sz w:val="22"/>
                <w:szCs w:val="22"/>
              </w:rPr>
            </w:pPr>
            <w:r w:rsidRPr="000C2CF3">
              <w:rPr>
                <w:sz w:val="22"/>
                <w:szCs w:val="22"/>
              </w:rPr>
              <w:t>Comments</w:t>
            </w:r>
          </w:p>
        </w:tc>
      </w:tr>
      <w:tr w:rsidR="005846AA" w:rsidRPr="000C2CF3" w14:paraId="6CA90A2B" w14:textId="77777777" w:rsidTr="001C184D">
        <w:trPr>
          <w:trHeight w:val="337"/>
        </w:trPr>
        <w:tc>
          <w:tcPr>
            <w:tcW w:w="2405" w:type="dxa"/>
          </w:tcPr>
          <w:p w14:paraId="35A69EC1" w14:textId="77777777" w:rsidR="005846AA" w:rsidRPr="005046D9" w:rsidRDefault="005846AA" w:rsidP="00A40791">
            <w:pPr>
              <w:pStyle w:val="Header"/>
              <w:tabs>
                <w:tab w:val="clear" w:pos="4513"/>
                <w:tab w:val="clear" w:pos="9026"/>
              </w:tabs>
              <w:rPr>
                <w:rFonts w:eastAsia="Times New Roman" w:cs="Calibri"/>
                <w:sz w:val="22"/>
                <w:szCs w:val="22"/>
              </w:rPr>
            </w:pPr>
            <w:r w:rsidRPr="005046D9">
              <w:rPr>
                <w:rFonts w:eastAsia="Times New Roman" w:cs="Calibri"/>
                <w:sz w:val="22"/>
                <w:szCs w:val="22"/>
              </w:rPr>
              <w:t>Budget</w:t>
            </w:r>
          </w:p>
          <w:p w14:paraId="54253099" w14:textId="77777777" w:rsidR="005846AA" w:rsidRPr="005046D9" w:rsidRDefault="005846AA" w:rsidP="00A40791">
            <w:pPr>
              <w:pStyle w:val="Header"/>
              <w:tabs>
                <w:tab w:val="clear" w:pos="4513"/>
                <w:tab w:val="clear" w:pos="9026"/>
              </w:tabs>
              <w:rPr>
                <w:rFonts w:eastAsia="Times New Roman" w:cs="Calibri"/>
                <w:sz w:val="22"/>
                <w:szCs w:val="22"/>
              </w:rPr>
            </w:pPr>
          </w:p>
        </w:tc>
        <w:tc>
          <w:tcPr>
            <w:tcW w:w="8080" w:type="dxa"/>
          </w:tcPr>
          <w:p w14:paraId="0AE30655" w14:textId="28A0E598" w:rsidR="001C184D" w:rsidRPr="001C184D" w:rsidRDefault="001C184D" w:rsidP="00AE7832">
            <w:pPr>
              <w:pStyle w:val="ListParagraph"/>
              <w:numPr>
                <w:ilvl w:val="0"/>
                <w:numId w:val="28"/>
              </w:numPr>
              <w:ind w:left="316" w:hanging="316"/>
              <w:rPr>
                <w:rFonts w:ascii="Verdana" w:hAnsi="Verdana" w:cs="Calibri"/>
                <w:sz w:val="22"/>
                <w:szCs w:val="22"/>
              </w:rPr>
            </w:pPr>
            <w:r w:rsidRPr="001C184D">
              <w:rPr>
                <w:rFonts w:ascii="Verdana" w:hAnsi="Verdana" w:cs="Calibri"/>
                <w:sz w:val="22"/>
                <w:szCs w:val="22"/>
              </w:rPr>
              <w:t>Careful review of Planning Investment Reserve during the year to ensure costs and income are aligned</w:t>
            </w:r>
          </w:p>
          <w:p w14:paraId="7BD523EF" w14:textId="31D9C839" w:rsidR="005846AA" w:rsidRPr="001C184D" w:rsidRDefault="001C184D" w:rsidP="00AE7832">
            <w:pPr>
              <w:pStyle w:val="ListParagraph"/>
              <w:numPr>
                <w:ilvl w:val="0"/>
                <w:numId w:val="28"/>
              </w:numPr>
              <w:ind w:left="316" w:hanging="316"/>
              <w:rPr>
                <w:rFonts w:ascii="Verdana" w:hAnsi="Verdana" w:cs="Calibri"/>
              </w:rPr>
            </w:pPr>
            <w:r w:rsidRPr="001C184D">
              <w:rPr>
                <w:rFonts w:ascii="Verdana" w:hAnsi="Verdana" w:cs="Calibri"/>
                <w:sz w:val="22"/>
                <w:szCs w:val="22"/>
              </w:rPr>
              <w:t>Ongoing actions in line with previous years: r</w:t>
            </w:r>
            <w:r w:rsidR="00650786" w:rsidRPr="001C184D">
              <w:rPr>
                <w:rFonts w:ascii="Verdana" w:hAnsi="Verdana" w:cs="Calibri"/>
                <w:sz w:val="22"/>
                <w:szCs w:val="22"/>
              </w:rPr>
              <w:t xml:space="preserve">egular budget monitoring, </w:t>
            </w:r>
            <w:r w:rsidRPr="001C184D">
              <w:rPr>
                <w:rFonts w:ascii="Verdana" w:hAnsi="Verdana" w:cs="Calibri"/>
                <w:sz w:val="22"/>
                <w:szCs w:val="22"/>
              </w:rPr>
              <w:t xml:space="preserve">regular review of income, regular and routine discussions with accountants regarding expenditure and income variations, review of major variations at SMT, improve processes and tighter monitoring regarding </w:t>
            </w:r>
            <w:r w:rsidR="00650786" w:rsidRPr="001C184D">
              <w:rPr>
                <w:rFonts w:ascii="Verdana" w:hAnsi="Verdana" w:cs="Calibri"/>
                <w:sz w:val="22"/>
                <w:szCs w:val="22"/>
              </w:rPr>
              <w:t>PO’s/invoice</w:t>
            </w:r>
            <w:r w:rsidR="00FB6418" w:rsidRPr="001C184D">
              <w:rPr>
                <w:rFonts w:ascii="Verdana" w:hAnsi="Verdana" w:cs="Calibri"/>
                <w:sz w:val="22"/>
                <w:szCs w:val="22"/>
              </w:rPr>
              <w:t>s</w:t>
            </w:r>
          </w:p>
        </w:tc>
        <w:tc>
          <w:tcPr>
            <w:tcW w:w="4536" w:type="dxa"/>
          </w:tcPr>
          <w:p w14:paraId="3AD085C8" w14:textId="0311D2CE" w:rsidR="005846AA" w:rsidRPr="000C2CF3" w:rsidRDefault="001C184D" w:rsidP="00620D6D">
            <w:pPr>
              <w:rPr>
                <w:rFonts w:ascii="Verdana" w:hAnsi="Verdana" w:cs="Calibri"/>
                <w:sz w:val="22"/>
                <w:szCs w:val="22"/>
              </w:rPr>
            </w:pPr>
            <w:r>
              <w:rPr>
                <w:rFonts w:ascii="Verdana" w:hAnsi="Verdana" w:cs="Calibri"/>
                <w:sz w:val="22"/>
                <w:szCs w:val="22"/>
              </w:rPr>
              <w:t>Planning Investment Reserve funded from 20% increase in planning fees introduced in 2018.  Income to reserve therefore varies with overall income from planning fees. This needs to be monitored to ensure committed expenditure from reserve can be achieved.</w:t>
            </w:r>
          </w:p>
        </w:tc>
      </w:tr>
      <w:tr w:rsidR="005846AA" w:rsidRPr="000C2CF3" w14:paraId="7450BF46" w14:textId="77777777" w:rsidTr="001C184D">
        <w:trPr>
          <w:trHeight w:val="337"/>
        </w:trPr>
        <w:tc>
          <w:tcPr>
            <w:tcW w:w="2405" w:type="dxa"/>
          </w:tcPr>
          <w:p w14:paraId="2BF7FC86" w14:textId="77777777" w:rsidR="005846AA" w:rsidRPr="005046D9" w:rsidRDefault="005846AA" w:rsidP="00A40791">
            <w:pPr>
              <w:rPr>
                <w:rFonts w:ascii="Verdana" w:hAnsi="Verdana" w:cs="Calibri"/>
                <w:sz w:val="22"/>
                <w:szCs w:val="22"/>
              </w:rPr>
            </w:pPr>
            <w:r w:rsidRPr="005046D9">
              <w:rPr>
                <w:rFonts w:ascii="Verdana" w:hAnsi="Verdana" w:cs="Calibri"/>
                <w:sz w:val="22"/>
                <w:szCs w:val="22"/>
              </w:rPr>
              <w:t>Procurement</w:t>
            </w:r>
          </w:p>
          <w:p w14:paraId="639F5F8B" w14:textId="77777777" w:rsidR="005846AA" w:rsidRPr="005046D9" w:rsidRDefault="005846AA" w:rsidP="00A40791">
            <w:pPr>
              <w:rPr>
                <w:rFonts w:ascii="Verdana" w:hAnsi="Verdana" w:cs="Calibri"/>
                <w:sz w:val="22"/>
                <w:szCs w:val="22"/>
              </w:rPr>
            </w:pPr>
          </w:p>
        </w:tc>
        <w:tc>
          <w:tcPr>
            <w:tcW w:w="8080" w:type="dxa"/>
          </w:tcPr>
          <w:p w14:paraId="7421408B" w14:textId="08A7996E" w:rsidR="005846AA" w:rsidRPr="005046D9" w:rsidRDefault="00650786" w:rsidP="001C184D">
            <w:pPr>
              <w:rPr>
                <w:rFonts w:ascii="Verdana" w:hAnsi="Verdana" w:cs="Calibri"/>
                <w:sz w:val="22"/>
                <w:szCs w:val="22"/>
              </w:rPr>
            </w:pPr>
            <w:r w:rsidRPr="005046D9">
              <w:rPr>
                <w:rFonts w:ascii="Verdana" w:hAnsi="Verdana" w:cs="Calibri"/>
                <w:sz w:val="22"/>
                <w:szCs w:val="22"/>
              </w:rPr>
              <w:t>Close working with procurement officers in improving procurement processes</w:t>
            </w:r>
            <w:r w:rsidR="001C184D">
              <w:rPr>
                <w:rFonts w:ascii="Verdana" w:hAnsi="Verdana" w:cs="Calibri"/>
                <w:sz w:val="22"/>
                <w:szCs w:val="22"/>
              </w:rPr>
              <w:t xml:space="preserve"> </w:t>
            </w:r>
          </w:p>
        </w:tc>
        <w:tc>
          <w:tcPr>
            <w:tcW w:w="4536" w:type="dxa"/>
          </w:tcPr>
          <w:p w14:paraId="3AB607A9" w14:textId="6AA4F20B" w:rsidR="00BF3385" w:rsidRPr="000C2CF3" w:rsidRDefault="001C184D" w:rsidP="001C184D">
            <w:pPr>
              <w:rPr>
                <w:rFonts w:ascii="Verdana" w:hAnsi="Verdana" w:cs="Calibri"/>
                <w:sz w:val="22"/>
                <w:szCs w:val="22"/>
              </w:rPr>
            </w:pPr>
            <w:r>
              <w:rPr>
                <w:rFonts w:ascii="Verdana" w:hAnsi="Verdana" w:cs="Calibri"/>
                <w:sz w:val="22"/>
                <w:szCs w:val="22"/>
              </w:rPr>
              <w:t>Ongoing m</w:t>
            </w:r>
            <w:r w:rsidR="00691561">
              <w:rPr>
                <w:rFonts w:ascii="Verdana" w:hAnsi="Verdana" w:cs="Calibri"/>
                <w:sz w:val="22"/>
                <w:szCs w:val="22"/>
              </w:rPr>
              <w:t>embership of corporate procurement board</w:t>
            </w:r>
          </w:p>
        </w:tc>
      </w:tr>
      <w:tr w:rsidR="005846AA" w:rsidRPr="000C2CF3" w14:paraId="5DB725C1" w14:textId="77777777" w:rsidTr="00F00ECB">
        <w:trPr>
          <w:trHeight w:val="727"/>
        </w:trPr>
        <w:tc>
          <w:tcPr>
            <w:tcW w:w="2405" w:type="dxa"/>
          </w:tcPr>
          <w:p w14:paraId="5FD861B4" w14:textId="7969E567" w:rsidR="005846AA" w:rsidRPr="005046D9" w:rsidRDefault="005846AA" w:rsidP="00A40791">
            <w:pPr>
              <w:pStyle w:val="Header"/>
              <w:tabs>
                <w:tab w:val="clear" w:pos="4513"/>
                <w:tab w:val="clear" w:pos="9026"/>
              </w:tabs>
              <w:rPr>
                <w:rFonts w:eastAsia="Times New Roman" w:cs="Calibri"/>
                <w:sz w:val="22"/>
                <w:szCs w:val="22"/>
              </w:rPr>
            </w:pPr>
            <w:r w:rsidRPr="005046D9">
              <w:rPr>
                <w:rFonts w:eastAsia="Times New Roman" w:cs="Calibri"/>
                <w:sz w:val="22"/>
                <w:szCs w:val="22"/>
              </w:rPr>
              <w:t>Contract Management</w:t>
            </w:r>
          </w:p>
        </w:tc>
        <w:tc>
          <w:tcPr>
            <w:tcW w:w="8080" w:type="dxa"/>
          </w:tcPr>
          <w:p w14:paraId="0B2927D6" w14:textId="20B5CD0E" w:rsidR="00760E3F" w:rsidRPr="005046D9" w:rsidRDefault="00650786" w:rsidP="00D33D46">
            <w:pPr>
              <w:rPr>
                <w:rFonts w:ascii="Verdana" w:hAnsi="Verdana" w:cs="Calibri"/>
                <w:sz w:val="22"/>
                <w:szCs w:val="22"/>
              </w:rPr>
            </w:pPr>
            <w:r w:rsidRPr="005046D9">
              <w:rPr>
                <w:rFonts w:ascii="Verdana" w:hAnsi="Verdana" w:cs="Calibri"/>
                <w:sz w:val="22"/>
                <w:szCs w:val="22"/>
              </w:rPr>
              <w:t xml:space="preserve">Ensure Contract Register is </w:t>
            </w:r>
            <w:r w:rsidR="00D33D46" w:rsidRPr="005046D9">
              <w:rPr>
                <w:rFonts w:ascii="Verdana" w:hAnsi="Verdana" w:cs="Calibri"/>
                <w:sz w:val="22"/>
                <w:szCs w:val="22"/>
              </w:rPr>
              <w:t xml:space="preserve">kept up to date </w:t>
            </w:r>
            <w:r w:rsidR="001C184D">
              <w:rPr>
                <w:rFonts w:ascii="Verdana" w:hAnsi="Verdana" w:cs="Calibri"/>
                <w:sz w:val="22"/>
                <w:szCs w:val="22"/>
              </w:rPr>
              <w:t>including ensuring all missing contract documentation is correctly stored</w:t>
            </w:r>
          </w:p>
        </w:tc>
        <w:tc>
          <w:tcPr>
            <w:tcW w:w="4536" w:type="dxa"/>
          </w:tcPr>
          <w:p w14:paraId="44E9F05E" w14:textId="77777777" w:rsidR="005846AA" w:rsidRPr="000C2CF3" w:rsidRDefault="00D33D46" w:rsidP="00691561">
            <w:pPr>
              <w:rPr>
                <w:rFonts w:ascii="Verdana" w:hAnsi="Verdana" w:cs="Calibri"/>
                <w:sz w:val="22"/>
                <w:szCs w:val="22"/>
              </w:rPr>
            </w:pPr>
            <w:r>
              <w:rPr>
                <w:rFonts w:ascii="Verdana" w:hAnsi="Verdana" w:cs="Calibri"/>
                <w:sz w:val="22"/>
                <w:szCs w:val="22"/>
              </w:rPr>
              <w:t xml:space="preserve">Reviewed at </w:t>
            </w:r>
            <w:r w:rsidR="00691561">
              <w:rPr>
                <w:rFonts w:ascii="Verdana" w:hAnsi="Verdana" w:cs="Calibri"/>
                <w:sz w:val="22"/>
                <w:szCs w:val="22"/>
              </w:rPr>
              <w:t>Portfolio Holder meeting on quarterly basis</w:t>
            </w:r>
            <w:r w:rsidR="00650786" w:rsidRPr="000C2CF3">
              <w:rPr>
                <w:rFonts w:ascii="Verdana" w:hAnsi="Verdana" w:cs="Calibri"/>
                <w:sz w:val="22"/>
                <w:szCs w:val="22"/>
              </w:rPr>
              <w:t xml:space="preserve"> </w:t>
            </w:r>
          </w:p>
        </w:tc>
      </w:tr>
      <w:tr w:rsidR="005846AA" w:rsidRPr="000C2CF3" w14:paraId="4CC6D63C" w14:textId="77777777" w:rsidTr="001C184D">
        <w:trPr>
          <w:trHeight w:val="337"/>
        </w:trPr>
        <w:tc>
          <w:tcPr>
            <w:tcW w:w="2405" w:type="dxa"/>
          </w:tcPr>
          <w:p w14:paraId="5630549F" w14:textId="77777777" w:rsidR="005846AA" w:rsidRPr="005046D9" w:rsidRDefault="005846AA" w:rsidP="00A40791">
            <w:pPr>
              <w:rPr>
                <w:rFonts w:ascii="Verdana" w:hAnsi="Verdana" w:cs="Calibri"/>
                <w:sz w:val="22"/>
                <w:szCs w:val="22"/>
              </w:rPr>
            </w:pPr>
            <w:r w:rsidRPr="005046D9">
              <w:rPr>
                <w:rFonts w:ascii="Verdana" w:hAnsi="Verdana" w:cs="Calibri"/>
                <w:sz w:val="22"/>
                <w:szCs w:val="22"/>
              </w:rPr>
              <w:t>Audits</w:t>
            </w:r>
          </w:p>
          <w:p w14:paraId="172B4D1A" w14:textId="77777777" w:rsidR="005846AA" w:rsidRPr="005046D9" w:rsidRDefault="005846AA" w:rsidP="00A40791">
            <w:pPr>
              <w:rPr>
                <w:rFonts w:ascii="Verdana" w:hAnsi="Verdana" w:cs="Calibri"/>
                <w:sz w:val="22"/>
                <w:szCs w:val="22"/>
              </w:rPr>
            </w:pPr>
          </w:p>
          <w:p w14:paraId="7339A327" w14:textId="77777777" w:rsidR="005846AA" w:rsidRPr="005046D9" w:rsidRDefault="005846AA" w:rsidP="00A40791">
            <w:pPr>
              <w:rPr>
                <w:rFonts w:ascii="Verdana" w:hAnsi="Verdana" w:cs="Calibri"/>
                <w:sz w:val="22"/>
                <w:szCs w:val="22"/>
              </w:rPr>
            </w:pPr>
          </w:p>
        </w:tc>
        <w:tc>
          <w:tcPr>
            <w:tcW w:w="8080" w:type="dxa"/>
          </w:tcPr>
          <w:p w14:paraId="7BA70BB1" w14:textId="77777777" w:rsidR="00AE7832" w:rsidRPr="00941354" w:rsidRDefault="0087319E" w:rsidP="00AE7832">
            <w:pPr>
              <w:pStyle w:val="Header"/>
              <w:numPr>
                <w:ilvl w:val="0"/>
                <w:numId w:val="29"/>
              </w:numPr>
              <w:tabs>
                <w:tab w:val="clear" w:pos="4513"/>
                <w:tab w:val="clear" w:pos="9026"/>
              </w:tabs>
              <w:ind w:left="316" w:hanging="316"/>
              <w:rPr>
                <w:rFonts w:eastAsia="Times New Roman" w:cs="Calibri"/>
                <w:sz w:val="22"/>
                <w:szCs w:val="22"/>
              </w:rPr>
            </w:pPr>
            <w:r w:rsidRPr="00941354">
              <w:rPr>
                <w:rFonts w:eastAsia="Times New Roman" w:cs="Calibri"/>
                <w:sz w:val="22"/>
                <w:szCs w:val="22"/>
              </w:rPr>
              <w:t xml:space="preserve">Internal audits programmed </w:t>
            </w:r>
            <w:r w:rsidR="001C184D" w:rsidRPr="00941354">
              <w:rPr>
                <w:rFonts w:eastAsia="Times New Roman" w:cs="Calibri"/>
                <w:sz w:val="22"/>
                <w:szCs w:val="22"/>
              </w:rPr>
              <w:t>in the year:</w:t>
            </w:r>
          </w:p>
          <w:p w14:paraId="2D23BD0C" w14:textId="2064B8F3" w:rsidR="001C184D" w:rsidRPr="00941354" w:rsidRDefault="00D614FE" w:rsidP="00AE7832">
            <w:pPr>
              <w:pStyle w:val="Header"/>
              <w:numPr>
                <w:ilvl w:val="1"/>
                <w:numId w:val="29"/>
              </w:numPr>
              <w:tabs>
                <w:tab w:val="clear" w:pos="4513"/>
                <w:tab w:val="clear" w:pos="9026"/>
              </w:tabs>
              <w:rPr>
                <w:rFonts w:eastAsia="Times New Roman" w:cs="Calibri"/>
                <w:sz w:val="22"/>
                <w:szCs w:val="22"/>
              </w:rPr>
            </w:pPr>
            <w:r w:rsidRPr="00941354">
              <w:rPr>
                <w:rFonts w:eastAsia="Times New Roman" w:cs="Calibri"/>
                <w:sz w:val="22"/>
                <w:szCs w:val="22"/>
              </w:rPr>
              <w:t>Development Management</w:t>
            </w:r>
          </w:p>
          <w:p w14:paraId="658BAE36" w14:textId="7CD601E2" w:rsidR="00D614FE" w:rsidRPr="00941354" w:rsidRDefault="00D614FE" w:rsidP="00AE7832">
            <w:pPr>
              <w:pStyle w:val="Header"/>
              <w:numPr>
                <w:ilvl w:val="1"/>
                <w:numId w:val="29"/>
              </w:numPr>
              <w:tabs>
                <w:tab w:val="clear" w:pos="4513"/>
                <w:tab w:val="clear" w:pos="9026"/>
              </w:tabs>
              <w:rPr>
                <w:rFonts w:eastAsia="Times New Roman" w:cs="Calibri"/>
                <w:sz w:val="22"/>
                <w:szCs w:val="22"/>
              </w:rPr>
            </w:pPr>
            <w:r w:rsidRPr="00941354">
              <w:rPr>
                <w:rFonts w:eastAsia="Times New Roman" w:cs="Calibri"/>
                <w:sz w:val="22"/>
                <w:szCs w:val="22"/>
              </w:rPr>
              <w:t>Local Land Charges</w:t>
            </w:r>
          </w:p>
          <w:p w14:paraId="39133383" w14:textId="2B14B025" w:rsidR="00D614FE" w:rsidRPr="00941354" w:rsidRDefault="00D614FE" w:rsidP="00AE7832">
            <w:pPr>
              <w:pStyle w:val="Header"/>
              <w:numPr>
                <w:ilvl w:val="1"/>
                <w:numId w:val="29"/>
              </w:numPr>
              <w:tabs>
                <w:tab w:val="clear" w:pos="4513"/>
                <w:tab w:val="clear" w:pos="9026"/>
              </w:tabs>
              <w:rPr>
                <w:rFonts w:eastAsia="Times New Roman" w:cs="Calibri"/>
                <w:sz w:val="22"/>
                <w:szCs w:val="22"/>
              </w:rPr>
            </w:pPr>
            <w:r w:rsidRPr="00941354">
              <w:rPr>
                <w:rFonts w:eastAsia="Times New Roman" w:cs="Calibri"/>
                <w:sz w:val="22"/>
                <w:szCs w:val="22"/>
              </w:rPr>
              <w:t>CIL and Section 106 agreements</w:t>
            </w:r>
          </w:p>
          <w:p w14:paraId="53B63E58" w14:textId="5641597C" w:rsidR="00D614FE" w:rsidRDefault="00D614FE" w:rsidP="00AE7832">
            <w:pPr>
              <w:pStyle w:val="Header"/>
              <w:numPr>
                <w:ilvl w:val="1"/>
                <w:numId w:val="29"/>
              </w:numPr>
              <w:tabs>
                <w:tab w:val="clear" w:pos="4513"/>
                <w:tab w:val="clear" w:pos="9026"/>
              </w:tabs>
              <w:rPr>
                <w:rFonts w:eastAsia="Times New Roman" w:cs="Calibri"/>
                <w:sz w:val="22"/>
                <w:szCs w:val="22"/>
              </w:rPr>
            </w:pPr>
            <w:r w:rsidRPr="00941354">
              <w:rPr>
                <w:rFonts w:eastAsia="Times New Roman" w:cs="Calibri"/>
                <w:sz w:val="22"/>
                <w:szCs w:val="22"/>
              </w:rPr>
              <w:t>Enterprise facilities</w:t>
            </w:r>
          </w:p>
          <w:p w14:paraId="5851703F" w14:textId="4A34F720" w:rsidR="00F30D56" w:rsidRPr="00F00ECB" w:rsidRDefault="00A57569" w:rsidP="00F00ECB">
            <w:pPr>
              <w:pStyle w:val="Header"/>
              <w:numPr>
                <w:ilvl w:val="1"/>
                <w:numId w:val="29"/>
              </w:numPr>
              <w:tabs>
                <w:tab w:val="clear" w:pos="4513"/>
                <w:tab w:val="clear" w:pos="9026"/>
              </w:tabs>
              <w:rPr>
                <w:rFonts w:eastAsia="Times New Roman" w:cs="Calibri"/>
                <w:sz w:val="22"/>
                <w:szCs w:val="22"/>
              </w:rPr>
            </w:pPr>
            <w:r>
              <w:rPr>
                <w:rFonts w:eastAsia="Times New Roman" w:cs="Calibri"/>
                <w:sz w:val="22"/>
                <w:szCs w:val="22"/>
              </w:rPr>
              <w:t>Building Control</w:t>
            </w:r>
          </w:p>
        </w:tc>
        <w:tc>
          <w:tcPr>
            <w:tcW w:w="4536" w:type="dxa"/>
          </w:tcPr>
          <w:p w14:paraId="474C14CD" w14:textId="19D744FF" w:rsidR="005846AA" w:rsidRPr="001B5EA0" w:rsidRDefault="005846AA">
            <w:pPr>
              <w:rPr>
                <w:rFonts w:ascii="Verdana" w:hAnsi="Verdana" w:cs="Calibri"/>
                <w:color w:val="FF0000"/>
                <w:sz w:val="22"/>
                <w:szCs w:val="22"/>
              </w:rPr>
            </w:pPr>
          </w:p>
        </w:tc>
      </w:tr>
      <w:tr w:rsidR="00650786" w:rsidRPr="000C2CF3" w14:paraId="23D6F34C" w14:textId="77777777" w:rsidTr="001C184D">
        <w:trPr>
          <w:trHeight w:val="189"/>
        </w:trPr>
        <w:tc>
          <w:tcPr>
            <w:tcW w:w="2405" w:type="dxa"/>
          </w:tcPr>
          <w:p w14:paraId="0315ACDE" w14:textId="464E78AB" w:rsidR="00650786" w:rsidRPr="005046D9" w:rsidRDefault="00650786" w:rsidP="00A40791">
            <w:pPr>
              <w:rPr>
                <w:rFonts w:ascii="Verdana" w:hAnsi="Verdana" w:cs="Calibri"/>
                <w:sz w:val="22"/>
                <w:szCs w:val="22"/>
              </w:rPr>
            </w:pPr>
            <w:r w:rsidRPr="005046D9">
              <w:rPr>
                <w:rFonts w:ascii="Verdana" w:hAnsi="Verdana" w:cs="Calibri"/>
                <w:sz w:val="22"/>
                <w:szCs w:val="22"/>
              </w:rPr>
              <w:t>Risk Register</w:t>
            </w:r>
            <w:r w:rsidR="001C184D">
              <w:rPr>
                <w:rFonts w:ascii="Verdana" w:hAnsi="Verdana" w:cs="Calibri"/>
                <w:sz w:val="22"/>
                <w:szCs w:val="22"/>
              </w:rPr>
              <w:t>s</w:t>
            </w:r>
          </w:p>
          <w:p w14:paraId="719577CB" w14:textId="77777777" w:rsidR="00650786" w:rsidRPr="005046D9" w:rsidRDefault="00650786" w:rsidP="00A40791">
            <w:pPr>
              <w:rPr>
                <w:rFonts w:ascii="Verdana" w:hAnsi="Verdana" w:cs="Calibri"/>
                <w:sz w:val="22"/>
                <w:szCs w:val="22"/>
              </w:rPr>
            </w:pPr>
          </w:p>
        </w:tc>
        <w:tc>
          <w:tcPr>
            <w:tcW w:w="8080" w:type="dxa"/>
          </w:tcPr>
          <w:p w14:paraId="2C3F5276" w14:textId="25C98C1B" w:rsidR="00650786" w:rsidRPr="005046D9" w:rsidRDefault="00AE7832" w:rsidP="00620D6D">
            <w:pPr>
              <w:rPr>
                <w:rFonts w:ascii="Verdana" w:hAnsi="Verdana" w:cs="Calibri"/>
                <w:sz w:val="22"/>
                <w:szCs w:val="22"/>
              </w:rPr>
            </w:pPr>
            <w:r>
              <w:rPr>
                <w:rFonts w:ascii="Verdana" w:hAnsi="Verdana" w:cs="Calibri"/>
                <w:sz w:val="22"/>
                <w:szCs w:val="22"/>
              </w:rPr>
              <w:t>Quarterly</w:t>
            </w:r>
            <w:r w:rsidR="00650786" w:rsidRPr="005046D9">
              <w:rPr>
                <w:rFonts w:ascii="Verdana" w:hAnsi="Verdana" w:cs="Calibri"/>
                <w:sz w:val="22"/>
                <w:szCs w:val="22"/>
              </w:rPr>
              <w:t xml:space="preserve"> review of </w:t>
            </w:r>
            <w:r>
              <w:rPr>
                <w:rFonts w:ascii="Verdana" w:hAnsi="Verdana" w:cs="Calibri"/>
                <w:sz w:val="22"/>
                <w:szCs w:val="22"/>
              </w:rPr>
              <w:t xml:space="preserve">risk </w:t>
            </w:r>
            <w:r w:rsidR="00650786" w:rsidRPr="005046D9">
              <w:rPr>
                <w:rFonts w:ascii="Verdana" w:hAnsi="Verdana" w:cs="Calibri"/>
                <w:sz w:val="22"/>
                <w:szCs w:val="22"/>
              </w:rPr>
              <w:t>register</w:t>
            </w:r>
            <w:r>
              <w:rPr>
                <w:rFonts w:ascii="Verdana" w:hAnsi="Verdana" w:cs="Calibri"/>
                <w:sz w:val="22"/>
                <w:szCs w:val="22"/>
              </w:rPr>
              <w:t xml:space="preserve">s for both Portfolios </w:t>
            </w:r>
            <w:r w:rsidR="00650786" w:rsidRPr="005046D9">
              <w:rPr>
                <w:rFonts w:ascii="Verdana" w:hAnsi="Verdana" w:cs="Calibri"/>
                <w:sz w:val="22"/>
                <w:szCs w:val="22"/>
              </w:rPr>
              <w:t xml:space="preserve">at </w:t>
            </w:r>
            <w:r>
              <w:rPr>
                <w:rFonts w:ascii="Verdana" w:hAnsi="Verdana" w:cs="Calibri"/>
                <w:sz w:val="22"/>
                <w:szCs w:val="22"/>
              </w:rPr>
              <w:t>Portfolio Holder and/or management meetings</w:t>
            </w:r>
          </w:p>
        </w:tc>
        <w:tc>
          <w:tcPr>
            <w:tcW w:w="4536" w:type="dxa"/>
          </w:tcPr>
          <w:p w14:paraId="144B3257" w14:textId="12011D6A" w:rsidR="00620D6D" w:rsidRPr="000C2CF3" w:rsidRDefault="00620D6D">
            <w:pPr>
              <w:rPr>
                <w:rFonts w:ascii="Verdana" w:hAnsi="Verdana" w:cs="Calibri"/>
                <w:sz w:val="22"/>
                <w:szCs w:val="22"/>
              </w:rPr>
            </w:pPr>
          </w:p>
        </w:tc>
      </w:tr>
      <w:tr w:rsidR="00650786" w:rsidRPr="000C2CF3" w14:paraId="77498AFC" w14:textId="77777777" w:rsidTr="001C184D">
        <w:trPr>
          <w:trHeight w:val="337"/>
        </w:trPr>
        <w:tc>
          <w:tcPr>
            <w:tcW w:w="2405" w:type="dxa"/>
          </w:tcPr>
          <w:p w14:paraId="08406D39" w14:textId="77777777" w:rsidR="00650786" w:rsidRPr="005046D9" w:rsidRDefault="00FB6418" w:rsidP="00355AAE">
            <w:pPr>
              <w:pStyle w:val="Header"/>
              <w:tabs>
                <w:tab w:val="clear" w:pos="4513"/>
                <w:tab w:val="clear" w:pos="9026"/>
              </w:tabs>
              <w:rPr>
                <w:rFonts w:eastAsia="Times New Roman" w:cs="Calibri"/>
                <w:sz w:val="22"/>
                <w:szCs w:val="22"/>
              </w:rPr>
            </w:pPr>
            <w:r w:rsidRPr="005046D9">
              <w:rPr>
                <w:rFonts w:eastAsia="Times New Roman" w:cs="Calibri"/>
                <w:sz w:val="22"/>
                <w:szCs w:val="22"/>
              </w:rPr>
              <w:t>Service Assurance</w:t>
            </w:r>
          </w:p>
        </w:tc>
        <w:tc>
          <w:tcPr>
            <w:tcW w:w="8080" w:type="dxa"/>
          </w:tcPr>
          <w:p w14:paraId="2AAAE98B" w14:textId="628A3474" w:rsidR="00FB6418" w:rsidRPr="005046D9" w:rsidRDefault="00546FE7" w:rsidP="00546FE7">
            <w:pPr>
              <w:rPr>
                <w:rFonts w:ascii="Verdana" w:hAnsi="Verdana" w:cs="Calibri"/>
                <w:sz w:val="22"/>
                <w:szCs w:val="22"/>
              </w:rPr>
            </w:pPr>
            <w:r w:rsidRPr="005046D9">
              <w:rPr>
                <w:rFonts w:ascii="Verdana" w:hAnsi="Verdana" w:cs="Calibri"/>
                <w:sz w:val="22"/>
                <w:szCs w:val="22"/>
              </w:rPr>
              <w:t>Annual r</w:t>
            </w:r>
            <w:r w:rsidR="00FB6418" w:rsidRPr="005046D9">
              <w:rPr>
                <w:rFonts w:ascii="Verdana" w:hAnsi="Verdana" w:cs="Calibri"/>
                <w:sz w:val="22"/>
                <w:szCs w:val="22"/>
              </w:rPr>
              <w:t xml:space="preserve">eview of </w:t>
            </w:r>
            <w:r w:rsidR="00553C75" w:rsidRPr="005046D9">
              <w:rPr>
                <w:rFonts w:ascii="Verdana" w:hAnsi="Verdana" w:cs="Calibri"/>
                <w:sz w:val="22"/>
                <w:szCs w:val="22"/>
              </w:rPr>
              <w:t>Service Assurance Statement</w:t>
            </w:r>
            <w:r w:rsidR="00AE7832">
              <w:rPr>
                <w:rFonts w:ascii="Verdana" w:hAnsi="Verdana" w:cs="Calibri"/>
                <w:sz w:val="22"/>
                <w:szCs w:val="22"/>
              </w:rPr>
              <w:t xml:space="preserve"> in line with Corporate Governance processes</w:t>
            </w:r>
          </w:p>
        </w:tc>
        <w:tc>
          <w:tcPr>
            <w:tcW w:w="4536" w:type="dxa"/>
          </w:tcPr>
          <w:p w14:paraId="79CE380F" w14:textId="77777777" w:rsidR="00650786" w:rsidRPr="000C2CF3" w:rsidRDefault="00650786">
            <w:pPr>
              <w:rPr>
                <w:rFonts w:ascii="Verdana" w:hAnsi="Verdana" w:cs="Calibri"/>
                <w:sz w:val="22"/>
                <w:szCs w:val="22"/>
              </w:rPr>
            </w:pPr>
          </w:p>
        </w:tc>
      </w:tr>
      <w:tr w:rsidR="00650786" w:rsidRPr="000C2CF3" w14:paraId="0646405B" w14:textId="77777777" w:rsidTr="001C184D">
        <w:trPr>
          <w:trHeight w:val="337"/>
        </w:trPr>
        <w:tc>
          <w:tcPr>
            <w:tcW w:w="2405" w:type="dxa"/>
          </w:tcPr>
          <w:p w14:paraId="5B65E958" w14:textId="77777777" w:rsidR="00650786" w:rsidRPr="005046D9" w:rsidRDefault="00650786" w:rsidP="0098744A">
            <w:pPr>
              <w:pStyle w:val="Header"/>
              <w:tabs>
                <w:tab w:val="clear" w:pos="4513"/>
                <w:tab w:val="clear" w:pos="9026"/>
              </w:tabs>
              <w:rPr>
                <w:rFonts w:eastAsia="Times New Roman" w:cs="Calibri"/>
                <w:sz w:val="22"/>
                <w:szCs w:val="22"/>
              </w:rPr>
            </w:pPr>
            <w:r w:rsidRPr="005046D9">
              <w:rPr>
                <w:rFonts w:eastAsia="Times New Roman" w:cs="Calibri"/>
                <w:sz w:val="22"/>
                <w:szCs w:val="22"/>
              </w:rPr>
              <w:t>Corporate Health &amp; Safety</w:t>
            </w:r>
          </w:p>
        </w:tc>
        <w:tc>
          <w:tcPr>
            <w:tcW w:w="8080" w:type="dxa"/>
          </w:tcPr>
          <w:p w14:paraId="6FB5C249" w14:textId="6DC61965" w:rsidR="00650786" w:rsidRPr="00941354" w:rsidRDefault="00AE7832" w:rsidP="00AE7832">
            <w:pPr>
              <w:pStyle w:val="ListParagraph"/>
              <w:numPr>
                <w:ilvl w:val="0"/>
                <w:numId w:val="27"/>
              </w:numPr>
              <w:ind w:left="316" w:hanging="316"/>
              <w:rPr>
                <w:rFonts w:ascii="Verdana" w:hAnsi="Verdana" w:cs="Calibri"/>
                <w:sz w:val="22"/>
                <w:szCs w:val="22"/>
              </w:rPr>
            </w:pPr>
            <w:r w:rsidRPr="00941354">
              <w:rPr>
                <w:rFonts w:ascii="Verdana" w:hAnsi="Verdana" w:cs="Calibri"/>
                <w:sz w:val="22"/>
                <w:szCs w:val="22"/>
              </w:rPr>
              <w:t>Assessnet Risk</w:t>
            </w:r>
            <w:r w:rsidR="00650786" w:rsidRPr="00941354">
              <w:rPr>
                <w:rFonts w:ascii="Verdana" w:hAnsi="Verdana" w:cs="Calibri"/>
                <w:sz w:val="22"/>
                <w:szCs w:val="22"/>
              </w:rPr>
              <w:t xml:space="preserve"> Assessments checked and updated</w:t>
            </w:r>
            <w:r w:rsidRPr="00941354">
              <w:rPr>
                <w:rFonts w:ascii="Verdana" w:hAnsi="Verdana" w:cs="Calibri"/>
                <w:sz w:val="22"/>
                <w:szCs w:val="22"/>
              </w:rPr>
              <w:t xml:space="preserve"> regularly</w:t>
            </w:r>
          </w:p>
          <w:p w14:paraId="247E2C20" w14:textId="25C63CB3" w:rsidR="003706FB" w:rsidRPr="00941354" w:rsidRDefault="00AE7832" w:rsidP="00AE7832">
            <w:pPr>
              <w:pStyle w:val="ListParagraph"/>
              <w:numPr>
                <w:ilvl w:val="0"/>
                <w:numId w:val="27"/>
              </w:numPr>
              <w:ind w:left="316" w:hanging="316"/>
              <w:rPr>
                <w:rFonts w:ascii="Verdana" w:hAnsi="Verdana" w:cs="Calibri"/>
                <w:sz w:val="22"/>
                <w:szCs w:val="22"/>
              </w:rPr>
            </w:pPr>
            <w:r w:rsidRPr="00941354">
              <w:rPr>
                <w:rFonts w:ascii="Verdana" w:hAnsi="Verdana" w:cs="Calibri"/>
                <w:sz w:val="22"/>
                <w:szCs w:val="22"/>
              </w:rPr>
              <w:t>Risk and l</w:t>
            </w:r>
            <w:r w:rsidR="003706FB" w:rsidRPr="00941354">
              <w:rPr>
                <w:rFonts w:ascii="Verdana" w:hAnsi="Verdana" w:cs="Calibri"/>
                <w:sz w:val="22"/>
                <w:szCs w:val="22"/>
              </w:rPr>
              <w:t>iability assessments regarding events in our parks and gardens, road closures, etc.</w:t>
            </w:r>
            <w:r w:rsidR="00D33D46" w:rsidRPr="00941354">
              <w:rPr>
                <w:rFonts w:ascii="Verdana" w:hAnsi="Verdana" w:cs="Calibri"/>
                <w:sz w:val="22"/>
                <w:szCs w:val="22"/>
              </w:rPr>
              <w:t xml:space="preserve"> are carried out</w:t>
            </w:r>
          </w:p>
          <w:p w14:paraId="5503E88F" w14:textId="718210F2" w:rsidR="00AE7832" w:rsidRPr="00941354" w:rsidRDefault="00AE7832" w:rsidP="00AE7832">
            <w:pPr>
              <w:pStyle w:val="ListParagraph"/>
              <w:numPr>
                <w:ilvl w:val="0"/>
                <w:numId w:val="27"/>
              </w:numPr>
              <w:ind w:left="316" w:hanging="316"/>
              <w:rPr>
                <w:rFonts w:ascii="Verdana" w:hAnsi="Verdana" w:cs="Calibri"/>
                <w:sz w:val="22"/>
                <w:szCs w:val="22"/>
              </w:rPr>
            </w:pPr>
            <w:r w:rsidRPr="00941354">
              <w:rPr>
                <w:rFonts w:ascii="Verdana" w:hAnsi="Verdana" w:cs="Calibri"/>
                <w:sz w:val="22"/>
                <w:szCs w:val="22"/>
              </w:rPr>
              <w:t>Events staff trained in risk management and health and safety</w:t>
            </w:r>
          </w:p>
          <w:p w14:paraId="2E44DE6A" w14:textId="4744D60D" w:rsidR="00650786" w:rsidRPr="00941354" w:rsidRDefault="00AE7832" w:rsidP="00AE7832">
            <w:pPr>
              <w:pStyle w:val="ListParagraph"/>
              <w:numPr>
                <w:ilvl w:val="0"/>
                <w:numId w:val="27"/>
              </w:numPr>
              <w:ind w:left="316" w:hanging="316"/>
              <w:rPr>
                <w:rFonts w:ascii="Verdana" w:hAnsi="Verdana" w:cs="Calibri"/>
                <w:sz w:val="22"/>
                <w:szCs w:val="22"/>
              </w:rPr>
            </w:pPr>
            <w:r w:rsidRPr="00941354">
              <w:rPr>
                <w:rFonts w:ascii="Verdana" w:hAnsi="Verdana" w:cs="Calibri"/>
                <w:sz w:val="22"/>
                <w:szCs w:val="22"/>
              </w:rPr>
              <w:t xml:space="preserve">Ensure </w:t>
            </w:r>
            <w:r w:rsidR="00FB6418" w:rsidRPr="00941354">
              <w:rPr>
                <w:rFonts w:ascii="Verdana" w:hAnsi="Verdana" w:cs="Calibri"/>
                <w:sz w:val="22"/>
                <w:szCs w:val="22"/>
              </w:rPr>
              <w:t xml:space="preserve">Health and Safety </w:t>
            </w:r>
            <w:r w:rsidRPr="00941354">
              <w:rPr>
                <w:rFonts w:ascii="Verdana" w:hAnsi="Verdana" w:cs="Calibri"/>
                <w:sz w:val="22"/>
                <w:szCs w:val="22"/>
              </w:rPr>
              <w:t>is a</w:t>
            </w:r>
            <w:r w:rsidR="00FB6418" w:rsidRPr="00941354">
              <w:rPr>
                <w:rFonts w:ascii="Verdana" w:hAnsi="Verdana" w:cs="Calibri"/>
                <w:sz w:val="22"/>
                <w:szCs w:val="22"/>
              </w:rPr>
              <w:t xml:space="preserve"> standing item at team or section meetings</w:t>
            </w:r>
          </w:p>
          <w:p w14:paraId="7592B822" w14:textId="5FDF600A" w:rsidR="00AE7832" w:rsidRPr="00941354" w:rsidRDefault="00AE7832" w:rsidP="00AE7832">
            <w:pPr>
              <w:pStyle w:val="ListParagraph"/>
              <w:numPr>
                <w:ilvl w:val="0"/>
                <w:numId w:val="27"/>
              </w:numPr>
              <w:ind w:left="316" w:hanging="316"/>
              <w:rPr>
                <w:rFonts w:ascii="Verdana" w:hAnsi="Verdana" w:cs="Calibri"/>
                <w:sz w:val="22"/>
                <w:szCs w:val="22"/>
              </w:rPr>
            </w:pPr>
            <w:r w:rsidRPr="00941354">
              <w:rPr>
                <w:rFonts w:ascii="Verdana" w:hAnsi="Verdana" w:cs="Calibri"/>
                <w:sz w:val="22"/>
                <w:szCs w:val="22"/>
              </w:rPr>
              <w:t xml:space="preserve">BC site visits health and safety policy </w:t>
            </w:r>
            <w:r w:rsidR="00A345D3" w:rsidRPr="00941354">
              <w:rPr>
                <w:rFonts w:ascii="Verdana" w:hAnsi="Verdana" w:cs="Calibri"/>
                <w:sz w:val="22"/>
                <w:szCs w:val="22"/>
              </w:rPr>
              <w:t>in place. Work to align with Daventry District Council’s requirements is continuing</w:t>
            </w:r>
            <w:r w:rsidR="00DF21CE" w:rsidRPr="00941354">
              <w:rPr>
                <w:rFonts w:ascii="Verdana" w:hAnsi="Verdana" w:cs="Calibri"/>
                <w:sz w:val="22"/>
                <w:szCs w:val="22"/>
              </w:rPr>
              <w:t>.</w:t>
            </w:r>
          </w:p>
          <w:p w14:paraId="0679215C" w14:textId="6BCFA582" w:rsidR="00546FE7" w:rsidRPr="00941354" w:rsidRDefault="00AE7832" w:rsidP="00AE7832">
            <w:pPr>
              <w:pStyle w:val="ListParagraph"/>
              <w:numPr>
                <w:ilvl w:val="0"/>
                <w:numId w:val="27"/>
              </w:numPr>
              <w:ind w:left="316" w:hanging="316"/>
              <w:rPr>
                <w:rFonts w:ascii="Verdana" w:hAnsi="Verdana" w:cs="Calibri"/>
                <w:sz w:val="22"/>
                <w:szCs w:val="22"/>
              </w:rPr>
            </w:pPr>
            <w:r w:rsidRPr="00941354">
              <w:rPr>
                <w:rFonts w:ascii="Verdana" w:hAnsi="Verdana" w:cs="Calibri"/>
                <w:sz w:val="22"/>
                <w:szCs w:val="22"/>
              </w:rPr>
              <w:t xml:space="preserve">Ensure Lone Worker protocols that are in place for each section are being operated effectively </w:t>
            </w:r>
          </w:p>
        </w:tc>
        <w:tc>
          <w:tcPr>
            <w:tcW w:w="4536" w:type="dxa"/>
          </w:tcPr>
          <w:p w14:paraId="17C31730" w14:textId="77777777" w:rsidR="00650786" w:rsidRDefault="00650786" w:rsidP="001C23DC">
            <w:pPr>
              <w:rPr>
                <w:rFonts w:ascii="Verdana" w:hAnsi="Verdana" w:cs="Calibri"/>
                <w:sz w:val="22"/>
                <w:szCs w:val="22"/>
              </w:rPr>
            </w:pPr>
          </w:p>
          <w:p w14:paraId="1091F1EA" w14:textId="77777777" w:rsidR="00AA0600" w:rsidRDefault="00AA0600" w:rsidP="001C23DC">
            <w:pPr>
              <w:rPr>
                <w:rFonts w:ascii="Verdana" w:hAnsi="Verdana" w:cs="Calibri"/>
                <w:sz w:val="22"/>
                <w:szCs w:val="22"/>
              </w:rPr>
            </w:pPr>
          </w:p>
          <w:p w14:paraId="5F3A7445" w14:textId="77777777" w:rsidR="00AA0600" w:rsidRDefault="00AA0600" w:rsidP="001C23DC">
            <w:pPr>
              <w:rPr>
                <w:rFonts w:ascii="Verdana" w:hAnsi="Verdana" w:cs="Calibri"/>
                <w:sz w:val="22"/>
                <w:szCs w:val="22"/>
              </w:rPr>
            </w:pPr>
          </w:p>
          <w:p w14:paraId="2F026AD5" w14:textId="77777777" w:rsidR="00AA0600" w:rsidRDefault="00AA0600" w:rsidP="001C23DC">
            <w:pPr>
              <w:rPr>
                <w:rFonts w:ascii="Verdana" w:hAnsi="Verdana" w:cs="Calibri"/>
                <w:sz w:val="22"/>
                <w:szCs w:val="22"/>
              </w:rPr>
            </w:pPr>
          </w:p>
          <w:p w14:paraId="1AB26319" w14:textId="77777777" w:rsidR="00AA0600" w:rsidRDefault="00AA0600" w:rsidP="001C23DC">
            <w:pPr>
              <w:rPr>
                <w:rFonts w:ascii="Verdana" w:hAnsi="Verdana" w:cs="Calibri"/>
                <w:sz w:val="22"/>
                <w:szCs w:val="22"/>
              </w:rPr>
            </w:pPr>
          </w:p>
          <w:p w14:paraId="167DA540" w14:textId="77777777" w:rsidR="00AA0600" w:rsidRDefault="00AA0600" w:rsidP="001C23DC">
            <w:pPr>
              <w:rPr>
                <w:rFonts w:ascii="Verdana" w:hAnsi="Verdana" w:cs="Calibri"/>
                <w:sz w:val="22"/>
                <w:szCs w:val="22"/>
              </w:rPr>
            </w:pPr>
          </w:p>
          <w:p w14:paraId="70018B34" w14:textId="65B9DBC2" w:rsidR="00AA0600" w:rsidRPr="000C2CF3" w:rsidRDefault="00AA0600" w:rsidP="001C23DC">
            <w:pPr>
              <w:rPr>
                <w:rFonts w:ascii="Verdana" w:hAnsi="Verdana" w:cs="Calibri"/>
                <w:sz w:val="22"/>
                <w:szCs w:val="22"/>
              </w:rPr>
            </w:pPr>
          </w:p>
        </w:tc>
      </w:tr>
    </w:tbl>
    <w:p w14:paraId="501F9D47" w14:textId="77777777" w:rsidR="00073178" w:rsidRPr="000C2CF3" w:rsidRDefault="00073178">
      <w:pPr>
        <w:rPr>
          <w:rFonts w:ascii="Verdana" w:hAnsi="Verdana"/>
        </w:rPr>
      </w:pPr>
      <w:r w:rsidRPr="000C2CF3">
        <w:rPr>
          <w:rFonts w:ascii="Verdana" w:hAnsi="Verdana"/>
        </w:rPr>
        <w:lastRenderedPageBreak/>
        <w:br w:type="page"/>
      </w:r>
    </w:p>
    <w:p w14:paraId="67E18BCD" w14:textId="77777777" w:rsidR="00160163" w:rsidRPr="00DF0CD4" w:rsidRDefault="00160163" w:rsidP="000C2CF3">
      <w:pPr>
        <w:pStyle w:val="Heading6"/>
        <w:shd w:val="clear" w:color="auto" w:fill="984806" w:themeFill="accent6" w:themeFillShade="80"/>
        <w:rPr>
          <w:sz w:val="32"/>
          <w:szCs w:val="32"/>
        </w:rPr>
      </w:pPr>
      <w:r w:rsidRPr="00DF0CD4">
        <w:rPr>
          <w:sz w:val="32"/>
          <w:szCs w:val="32"/>
        </w:rPr>
        <w:lastRenderedPageBreak/>
        <w:t>Part 3 – Managing and Improving People</w:t>
      </w:r>
    </w:p>
    <w:p w14:paraId="52BD1D99" w14:textId="77777777" w:rsidR="00160163" w:rsidRDefault="00160163" w:rsidP="00160163">
      <w:pPr>
        <w:pStyle w:val="ListParagraph"/>
        <w:ind w:left="0"/>
        <w:rPr>
          <w:rFonts w:ascii="Verdana" w:hAnsi="Verdana"/>
          <w:b/>
        </w:rPr>
      </w:pPr>
    </w:p>
    <w:p w14:paraId="3C256687" w14:textId="77777777" w:rsidR="00402FB6" w:rsidRPr="000C2CF3" w:rsidRDefault="00402FB6" w:rsidP="00402FB6">
      <w:pPr>
        <w:pStyle w:val="ListParagraph"/>
        <w:ind w:left="0"/>
        <w:rPr>
          <w:rFonts w:ascii="Verdana" w:hAnsi="Verdana"/>
          <w:b/>
        </w:rPr>
      </w:pPr>
    </w:p>
    <w:p w14:paraId="01DB0AC2" w14:textId="77777777" w:rsidR="00402FB6" w:rsidRPr="000C2CF3" w:rsidRDefault="00402FB6" w:rsidP="00402FB6">
      <w:pPr>
        <w:shd w:val="clear" w:color="auto" w:fill="FABF8F" w:themeFill="accent6" w:themeFillTint="99"/>
        <w:rPr>
          <w:rFonts w:ascii="Verdana" w:hAnsi="Verdana"/>
          <w:b/>
        </w:rPr>
      </w:pPr>
      <w:r>
        <w:rPr>
          <w:rFonts w:ascii="Verdana" w:hAnsi="Verdana"/>
          <w:b/>
        </w:rPr>
        <w:t>3.1</w:t>
      </w:r>
      <w:r>
        <w:rPr>
          <w:rFonts w:ascii="Verdana" w:hAnsi="Verdana"/>
          <w:b/>
        </w:rPr>
        <w:tab/>
        <w:t>Staff Resources</w:t>
      </w:r>
    </w:p>
    <w:p w14:paraId="4B38736A" w14:textId="77777777" w:rsidR="00402FB6" w:rsidRPr="000C2CF3" w:rsidRDefault="00402FB6" w:rsidP="00402FB6">
      <w:pPr>
        <w:rPr>
          <w:rFonts w:ascii="Verdana" w:hAnsi="Verdana"/>
        </w:rPr>
      </w:pPr>
    </w:p>
    <w:p w14:paraId="4FB09987" w14:textId="72E7AEFA" w:rsidR="00402FB6" w:rsidRPr="00AE6AC2" w:rsidRDefault="00402FB6" w:rsidP="00160163">
      <w:pPr>
        <w:pStyle w:val="ListParagraph"/>
        <w:ind w:left="0"/>
        <w:rPr>
          <w:rFonts w:ascii="Verdana" w:hAnsi="Verdana"/>
          <w:b/>
        </w:rPr>
      </w:pPr>
      <w:r w:rsidRPr="00AE6AC2">
        <w:rPr>
          <w:rFonts w:ascii="Verdana" w:hAnsi="Verdana"/>
        </w:rPr>
        <w:t xml:space="preserve">There are </w:t>
      </w:r>
      <w:r w:rsidR="00F30D56" w:rsidRPr="00AE6AC2">
        <w:rPr>
          <w:rFonts w:ascii="Verdana" w:hAnsi="Verdana"/>
        </w:rPr>
        <w:t xml:space="preserve">currently approx 65 </w:t>
      </w:r>
      <w:r w:rsidRPr="00AE6AC2">
        <w:rPr>
          <w:rFonts w:ascii="Verdana" w:hAnsi="Verdana"/>
        </w:rPr>
        <w:t>FTE posts in the department.</w:t>
      </w:r>
    </w:p>
    <w:p w14:paraId="44FEAFBA" w14:textId="77777777" w:rsidR="00402FB6" w:rsidRPr="000C2CF3" w:rsidRDefault="00402FB6" w:rsidP="00160163">
      <w:pPr>
        <w:pStyle w:val="ListParagraph"/>
        <w:ind w:left="0"/>
        <w:rPr>
          <w:rFonts w:ascii="Verdana" w:hAnsi="Verdana"/>
          <w:b/>
        </w:rPr>
      </w:pPr>
    </w:p>
    <w:p w14:paraId="79A84AAF" w14:textId="77777777" w:rsidR="00160163" w:rsidRPr="000C2CF3" w:rsidRDefault="00402FB6" w:rsidP="00160163">
      <w:pPr>
        <w:shd w:val="clear" w:color="auto" w:fill="FABF8F" w:themeFill="accent6" w:themeFillTint="99"/>
        <w:rPr>
          <w:rFonts w:ascii="Verdana" w:hAnsi="Verdana"/>
          <w:b/>
        </w:rPr>
      </w:pPr>
      <w:r>
        <w:rPr>
          <w:rFonts w:ascii="Verdana" w:hAnsi="Verdana"/>
          <w:b/>
        </w:rPr>
        <w:t>3.2</w:t>
      </w:r>
      <w:r>
        <w:rPr>
          <w:rFonts w:ascii="Verdana" w:hAnsi="Verdana"/>
          <w:b/>
        </w:rPr>
        <w:tab/>
      </w:r>
      <w:r w:rsidR="00160163" w:rsidRPr="000C2CF3">
        <w:rPr>
          <w:rFonts w:ascii="Verdana" w:hAnsi="Verdana"/>
          <w:b/>
        </w:rPr>
        <w:t>Workforce Planning</w:t>
      </w:r>
    </w:p>
    <w:p w14:paraId="48460CCA" w14:textId="77777777" w:rsidR="00160163" w:rsidRPr="000C2CF3" w:rsidRDefault="00160163" w:rsidP="00160163">
      <w:pPr>
        <w:rPr>
          <w:rFonts w:ascii="Verdana" w:hAnsi="Verdana"/>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275"/>
        <w:gridCol w:w="3232"/>
        <w:gridCol w:w="2864"/>
        <w:gridCol w:w="2239"/>
        <w:gridCol w:w="2977"/>
      </w:tblGrid>
      <w:tr w:rsidR="00160163" w:rsidRPr="000C2CF3" w14:paraId="03988545" w14:textId="77777777" w:rsidTr="00225C33">
        <w:trPr>
          <w:trHeight w:val="300"/>
          <w:tblHeader/>
        </w:trPr>
        <w:tc>
          <w:tcPr>
            <w:tcW w:w="2014" w:type="dxa"/>
          </w:tcPr>
          <w:p w14:paraId="42658CE8" w14:textId="77777777" w:rsidR="00160163" w:rsidRPr="000C2CF3" w:rsidRDefault="00160163" w:rsidP="00D364D6">
            <w:pPr>
              <w:rPr>
                <w:rFonts w:ascii="Verdana" w:eastAsia="Times New Roman" w:hAnsi="Verdana"/>
                <w:b/>
                <w:lang w:eastAsia="en-GB"/>
              </w:rPr>
            </w:pPr>
            <w:r w:rsidRPr="000C2CF3">
              <w:rPr>
                <w:rFonts w:ascii="Verdana" w:eastAsia="Times New Roman" w:hAnsi="Verdana"/>
                <w:b/>
                <w:lang w:eastAsia="en-GB"/>
              </w:rPr>
              <w:t>Category</w:t>
            </w:r>
          </w:p>
        </w:tc>
        <w:tc>
          <w:tcPr>
            <w:tcW w:w="1275" w:type="dxa"/>
          </w:tcPr>
          <w:p w14:paraId="4CDB6CDC" w14:textId="77777777" w:rsidR="00160163" w:rsidRPr="000C2CF3" w:rsidRDefault="00160163" w:rsidP="00D364D6">
            <w:pPr>
              <w:rPr>
                <w:rFonts w:ascii="Verdana" w:hAnsi="Verdana" w:cstheme="minorHAnsi"/>
                <w:b/>
              </w:rPr>
            </w:pPr>
            <w:r w:rsidRPr="000C2CF3">
              <w:rPr>
                <w:rFonts w:ascii="Verdana" w:hAnsi="Verdana" w:cstheme="minorHAnsi"/>
                <w:b/>
              </w:rPr>
              <w:t>Sponsor</w:t>
            </w:r>
          </w:p>
        </w:tc>
        <w:tc>
          <w:tcPr>
            <w:tcW w:w="3232" w:type="dxa"/>
          </w:tcPr>
          <w:p w14:paraId="18EBFFD4" w14:textId="77777777" w:rsidR="00160163" w:rsidRPr="000C2CF3" w:rsidRDefault="00160163" w:rsidP="00D364D6">
            <w:pPr>
              <w:rPr>
                <w:rFonts w:ascii="Verdana" w:hAnsi="Verdana" w:cstheme="minorHAnsi"/>
                <w:b/>
              </w:rPr>
            </w:pPr>
            <w:r w:rsidRPr="000C2CF3">
              <w:rPr>
                <w:rFonts w:ascii="Verdana" w:hAnsi="Verdana" w:cstheme="minorHAnsi"/>
                <w:b/>
              </w:rPr>
              <w:t>Activity</w:t>
            </w:r>
          </w:p>
        </w:tc>
        <w:tc>
          <w:tcPr>
            <w:tcW w:w="2864" w:type="dxa"/>
          </w:tcPr>
          <w:p w14:paraId="30C21B91" w14:textId="77777777" w:rsidR="00160163" w:rsidRPr="000C2CF3" w:rsidRDefault="00160163" w:rsidP="00D364D6">
            <w:pPr>
              <w:rPr>
                <w:rFonts w:ascii="Verdana" w:hAnsi="Verdana" w:cstheme="minorHAnsi"/>
                <w:b/>
              </w:rPr>
            </w:pPr>
            <w:r w:rsidRPr="000C2CF3">
              <w:rPr>
                <w:rFonts w:ascii="Verdana" w:hAnsi="Verdana" w:cstheme="minorHAnsi"/>
                <w:b/>
              </w:rPr>
              <w:t>Budget Impact</w:t>
            </w:r>
          </w:p>
        </w:tc>
        <w:tc>
          <w:tcPr>
            <w:tcW w:w="2239" w:type="dxa"/>
          </w:tcPr>
          <w:p w14:paraId="21A86251" w14:textId="77777777" w:rsidR="00160163" w:rsidRPr="000C2CF3" w:rsidRDefault="00160163" w:rsidP="00D364D6">
            <w:pPr>
              <w:rPr>
                <w:rFonts w:ascii="Verdana" w:hAnsi="Verdana" w:cstheme="minorHAnsi"/>
                <w:b/>
              </w:rPr>
            </w:pPr>
            <w:r w:rsidRPr="000C2CF3">
              <w:rPr>
                <w:rFonts w:ascii="Verdana" w:hAnsi="Verdana" w:cstheme="minorHAnsi"/>
                <w:b/>
              </w:rPr>
              <w:t>Impact on other Service Areas</w:t>
            </w:r>
          </w:p>
        </w:tc>
        <w:tc>
          <w:tcPr>
            <w:tcW w:w="2977" w:type="dxa"/>
          </w:tcPr>
          <w:p w14:paraId="53D092B1" w14:textId="77777777" w:rsidR="00160163" w:rsidRPr="000C2CF3" w:rsidRDefault="00160163" w:rsidP="00D364D6">
            <w:pPr>
              <w:rPr>
                <w:rFonts w:ascii="Verdana" w:hAnsi="Verdana" w:cstheme="minorHAnsi"/>
                <w:b/>
              </w:rPr>
            </w:pPr>
            <w:r w:rsidRPr="000C2CF3">
              <w:rPr>
                <w:rFonts w:ascii="Verdana" w:hAnsi="Verdana" w:cstheme="minorHAnsi"/>
                <w:b/>
              </w:rPr>
              <w:t>Milestones</w:t>
            </w:r>
          </w:p>
        </w:tc>
      </w:tr>
      <w:tr w:rsidR="00571797" w:rsidRPr="000C2CF3" w14:paraId="47030B17" w14:textId="77777777" w:rsidTr="00225C33">
        <w:trPr>
          <w:trHeight w:val="77"/>
        </w:trPr>
        <w:tc>
          <w:tcPr>
            <w:tcW w:w="2014" w:type="dxa"/>
          </w:tcPr>
          <w:p w14:paraId="0D3D49F0" w14:textId="20BD7EB7" w:rsidR="00571797" w:rsidRPr="00225C33" w:rsidRDefault="00402FB6" w:rsidP="00225C33">
            <w:pPr>
              <w:pStyle w:val="BodyText"/>
              <w:rPr>
                <w:b w:val="0"/>
                <w:sz w:val="22"/>
                <w:szCs w:val="22"/>
              </w:rPr>
            </w:pPr>
            <w:r w:rsidRPr="00225C33">
              <w:rPr>
                <w:b w:val="0"/>
                <w:sz w:val="22"/>
                <w:szCs w:val="22"/>
              </w:rPr>
              <w:t xml:space="preserve">Workforce </w:t>
            </w:r>
            <w:r w:rsidR="00571797" w:rsidRPr="00225C33">
              <w:rPr>
                <w:b w:val="0"/>
                <w:sz w:val="22"/>
                <w:szCs w:val="22"/>
              </w:rPr>
              <w:t>Planning</w:t>
            </w:r>
            <w:r w:rsidR="00225C33">
              <w:rPr>
                <w:b w:val="0"/>
                <w:sz w:val="22"/>
                <w:szCs w:val="22"/>
              </w:rPr>
              <w:t xml:space="preserve"> (anticipating leavers / retirements etc)</w:t>
            </w:r>
          </w:p>
          <w:p w14:paraId="034A3390" w14:textId="77777777" w:rsidR="00571797" w:rsidRPr="00225C33" w:rsidRDefault="00571797" w:rsidP="00271213">
            <w:pPr>
              <w:rPr>
                <w:rFonts w:ascii="Verdana" w:eastAsia="Times New Roman" w:hAnsi="Verdana"/>
                <w:lang w:eastAsia="en-GB"/>
              </w:rPr>
            </w:pPr>
          </w:p>
          <w:p w14:paraId="3484C2EE" w14:textId="77777777" w:rsidR="00571797" w:rsidRDefault="00571797" w:rsidP="00271213">
            <w:pPr>
              <w:rPr>
                <w:rFonts w:ascii="Verdana" w:eastAsia="Times New Roman" w:hAnsi="Verdana"/>
                <w:lang w:eastAsia="en-GB"/>
              </w:rPr>
            </w:pPr>
          </w:p>
          <w:p w14:paraId="34FEEA99" w14:textId="77777777" w:rsidR="00AA0600" w:rsidRDefault="00AA0600" w:rsidP="00271213">
            <w:pPr>
              <w:rPr>
                <w:rFonts w:ascii="Verdana" w:eastAsia="Times New Roman" w:hAnsi="Verdana"/>
                <w:lang w:eastAsia="en-GB"/>
              </w:rPr>
            </w:pPr>
          </w:p>
          <w:p w14:paraId="7C09915D" w14:textId="77777777" w:rsidR="00AA0600" w:rsidRDefault="00AA0600" w:rsidP="00271213">
            <w:pPr>
              <w:rPr>
                <w:rFonts w:ascii="Verdana" w:eastAsia="Times New Roman" w:hAnsi="Verdana"/>
                <w:lang w:eastAsia="en-GB"/>
              </w:rPr>
            </w:pPr>
          </w:p>
          <w:p w14:paraId="315DA432" w14:textId="77777777" w:rsidR="00AA0600" w:rsidRDefault="00AA0600" w:rsidP="00271213">
            <w:pPr>
              <w:rPr>
                <w:rFonts w:ascii="Verdana" w:eastAsia="Times New Roman" w:hAnsi="Verdana"/>
                <w:lang w:eastAsia="en-GB"/>
              </w:rPr>
            </w:pPr>
          </w:p>
          <w:p w14:paraId="4BAFB398" w14:textId="77777777" w:rsidR="00AA0600" w:rsidRDefault="00AA0600" w:rsidP="00271213">
            <w:pPr>
              <w:rPr>
                <w:rFonts w:ascii="Verdana" w:eastAsia="Times New Roman" w:hAnsi="Verdana"/>
                <w:lang w:eastAsia="en-GB"/>
              </w:rPr>
            </w:pPr>
          </w:p>
          <w:p w14:paraId="5CAA9C56" w14:textId="77777777" w:rsidR="00AA0600" w:rsidRDefault="00AA0600" w:rsidP="00271213">
            <w:pPr>
              <w:rPr>
                <w:rFonts w:ascii="Verdana" w:eastAsia="Times New Roman" w:hAnsi="Verdana"/>
                <w:lang w:eastAsia="en-GB"/>
              </w:rPr>
            </w:pPr>
          </w:p>
          <w:p w14:paraId="0CF69C66" w14:textId="77777777" w:rsidR="00AA0600" w:rsidRDefault="00AA0600" w:rsidP="00271213">
            <w:pPr>
              <w:rPr>
                <w:rFonts w:ascii="Verdana" w:eastAsia="Times New Roman" w:hAnsi="Verdana"/>
                <w:lang w:eastAsia="en-GB"/>
              </w:rPr>
            </w:pPr>
          </w:p>
          <w:p w14:paraId="4BE48211" w14:textId="0C65F920" w:rsidR="00AA0600" w:rsidRDefault="00AA0600" w:rsidP="00271213">
            <w:pPr>
              <w:rPr>
                <w:rFonts w:ascii="Verdana" w:eastAsia="Times New Roman" w:hAnsi="Verdana"/>
                <w:lang w:eastAsia="en-GB"/>
              </w:rPr>
            </w:pPr>
            <w:r>
              <w:rPr>
                <w:rFonts w:ascii="Verdana" w:eastAsia="Times New Roman" w:hAnsi="Verdana"/>
                <w:lang w:eastAsia="en-GB"/>
              </w:rPr>
              <w:t>Building Control work force planning</w:t>
            </w:r>
          </w:p>
          <w:p w14:paraId="77C7CE3B" w14:textId="77777777" w:rsidR="00AA0600" w:rsidRDefault="00AA0600" w:rsidP="00271213">
            <w:pPr>
              <w:rPr>
                <w:rFonts w:ascii="Verdana" w:eastAsia="Times New Roman" w:hAnsi="Verdana"/>
                <w:lang w:eastAsia="en-GB"/>
              </w:rPr>
            </w:pPr>
          </w:p>
          <w:p w14:paraId="4B74451B" w14:textId="77777777" w:rsidR="00AA0600" w:rsidRDefault="00AA0600" w:rsidP="00271213">
            <w:pPr>
              <w:rPr>
                <w:rFonts w:ascii="Verdana" w:eastAsia="Times New Roman" w:hAnsi="Verdana"/>
                <w:lang w:eastAsia="en-GB"/>
              </w:rPr>
            </w:pPr>
          </w:p>
          <w:p w14:paraId="7867FDAA" w14:textId="3D85A769" w:rsidR="00AA0600" w:rsidRPr="00225C33" w:rsidRDefault="00AA0600" w:rsidP="00271213">
            <w:pPr>
              <w:rPr>
                <w:rFonts w:ascii="Verdana" w:eastAsia="Times New Roman" w:hAnsi="Verdana"/>
                <w:lang w:eastAsia="en-GB"/>
              </w:rPr>
            </w:pPr>
          </w:p>
        </w:tc>
        <w:tc>
          <w:tcPr>
            <w:tcW w:w="1275" w:type="dxa"/>
          </w:tcPr>
          <w:p w14:paraId="3F70D60C" w14:textId="77777777" w:rsidR="00571797" w:rsidRPr="005046D9" w:rsidRDefault="00553C75" w:rsidP="00D364D6">
            <w:pPr>
              <w:rPr>
                <w:rFonts w:ascii="Verdana" w:eastAsia="Times New Roman" w:hAnsi="Verdana"/>
                <w:lang w:eastAsia="en-GB"/>
              </w:rPr>
            </w:pPr>
            <w:r w:rsidRPr="005046D9">
              <w:rPr>
                <w:rFonts w:ascii="Verdana" w:eastAsia="Times New Roman" w:hAnsi="Verdana"/>
                <w:lang w:eastAsia="en-GB"/>
              </w:rPr>
              <w:t>Dave Barber</w:t>
            </w:r>
          </w:p>
        </w:tc>
        <w:tc>
          <w:tcPr>
            <w:tcW w:w="3232" w:type="dxa"/>
          </w:tcPr>
          <w:p w14:paraId="631F7004" w14:textId="6052EDA6" w:rsidR="00571797" w:rsidRDefault="00650786" w:rsidP="00D364D6">
            <w:pPr>
              <w:rPr>
                <w:rFonts w:ascii="Verdana" w:eastAsia="Times New Roman" w:hAnsi="Verdana"/>
                <w:lang w:eastAsia="en-GB"/>
              </w:rPr>
            </w:pPr>
            <w:r w:rsidRPr="005046D9">
              <w:rPr>
                <w:rFonts w:ascii="Verdana" w:eastAsia="Times New Roman" w:hAnsi="Verdana"/>
                <w:lang w:eastAsia="en-GB"/>
              </w:rPr>
              <w:t>Planning for career development and any loss of staff through retirement.</w:t>
            </w:r>
          </w:p>
          <w:p w14:paraId="6873F130" w14:textId="63DB0ACD" w:rsidR="00225C33" w:rsidRDefault="00225C33" w:rsidP="00D364D6">
            <w:pPr>
              <w:rPr>
                <w:rFonts w:ascii="Verdana" w:eastAsia="Times New Roman" w:hAnsi="Verdana"/>
                <w:lang w:eastAsia="en-GB"/>
              </w:rPr>
            </w:pPr>
          </w:p>
          <w:p w14:paraId="653A4F22" w14:textId="2D28450C" w:rsidR="00225C33" w:rsidRDefault="00225C33" w:rsidP="00D364D6">
            <w:pPr>
              <w:rPr>
                <w:rFonts w:ascii="Verdana" w:eastAsia="Times New Roman" w:hAnsi="Verdana"/>
                <w:lang w:eastAsia="en-GB"/>
              </w:rPr>
            </w:pPr>
            <w:r>
              <w:rPr>
                <w:rFonts w:ascii="Verdana" w:eastAsia="Times New Roman" w:hAnsi="Verdana"/>
                <w:lang w:eastAsia="en-GB"/>
              </w:rPr>
              <w:t>Continue to “grow our own” at all levels though training, development</w:t>
            </w:r>
          </w:p>
          <w:p w14:paraId="7CEDA151" w14:textId="3E990B82" w:rsidR="00225C33" w:rsidRDefault="00225C33" w:rsidP="00D364D6">
            <w:pPr>
              <w:rPr>
                <w:rFonts w:ascii="Verdana" w:eastAsia="Times New Roman" w:hAnsi="Verdana"/>
                <w:lang w:eastAsia="en-GB"/>
              </w:rPr>
            </w:pPr>
          </w:p>
          <w:p w14:paraId="7F5ACBF2" w14:textId="77777777" w:rsidR="00546FE7" w:rsidRDefault="00225C33" w:rsidP="00AE6AC2">
            <w:pPr>
              <w:rPr>
                <w:rFonts w:ascii="Verdana" w:eastAsia="Times New Roman" w:hAnsi="Verdana"/>
                <w:lang w:eastAsia="en-GB"/>
              </w:rPr>
            </w:pPr>
            <w:r>
              <w:rPr>
                <w:rFonts w:ascii="Verdana" w:eastAsia="Times New Roman" w:hAnsi="Verdana"/>
                <w:lang w:eastAsia="en-GB"/>
              </w:rPr>
              <w:t>Continue to support professional qualifications (see below)</w:t>
            </w:r>
          </w:p>
          <w:p w14:paraId="1E1262B0" w14:textId="77777777" w:rsidR="009667F4" w:rsidRDefault="009667F4" w:rsidP="00AE6AC2">
            <w:pPr>
              <w:rPr>
                <w:rFonts w:ascii="Verdana" w:eastAsia="Times New Roman" w:hAnsi="Verdana"/>
                <w:lang w:eastAsia="en-GB"/>
              </w:rPr>
            </w:pPr>
          </w:p>
          <w:p w14:paraId="6BF014DE" w14:textId="7AD5D6D2" w:rsidR="009667F4" w:rsidRDefault="00D614FE" w:rsidP="00AE6AC2">
            <w:pPr>
              <w:rPr>
                <w:rFonts w:ascii="Verdana" w:eastAsia="Times New Roman" w:hAnsi="Verdana"/>
                <w:lang w:eastAsia="en-GB"/>
              </w:rPr>
            </w:pPr>
            <w:r>
              <w:rPr>
                <w:rFonts w:ascii="Verdana" w:eastAsia="Times New Roman" w:hAnsi="Verdana"/>
                <w:lang w:eastAsia="en-GB"/>
              </w:rPr>
              <w:t xml:space="preserve">Consider whether a minor review of </w:t>
            </w:r>
            <w:r w:rsidR="009667F4">
              <w:rPr>
                <w:rFonts w:ascii="Verdana" w:eastAsia="Times New Roman" w:hAnsi="Verdana"/>
                <w:lang w:eastAsia="en-GB"/>
              </w:rPr>
              <w:t xml:space="preserve"> staff structure in Building Control, </w:t>
            </w:r>
            <w:r>
              <w:rPr>
                <w:rFonts w:ascii="Verdana" w:eastAsia="Times New Roman" w:hAnsi="Verdana"/>
                <w:lang w:eastAsia="en-GB"/>
              </w:rPr>
              <w:t>can help to address</w:t>
            </w:r>
            <w:r w:rsidR="009667F4">
              <w:rPr>
                <w:rFonts w:ascii="Verdana" w:eastAsia="Times New Roman" w:hAnsi="Verdana"/>
                <w:lang w:eastAsia="en-GB"/>
              </w:rPr>
              <w:t xml:space="preserve"> difficulty in recruiting at SBCO level. </w:t>
            </w:r>
          </w:p>
          <w:p w14:paraId="0E47C870" w14:textId="77777777" w:rsidR="009667F4" w:rsidRDefault="009667F4" w:rsidP="00AE6AC2">
            <w:pPr>
              <w:rPr>
                <w:rFonts w:ascii="Verdana" w:eastAsia="Times New Roman" w:hAnsi="Verdana"/>
                <w:lang w:eastAsia="en-GB"/>
              </w:rPr>
            </w:pPr>
          </w:p>
          <w:p w14:paraId="698E696D" w14:textId="3C4716F0" w:rsidR="009667F4" w:rsidRPr="005046D9" w:rsidRDefault="009667F4" w:rsidP="00AE6AC2">
            <w:pPr>
              <w:rPr>
                <w:rFonts w:ascii="Verdana" w:eastAsia="Times New Roman" w:hAnsi="Verdana"/>
                <w:lang w:eastAsia="en-GB"/>
              </w:rPr>
            </w:pPr>
          </w:p>
        </w:tc>
        <w:tc>
          <w:tcPr>
            <w:tcW w:w="2864" w:type="dxa"/>
          </w:tcPr>
          <w:p w14:paraId="2AB2BD0D" w14:textId="3309FDE1" w:rsidR="00571797" w:rsidRPr="005046D9" w:rsidRDefault="00225C33" w:rsidP="00D364D6">
            <w:pPr>
              <w:rPr>
                <w:rFonts w:ascii="Verdana" w:eastAsia="Times New Roman" w:hAnsi="Verdana"/>
                <w:lang w:eastAsia="en-GB"/>
              </w:rPr>
            </w:pPr>
            <w:r>
              <w:rPr>
                <w:rFonts w:ascii="Verdana" w:eastAsia="Times New Roman" w:hAnsi="Verdana"/>
                <w:lang w:eastAsia="en-GB"/>
              </w:rPr>
              <w:t>All w</w:t>
            </w:r>
            <w:r w:rsidR="00650786" w:rsidRPr="005046D9">
              <w:rPr>
                <w:rFonts w:ascii="Verdana" w:eastAsia="Times New Roman" w:hAnsi="Verdana"/>
                <w:lang w:eastAsia="en-GB"/>
              </w:rPr>
              <w:t>ithin existing budgets</w:t>
            </w:r>
          </w:p>
          <w:p w14:paraId="260B6B99" w14:textId="77777777" w:rsidR="00553C75" w:rsidRPr="005046D9" w:rsidRDefault="00553C75" w:rsidP="00D364D6">
            <w:pPr>
              <w:rPr>
                <w:rFonts w:ascii="Verdana" w:eastAsia="Times New Roman" w:hAnsi="Verdana"/>
                <w:lang w:eastAsia="en-GB"/>
              </w:rPr>
            </w:pPr>
          </w:p>
          <w:p w14:paraId="1F2B9830" w14:textId="77777777" w:rsidR="00553C75" w:rsidRPr="005046D9" w:rsidRDefault="00553C75" w:rsidP="00D364D6">
            <w:pPr>
              <w:rPr>
                <w:rFonts w:ascii="Verdana" w:eastAsia="Times New Roman" w:hAnsi="Verdana"/>
                <w:lang w:eastAsia="en-GB"/>
              </w:rPr>
            </w:pPr>
          </w:p>
          <w:p w14:paraId="667A277A" w14:textId="77777777" w:rsidR="00553C75" w:rsidRPr="005046D9" w:rsidRDefault="00553C75" w:rsidP="00D364D6">
            <w:pPr>
              <w:rPr>
                <w:rFonts w:ascii="Verdana" w:eastAsia="Times New Roman" w:hAnsi="Verdana"/>
                <w:lang w:eastAsia="en-GB"/>
              </w:rPr>
            </w:pPr>
          </w:p>
          <w:p w14:paraId="77495C71" w14:textId="77777777" w:rsidR="00553C75" w:rsidRPr="005046D9" w:rsidRDefault="00553C75" w:rsidP="00D364D6">
            <w:pPr>
              <w:rPr>
                <w:rFonts w:ascii="Verdana" w:eastAsia="Times New Roman" w:hAnsi="Verdana"/>
                <w:lang w:eastAsia="en-GB"/>
              </w:rPr>
            </w:pPr>
          </w:p>
          <w:p w14:paraId="62EF3320" w14:textId="77777777" w:rsidR="00757C1E" w:rsidRDefault="00757C1E" w:rsidP="00D364D6">
            <w:pPr>
              <w:rPr>
                <w:rFonts w:ascii="Verdana" w:eastAsia="Times New Roman" w:hAnsi="Verdana"/>
                <w:lang w:eastAsia="en-GB"/>
              </w:rPr>
            </w:pPr>
          </w:p>
          <w:p w14:paraId="250DD11A" w14:textId="77777777" w:rsidR="009667F4" w:rsidRDefault="009667F4" w:rsidP="00D364D6">
            <w:pPr>
              <w:rPr>
                <w:rFonts w:ascii="Verdana" w:eastAsia="Times New Roman" w:hAnsi="Verdana"/>
                <w:lang w:eastAsia="en-GB"/>
              </w:rPr>
            </w:pPr>
          </w:p>
          <w:p w14:paraId="45EA279E" w14:textId="77777777" w:rsidR="009667F4" w:rsidRDefault="009667F4" w:rsidP="00D364D6">
            <w:pPr>
              <w:rPr>
                <w:rFonts w:ascii="Verdana" w:eastAsia="Times New Roman" w:hAnsi="Verdana"/>
                <w:lang w:eastAsia="en-GB"/>
              </w:rPr>
            </w:pPr>
          </w:p>
          <w:p w14:paraId="4B5767A8" w14:textId="77777777" w:rsidR="009667F4" w:rsidRDefault="009667F4" w:rsidP="00D364D6">
            <w:pPr>
              <w:rPr>
                <w:rFonts w:ascii="Verdana" w:eastAsia="Times New Roman" w:hAnsi="Verdana"/>
                <w:lang w:eastAsia="en-GB"/>
              </w:rPr>
            </w:pPr>
          </w:p>
          <w:p w14:paraId="0BA43BE1" w14:textId="77777777" w:rsidR="009667F4" w:rsidRDefault="009667F4" w:rsidP="00D364D6">
            <w:pPr>
              <w:rPr>
                <w:rFonts w:ascii="Verdana" w:eastAsia="Times New Roman" w:hAnsi="Verdana"/>
                <w:lang w:eastAsia="en-GB"/>
              </w:rPr>
            </w:pPr>
          </w:p>
          <w:p w14:paraId="0CB921CC" w14:textId="77777777" w:rsidR="009667F4" w:rsidRDefault="009667F4" w:rsidP="00D364D6">
            <w:pPr>
              <w:rPr>
                <w:rFonts w:ascii="Verdana" w:eastAsia="Times New Roman" w:hAnsi="Verdana"/>
                <w:lang w:eastAsia="en-GB"/>
              </w:rPr>
            </w:pPr>
          </w:p>
          <w:p w14:paraId="11577EC1" w14:textId="77777777" w:rsidR="009667F4" w:rsidRDefault="009667F4" w:rsidP="00D364D6">
            <w:pPr>
              <w:rPr>
                <w:rFonts w:ascii="Verdana" w:eastAsia="Times New Roman" w:hAnsi="Verdana"/>
                <w:lang w:eastAsia="en-GB"/>
              </w:rPr>
            </w:pPr>
          </w:p>
          <w:p w14:paraId="1B6EDB10" w14:textId="033F0BF8" w:rsidR="009667F4" w:rsidRDefault="009667F4" w:rsidP="00D364D6">
            <w:pPr>
              <w:rPr>
                <w:rFonts w:ascii="Verdana" w:eastAsia="Times New Roman" w:hAnsi="Verdana"/>
                <w:lang w:eastAsia="en-GB"/>
              </w:rPr>
            </w:pPr>
            <w:r>
              <w:rPr>
                <w:rFonts w:ascii="Verdana" w:eastAsia="Times New Roman" w:hAnsi="Verdana"/>
                <w:lang w:eastAsia="en-GB"/>
              </w:rPr>
              <w:t>All within existing Budgets</w:t>
            </w:r>
          </w:p>
          <w:p w14:paraId="37903F3A" w14:textId="723FFA36" w:rsidR="009667F4" w:rsidRPr="005046D9" w:rsidRDefault="009667F4" w:rsidP="00D364D6">
            <w:pPr>
              <w:rPr>
                <w:rFonts w:ascii="Verdana" w:eastAsia="Times New Roman" w:hAnsi="Verdana"/>
                <w:lang w:eastAsia="en-GB"/>
              </w:rPr>
            </w:pPr>
          </w:p>
        </w:tc>
        <w:tc>
          <w:tcPr>
            <w:tcW w:w="2239" w:type="dxa"/>
          </w:tcPr>
          <w:p w14:paraId="44C4AF7F" w14:textId="13603EB9" w:rsidR="009A0217" w:rsidRPr="005046D9" w:rsidRDefault="00225C33" w:rsidP="00D364D6">
            <w:pPr>
              <w:rPr>
                <w:rFonts w:ascii="Verdana" w:eastAsia="Times New Roman" w:hAnsi="Verdana"/>
                <w:lang w:eastAsia="en-GB"/>
              </w:rPr>
            </w:pPr>
            <w:r>
              <w:rPr>
                <w:rFonts w:ascii="Verdana" w:eastAsia="Times New Roman" w:hAnsi="Verdana"/>
                <w:lang w:eastAsia="en-GB"/>
              </w:rPr>
              <w:t>All with s</w:t>
            </w:r>
            <w:r w:rsidR="00650786" w:rsidRPr="005046D9">
              <w:rPr>
                <w:rFonts w:ascii="Verdana" w:eastAsia="Times New Roman" w:hAnsi="Verdana"/>
                <w:lang w:eastAsia="en-GB"/>
              </w:rPr>
              <w:t>upport from HR</w:t>
            </w:r>
          </w:p>
          <w:p w14:paraId="2E2EB96A" w14:textId="789F31C5" w:rsidR="00571797" w:rsidRDefault="00571797" w:rsidP="009A0217">
            <w:pPr>
              <w:jc w:val="right"/>
              <w:rPr>
                <w:rFonts w:ascii="Verdana" w:eastAsia="Times New Roman" w:hAnsi="Verdana"/>
                <w:lang w:eastAsia="en-GB"/>
              </w:rPr>
            </w:pPr>
          </w:p>
          <w:p w14:paraId="6635AB5C" w14:textId="77777777" w:rsidR="009667F4" w:rsidRDefault="009667F4" w:rsidP="009A0217">
            <w:pPr>
              <w:jc w:val="right"/>
              <w:rPr>
                <w:rFonts w:ascii="Verdana" w:eastAsia="Times New Roman" w:hAnsi="Verdana"/>
                <w:lang w:eastAsia="en-GB"/>
              </w:rPr>
            </w:pPr>
          </w:p>
          <w:p w14:paraId="3C926D52" w14:textId="77777777" w:rsidR="009667F4" w:rsidRDefault="009667F4" w:rsidP="009A0217">
            <w:pPr>
              <w:jc w:val="right"/>
              <w:rPr>
                <w:rFonts w:ascii="Verdana" w:eastAsia="Times New Roman" w:hAnsi="Verdana"/>
                <w:lang w:eastAsia="en-GB"/>
              </w:rPr>
            </w:pPr>
          </w:p>
          <w:p w14:paraId="5C08A991" w14:textId="77777777" w:rsidR="009667F4" w:rsidRDefault="009667F4" w:rsidP="009A0217">
            <w:pPr>
              <w:jc w:val="right"/>
              <w:rPr>
                <w:rFonts w:ascii="Verdana" w:eastAsia="Times New Roman" w:hAnsi="Verdana"/>
                <w:lang w:eastAsia="en-GB"/>
              </w:rPr>
            </w:pPr>
          </w:p>
          <w:p w14:paraId="4F002061" w14:textId="77777777" w:rsidR="009667F4" w:rsidRDefault="009667F4" w:rsidP="009A0217">
            <w:pPr>
              <w:jc w:val="right"/>
              <w:rPr>
                <w:rFonts w:ascii="Verdana" w:eastAsia="Times New Roman" w:hAnsi="Verdana"/>
                <w:lang w:eastAsia="en-GB"/>
              </w:rPr>
            </w:pPr>
          </w:p>
          <w:p w14:paraId="3FF90247" w14:textId="77777777" w:rsidR="009667F4" w:rsidRDefault="009667F4" w:rsidP="009A0217">
            <w:pPr>
              <w:jc w:val="right"/>
              <w:rPr>
                <w:rFonts w:ascii="Verdana" w:eastAsia="Times New Roman" w:hAnsi="Verdana"/>
                <w:lang w:eastAsia="en-GB"/>
              </w:rPr>
            </w:pPr>
          </w:p>
          <w:p w14:paraId="58A32C21" w14:textId="77777777" w:rsidR="009667F4" w:rsidRDefault="009667F4" w:rsidP="009A0217">
            <w:pPr>
              <w:jc w:val="right"/>
              <w:rPr>
                <w:rFonts w:ascii="Verdana" w:eastAsia="Times New Roman" w:hAnsi="Verdana"/>
                <w:lang w:eastAsia="en-GB"/>
              </w:rPr>
            </w:pPr>
          </w:p>
          <w:p w14:paraId="3B9D6500" w14:textId="77777777" w:rsidR="009667F4" w:rsidRDefault="009667F4" w:rsidP="009A0217">
            <w:pPr>
              <w:jc w:val="right"/>
              <w:rPr>
                <w:rFonts w:ascii="Verdana" w:eastAsia="Times New Roman" w:hAnsi="Verdana"/>
                <w:lang w:eastAsia="en-GB"/>
              </w:rPr>
            </w:pPr>
          </w:p>
          <w:p w14:paraId="4E509A59" w14:textId="77777777" w:rsidR="009667F4" w:rsidRDefault="009667F4" w:rsidP="009A0217">
            <w:pPr>
              <w:jc w:val="right"/>
              <w:rPr>
                <w:rFonts w:ascii="Verdana" w:eastAsia="Times New Roman" w:hAnsi="Verdana"/>
                <w:lang w:eastAsia="en-GB"/>
              </w:rPr>
            </w:pPr>
          </w:p>
          <w:p w14:paraId="0BFC30D5" w14:textId="77777777" w:rsidR="009667F4" w:rsidRDefault="009667F4" w:rsidP="009A0217">
            <w:pPr>
              <w:jc w:val="right"/>
              <w:rPr>
                <w:rFonts w:ascii="Verdana" w:eastAsia="Times New Roman" w:hAnsi="Verdana"/>
                <w:lang w:eastAsia="en-GB"/>
              </w:rPr>
            </w:pPr>
          </w:p>
          <w:p w14:paraId="7F710B97" w14:textId="77777777" w:rsidR="009667F4" w:rsidRDefault="009667F4" w:rsidP="009A0217">
            <w:pPr>
              <w:jc w:val="right"/>
              <w:rPr>
                <w:rFonts w:ascii="Verdana" w:eastAsia="Times New Roman" w:hAnsi="Verdana"/>
                <w:lang w:eastAsia="en-GB"/>
              </w:rPr>
            </w:pPr>
          </w:p>
          <w:p w14:paraId="55F56030" w14:textId="77777777" w:rsidR="009667F4" w:rsidRPr="005046D9" w:rsidRDefault="009667F4" w:rsidP="009667F4">
            <w:pPr>
              <w:rPr>
                <w:rFonts w:ascii="Verdana" w:eastAsia="Times New Roman" w:hAnsi="Verdana"/>
                <w:lang w:eastAsia="en-GB"/>
              </w:rPr>
            </w:pPr>
            <w:r>
              <w:rPr>
                <w:rFonts w:ascii="Verdana" w:eastAsia="Times New Roman" w:hAnsi="Verdana"/>
                <w:lang w:eastAsia="en-GB"/>
              </w:rPr>
              <w:t>All with s</w:t>
            </w:r>
            <w:r w:rsidRPr="005046D9">
              <w:rPr>
                <w:rFonts w:ascii="Verdana" w:eastAsia="Times New Roman" w:hAnsi="Verdana"/>
                <w:lang w:eastAsia="en-GB"/>
              </w:rPr>
              <w:t>upport from HR</w:t>
            </w:r>
          </w:p>
          <w:p w14:paraId="488D7AE5" w14:textId="57E175CD" w:rsidR="009667F4" w:rsidRPr="005046D9" w:rsidRDefault="009667F4" w:rsidP="009A0217">
            <w:pPr>
              <w:jc w:val="right"/>
              <w:rPr>
                <w:rFonts w:ascii="Verdana" w:eastAsia="Times New Roman" w:hAnsi="Verdana"/>
                <w:lang w:eastAsia="en-GB"/>
              </w:rPr>
            </w:pPr>
          </w:p>
        </w:tc>
        <w:tc>
          <w:tcPr>
            <w:tcW w:w="2977" w:type="dxa"/>
          </w:tcPr>
          <w:p w14:paraId="6C82A486" w14:textId="5DE7FA72" w:rsidR="00571797" w:rsidRDefault="008753BF" w:rsidP="00D364D6">
            <w:pPr>
              <w:rPr>
                <w:rFonts w:ascii="Verdana" w:eastAsia="Times New Roman" w:hAnsi="Verdana"/>
                <w:lang w:eastAsia="en-GB"/>
              </w:rPr>
            </w:pPr>
            <w:r w:rsidRPr="005046D9">
              <w:rPr>
                <w:rFonts w:ascii="Verdana" w:eastAsia="Times New Roman" w:hAnsi="Verdana"/>
                <w:lang w:eastAsia="en-GB"/>
              </w:rPr>
              <w:t>Ongoing</w:t>
            </w:r>
          </w:p>
          <w:p w14:paraId="277FD6AF" w14:textId="1AE6BD09" w:rsidR="009667F4" w:rsidRDefault="009667F4" w:rsidP="00D364D6">
            <w:pPr>
              <w:rPr>
                <w:rFonts w:ascii="Verdana" w:eastAsia="Times New Roman" w:hAnsi="Verdana"/>
                <w:lang w:eastAsia="en-GB"/>
              </w:rPr>
            </w:pPr>
          </w:p>
          <w:p w14:paraId="20EEB320" w14:textId="076F753D" w:rsidR="009667F4" w:rsidRDefault="009667F4" w:rsidP="00D364D6">
            <w:pPr>
              <w:rPr>
                <w:rFonts w:ascii="Verdana" w:eastAsia="Times New Roman" w:hAnsi="Verdana"/>
                <w:lang w:eastAsia="en-GB"/>
              </w:rPr>
            </w:pPr>
          </w:p>
          <w:p w14:paraId="59F148E6" w14:textId="74B7CB10" w:rsidR="009667F4" w:rsidRDefault="009667F4" w:rsidP="00D364D6">
            <w:pPr>
              <w:rPr>
                <w:rFonts w:ascii="Verdana" w:eastAsia="Times New Roman" w:hAnsi="Verdana"/>
                <w:lang w:eastAsia="en-GB"/>
              </w:rPr>
            </w:pPr>
          </w:p>
          <w:p w14:paraId="49F62444" w14:textId="20151CFA" w:rsidR="009667F4" w:rsidRDefault="009667F4" w:rsidP="00D364D6">
            <w:pPr>
              <w:rPr>
                <w:rFonts w:ascii="Verdana" w:eastAsia="Times New Roman" w:hAnsi="Verdana"/>
                <w:lang w:eastAsia="en-GB"/>
              </w:rPr>
            </w:pPr>
          </w:p>
          <w:p w14:paraId="6505668E" w14:textId="45A3AB35" w:rsidR="009667F4" w:rsidRDefault="009667F4" w:rsidP="00D364D6">
            <w:pPr>
              <w:rPr>
                <w:rFonts w:ascii="Verdana" w:eastAsia="Times New Roman" w:hAnsi="Verdana"/>
                <w:lang w:eastAsia="en-GB"/>
              </w:rPr>
            </w:pPr>
          </w:p>
          <w:p w14:paraId="32EBD8DC" w14:textId="3C95AC32" w:rsidR="009667F4" w:rsidRDefault="009667F4" w:rsidP="00D364D6">
            <w:pPr>
              <w:rPr>
                <w:rFonts w:ascii="Verdana" w:eastAsia="Times New Roman" w:hAnsi="Verdana"/>
                <w:lang w:eastAsia="en-GB"/>
              </w:rPr>
            </w:pPr>
          </w:p>
          <w:p w14:paraId="54FBBE93" w14:textId="78621E00" w:rsidR="009667F4" w:rsidRDefault="009667F4" w:rsidP="00D364D6">
            <w:pPr>
              <w:rPr>
                <w:rFonts w:ascii="Verdana" w:eastAsia="Times New Roman" w:hAnsi="Verdana"/>
                <w:lang w:eastAsia="en-GB"/>
              </w:rPr>
            </w:pPr>
          </w:p>
          <w:p w14:paraId="6725E946" w14:textId="41E3CFFA" w:rsidR="009667F4" w:rsidRDefault="009667F4" w:rsidP="00D364D6">
            <w:pPr>
              <w:rPr>
                <w:rFonts w:ascii="Verdana" w:eastAsia="Times New Roman" w:hAnsi="Verdana"/>
                <w:lang w:eastAsia="en-GB"/>
              </w:rPr>
            </w:pPr>
          </w:p>
          <w:p w14:paraId="5BAE81DC" w14:textId="55A489AC" w:rsidR="009667F4" w:rsidRDefault="009667F4" w:rsidP="00D364D6">
            <w:pPr>
              <w:rPr>
                <w:rFonts w:ascii="Verdana" w:eastAsia="Times New Roman" w:hAnsi="Verdana"/>
                <w:lang w:eastAsia="en-GB"/>
              </w:rPr>
            </w:pPr>
          </w:p>
          <w:p w14:paraId="24426553" w14:textId="21B021A9" w:rsidR="009667F4" w:rsidRDefault="009667F4" w:rsidP="00D364D6">
            <w:pPr>
              <w:rPr>
                <w:rFonts w:ascii="Verdana" w:eastAsia="Times New Roman" w:hAnsi="Verdana"/>
                <w:lang w:eastAsia="en-GB"/>
              </w:rPr>
            </w:pPr>
          </w:p>
          <w:p w14:paraId="7D08151A" w14:textId="433DEAF1" w:rsidR="009667F4" w:rsidRDefault="009667F4" w:rsidP="00D364D6">
            <w:pPr>
              <w:rPr>
                <w:rFonts w:ascii="Verdana" w:eastAsia="Times New Roman" w:hAnsi="Verdana"/>
                <w:lang w:eastAsia="en-GB"/>
              </w:rPr>
            </w:pPr>
          </w:p>
          <w:p w14:paraId="396AE8AE" w14:textId="0A759A21" w:rsidR="009667F4" w:rsidRDefault="009667F4" w:rsidP="00D364D6">
            <w:pPr>
              <w:rPr>
                <w:rFonts w:ascii="Verdana" w:eastAsia="Times New Roman" w:hAnsi="Verdana"/>
                <w:lang w:eastAsia="en-GB"/>
              </w:rPr>
            </w:pPr>
          </w:p>
          <w:p w14:paraId="5CA6A5D9" w14:textId="0E453999" w:rsidR="009667F4" w:rsidRDefault="009667F4" w:rsidP="00D364D6">
            <w:pPr>
              <w:rPr>
                <w:rFonts w:ascii="Verdana" w:eastAsia="Times New Roman" w:hAnsi="Verdana"/>
                <w:lang w:eastAsia="en-GB"/>
              </w:rPr>
            </w:pPr>
            <w:r>
              <w:rPr>
                <w:rFonts w:ascii="Verdana" w:eastAsia="Times New Roman" w:hAnsi="Verdana"/>
                <w:lang w:eastAsia="en-GB"/>
              </w:rPr>
              <w:t xml:space="preserve">Complete review </w:t>
            </w:r>
            <w:r w:rsidR="00D614FE">
              <w:rPr>
                <w:rFonts w:ascii="Verdana" w:eastAsia="Times New Roman" w:hAnsi="Verdana"/>
                <w:lang w:eastAsia="en-GB"/>
              </w:rPr>
              <w:t>May</w:t>
            </w:r>
            <w:r>
              <w:rPr>
                <w:rFonts w:ascii="Verdana" w:eastAsia="Times New Roman" w:hAnsi="Verdana"/>
                <w:lang w:eastAsia="en-GB"/>
              </w:rPr>
              <w:t xml:space="preserve"> 2020 and implement from then on. </w:t>
            </w:r>
          </w:p>
          <w:p w14:paraId="76DCA6CC" w14:textId="77777777" w:rsidR="009667F4" w:rsidRPr="005046D9" w:rsidRDefault="009667F4" w:rsidP="00D364D6">
            <w:pPr>
              <w:rPr>
                <w:rFonts w:ascii="Verdana" w:eastAsia="Times New Roman" w:hAnsi="Verdana"/>
                <w:lang w:eastAsia="en-GB"/>
              </w:rPr>
            </w:pPr>
          </w:p>
          <w:p w14:paraId="6AEE9480" w14:textId="77777777" w:rsidR="008753BF" w:rsidRPr="005046D9" w:rsidRDefault="008753BF" w:rsidP="00D364D6">
            <w:pPr>
              <w:rPr>
                <w:rFonts w:ascii="Verdana" w:eastAsia="Times New Roman" w:hAnsi="Verdana"/>
                <w:lang w:eastAsia="en-GB"/>
              </w:rPr>
            </w:pPr>
          </w:p>
          <w:p w14:paraId="5DC3DB06" w14:textId="77777777" w:rsidR="008753BF" w:rsidRPr="005046D9" w:rsidRDefault="008753BF" w:rsidP="00D364D6">
            <w:pPr>
              <w:rPr>
                <w:rFonts w:ascii="Verdana" w:eastAsia="Times New Roman" w:hAnsi="Verdana"/>
                <w:lang w:eastAsia="en-GB"/>
              </w:rPr>
            </w:pPr>
          </w:p>
          <w:p w14:paraId="2CB21602" w14:textId="16C7763E" w:rsidR="00AE6AC2" w:rsidRPr="005046D9" w:rsidRDefault="00AE6AC2" w:rsidP="00AE6AC2">
            <w:pPr>
              <w:rPr>
                <w:rFonts w:ascii="Verdana" w:eastAsia="Times New Roman" w:hAnsi="Verdana"/>
                <w:lang w:eastAsia="en-GB"/>
              </w:rPr>
            </w:pPr>
          </w:p>
        </w:tc>
      </w:tr>
      <w:tr w:rsidR="00571797" w:rsidRPr="000C2CF3" w14:paraId="3A12A536" w14:textId="77777777" w:rsidTr="00225C33">
        <w:trPr>
          <w:trHeight w:val="599"/>
        </w:trPr>
        <w:tc>
          <w:tcPr>
            <w:tcW w:w="2014" w:type="dxa"/>
          </w:tcPr>
          <w:p w14:paraId="5ACD4C51" w14:textId="093A59F2" w:rsidR="00571797" w:rsidRPr="00225C33" w:rsidRDefault="00571797" w:rsidP="00D364D6">
            <w:pPr>
              <w:pStyle w:val="Header"/>
              <w:tabs>
                <w:tab w:val="clear" w:pos="4513"/>
                <w:tab w:val="clear" w:pos="9026"/>
              </w:tabs>
              <w:rPr>
                <w:rFonts w:eastAsia="Times New Roman" w:cstheme="minorBidi"/>
                <w:lang w:eastAsia="en-GB"/>
              </w:rPr>
            </w:pPr>
            <w:r w:rsidRPr="00225C33">
              <w:rPr>
                <w:rFonts w:eastAsia="Times New Roman" w:cstheme="minorBidi"/>
                <w:lang w:eastAsia="en-GB"/>
              </w:rPr>
              <w:t>Skills, Training, Competency Needs</w:t>
            </w:r>
          </w:p>
          <w:p w14:paraId="10F5ACE6" w14:textId="77777777" w:rsidR="00571797" w:rsidRPr="00225C33" w:rsidRDefault="00571797" w:rsidP="00D364D6">
            <w:pPr>
              <w:pStyle w:val="Header"/>
              <w:tabs>
                <w:tab w:val="clear" w:pos="4513"/>
                <w:tab w:val="clear" w:pos="9026"/>
              </w:tabs>
              <w:rPr>
                <w:rFonts w:eastAsia="Times New Roman" w:cstheme="minorBidi"/>
                <w:lang w:eastAsia="en-GB"/>
              </w:rPr>
            </w:pPr>
          </w:p>
          <w:p w14:paraId="3BF6B57E" w14:textId="77777777" w:rsidR="00571797" w:rsidRPr="00225C33" w:rsidRDefault="00571797" w:rsidP="00D364D6">
            <w:pPr>
              <w:pStyle w:val="Header"/>
              <w:tabs>
                <w:tab w:val="clear" w:pos="4513"/>
                <w:tab w:val="clear" w:pos="9026"/>
              </w:tabs>
              <w:rPr>
                <w:rFonts w:eastAsia="Times New Roman" w:cstheme="minorBidi"/>
                <w:lang w:eastAsia="en-GB"/>
              </w:rPr>
            </w:pPr>
          </w:p>
        </w:tc>
        <w:tc>
          <w:tcPr>
            <w:tcW w:w="1275" w:type="dxa"/>
          </w:tcPr>
          <w:p w14:paraId="029D769F" w14:textId="77777777" w:rsidR="00571797" w:rsidRPr="005046D9" w:rsidRDefault="008753BF" w:rsidP="00D364D6">
            <w:pPr>
              <w:rPr>
                <w:rFonts w:ascii="Verdana" w:eastAsia="Times New Roman" w:hAnsi="Verdana"/>
                <w:lang w:eastAsia="en-GB"/>
              </w:rPr>
            </w:pPr>
            <w:r w:rsidRPr="005046D9">
              <w:rPr>
                <w:rFonts w:ascii="Verdana" w:eastAsia="Times New Roman" w:hAnsi="Verdana"/>
                <w:lang w:eastAsia="en-GB"/>
              </w:rPr>
              <w:lastRenderedPageBreak/>
              <w:t>Dave Barber</w:t>
            </w:r>
          </w:p>
        </w:tc>
        <w:tc>
          <w:tcPr>
            <w:tcW w:w="3232" w:type="dxa"/>
          </w:tcPr>
          <w:p w14:paraId="473DD5FD" w14:textId="1CFAF3DE" w:rsidR="00571797" w:rsidRDefault="00546FE7" w:rsidP="00546FE7">
            <w:pPr>
              <w:rPr>
                <w:rFonts w:ascii="Verdana" w:eastAsia="Times New Roman" w:hAnsi="Verdana"/>
                <w:lang w:eastAsia="en-GB"/>
              </w:rPr>
            </w:pPr>
            <w:r w:rsidRPr="005046D9">
              <w:rPr>
                <w:rFonts w:ascii="Verdana" w:eastAsia="Times New Roman" w:hAnsi="Verdana"/>
                <w:lang w:eastAsia="en-GB"/>
              </w:rPr>
              <w:t xml:space="preserve">Improve use of </w:t>
            </w:r>
            <w:r w:rsidR="00650786" w:rsidRPr="005046D9">
              <w:rPr>
                <w:rFonts w:ascii="Verdana" w:eastAsia="Times New Roman" w:hAnsi="Verdana"/>
                <w:lang w:eastAsia="en-GB"/>
              </w:rPr>
              <w:t>service area training plan</w:t>
            </w:r>
            <w:r w:rsidR="008753BF" w:rsidRPr="005046D9">
              <w:rPr>
                <w:rFonts w:ascii="Verdana" w:eastAsia="Times New Roman" w:hAnsi="Verdana"/>
                <w:lang w:eastAsia="en-GB"/>
              </w:rPr>
              <w:t xml:space="preserve"> </w:t>
            </w:r>
            <w:r w:rsidR="00BF3385" w:rsidRPr="005046D9">
              <w:rPr>
                <w:rFonts w:ascii="Verdana" w:eastAsia="Times New Roman" w:hAnsi="Verdana"/>
                <w:lang w:eastAsia="en-GB"/>
              </w:rPr>
              <w:t>(training matrix)</w:t>
            </w:r>
            <w:r w:rsidR="00650786" w:rsidRPr="005046D9">
              <w:rPr>
                <w:rFonts w:ascii="Verdana" w:eastAsia="Times New Roman" w:hAnsi="Verdana"/>
                <w:lang w:eastAsia="en-GB"/>
              </w:rPr>
              <w:t xml:space="preserve"> from appraisal PDPs</w:t>
            </w:r>
          </w:p>
          <w:p w14:paraId="626A52FA" w14:textId="307CAA28" w:rsidR="00225C33" w:rsidRDefault="00225C33" w:rsidP="00546FE7">
            <w:pPr>
              <w:rPr>
                <w:rFonts w:ascii="Verdana" w:eastAsia="Times New Roman" w:hAnsi="Verdana"/>
                <w:lang w:eastAsia="en-GB"/>
              </w:rPr>
            </w:pPr>
          </w:p>
          <w:p w14:paraId="39988D7C" w14:textId="55907F60" w:rsidR="00225C33" w:rsidRDefault="00225C33" w:rsidP="00546FE7">
            <w:pPr>
              <w:rPr>
                <w:rFonts w:ascii="Verdana" w:eastAsia="Times New Roman" w:hAnsi="Verdana"/>
                <w:lang w:eastAsia="en-GB"/>
              </w:rPr>
            </w:pPr>
          </w:p>
          <w:p w14:paraId="237377B1" w14:textId="77777777" w:rsidR="00225C33" w:rsidRDefault="00225C33" w:rsidP="00546FE7">
            <w:pPr>
              <w:rPr>
                <w:rFonts w:ascii="Verdana" w:eastAsia="Times New Roman" w:hAnsi="Verdana"/>
                <w:lang w:eastAsia="en-GB"/>
              </w:rPr>
            </w:pPr>
          </w:p>
          <w:p w14:paraId="5CBDCC42" w14:textId="10BF4CC5" w:rsidR="00271213" w:rsidRDefault="00225C33" w:rsidP="00546FE7">
            <w:pPr>
              <w:rPr>
                <w:rFonts w:ascii="Verdana" w:eastAsia="Times New Roman" w:hAnsi="Verdana"/>
                <w:lang w:eastAsia="en-GB"/>
              </w:rPr>
            </w:pPr>
            <w:r>
              <w:rPr>
                <w:rFonts w:ascii="Verdana" w:eastAsia="Times New Roman" w:hAnsi="Verdana"/>
                <w:lang w:eastAsia="en-GB"/>
              </w:rPr>
              <w:t>Continue</w:t>
            </w:r>
            <w:r w:rsidR="00271213">
              <w:rPr>
                <w:rFonts w:ascii="Verdana" w:eastAsia="Times New Roman" w:hAnsi="Verdana"/>
                <w:lang w:eastAsia="en-GB"/>
              </w:rPr>
              <w:t xml:space="preserve"> professional apprenticeship degrees for planners and BC staff</w:t>
            </w:r>
            <w:r>
              <w:rPr>
                <w:rFonts w:ascii="Verdana" w:eastAsia="Times New Roman" w:hAnsi="Verdana"/>
                <w:lang w:eastAsia="en-GB"/>
              </w:rPr>
              <w:t xml:space="preserve"> (support for those onexisting courses plus new intake in September 2020)</w:t>
            </w:r>
          </w:p>
          <w:p w14:paraId="6DDC6F0D" w14:textId="1F7B6AD2" w:rsidR="00271213" w:rsidRPr="005046D9" w:rsidRDefault="00271213" w:rsidP="00546FE7">
            <w:pPr>
              <w:rPr>
                <w:rFonts w:ascii="Verdana" w:eastAsia="Times New Roman" w:hAnsi="Verdana"/>
                <w:lang w:eastAsia="en-GB"/>
              </w:rPr>
            </w:pPr>
          </w:p>
        </w:tc>
        <w:tc>
          <w:tcPr>
            <w:tcW w:w="2864" w:type="dxa"/>
          </w:tcPr>
          <w:p w14:paraId="2A754F64" w14:textId="77777777" w:rsidR="00571797" w:rsidRDefault="00650786" w:rsidP="00D364D6">
            <w:pPr>
              <w:rPr>
                <w:rFonts w:ascii="Verdana" w:eastAsia="Times New Roman" w:hAnsi="Verdana"/>
                <w:lang w:eastAsia="en-GB"/>
              </w:rPr>
            </w:pPr>
            <w:r w:rsidRPr="005046D9">
              <w:rPr>
                <w:rFonts w:ascii="Verdana" w:eastAsia="Times New Roman" w:hAnsi="Verdana"/>
                <w:lang w:eastAsia="en-GB"/>
              </w:rPr>
              <w:lastRenderedPageBreak/>
              <w:t xml:space="preserve">Budget for training needs to be adequately resourced to support officers, in particular </w:t>
            </w:r>
            <w:r w:rsidRPr="005046D9">
              <w:rPr>
                <w:rFonts w:ascii="Verdana" w:eastAsia="Times New Roman" w:hAnsi="Verdana"/>
                <w:lang w:eastAsia="en-GB"/>
              </w:rPr>
              <w:lastRenderedPageBreak/>
              <w:t>those doing professional courses</w:t>
            </w:r>
          </w:p>
          <w:p w14:paraId="682E1205" w14:textId="77777777" w:rsidR="00225C33" w:rsidRDefault="00225C33" w:rsidP="00D364D6">
            <w:pPr>
              <w:rPr>
                <w:rFonts w:ascii="Verdana" w:eastAsia="Times New Roman" w:hAnsi="Verdana"/>
                <w:lang w:eastAsia="en-GB"/>
              </w:rPr>
            </w:pPr>
          </w:p>
          <w:p w14:paraId="3C9D35E5" w14:textId="17F184E1" w:rsidR="00225C33" w:rsidRPr="005046D9" w:rsidRDefault="00225C33" w:rsidP="00D364D6">
            <w:pPr>
              <w:rPr>
                <w:rFonts w:ascii="Verdana" w:eastAsia="Times New Roman" w:hAnsi="Verdana"/>
                <w:lang w:eastAsia="en-GB"/>
              </w:rPr>
            </w:pPr>
            <w:r>
              <w:rPr>
                <w:rFonts w:ascii="Verdana" w:eastAsia="Times New Roman" w:hAnsi="Verdana"/>
                <w:lang w:eastAsia="en-GB"/>
              </w:rPr>
              <w:t>20% increase in planning fees / Apprenticeship Levy</w:t>
            </w:r>
          </w:p>
        </w:tc>
        <w:tc>
          <w:tcPr>
            <w:tcW w:w="2239" w:type="dxa"/>
          </w:tcPr>
          <w:p w14:paraId="2B5960A7" w14:textId="77777777" w:rsidR="008753BF" w:rsidRPr="005046D9" w:rsidRDefault="008753BF" w:rsidP="00D364D6">
            <w:pPr>
              <w:rPr>
                <w:rFonts w:ascii="Verdana" w:eastAsia="Times New Roman" w:hAnsi="Verdana"/>
                <w:lang w:eastAsia="en-GB"/>
              </w:rPr>
            </w:pPr>
            <w:r w:rsidRPr="005046D9">
              <w:rPr>
                <w:rFonts w:ascii="Verdana" w:eastAsia="Times New Roman" w:hAnsi="Verdana"/>
                <w:lang w:eastAsia="en-GB"/>
              </w:rPr>
              <w:lastRenderedPageBreak/>
              <w:t>HR</w:t>
            </w:r>
          </w:p>
        </w:tc>
        <w:tc>
          <w:tcPr>
            <w:tcW w:w="2977" w:type="dxa"/>
          </w:tcPr>
          <w:p w14:paraId="433B1E2B" w14:textId="77777777" w:rsidR="00225C33" w:rsidRDefault="00225C33" w:rsidP="00AE6AC2">
            <w:pPr>
              <w:rPr>
                <w:rFonts w:ascii="Verdana" w:eastAsia="Times New Roman" w:hAnsi="Verdana"/>
                <w:lang w:eastAsia="en-GB"/>
              </w:rPr>
            </w:pPr>
            <w:r>
              <w:rPr>
                <w:rFonts w:ascii="Verdana" w:eastAsia="Times New Roman" w:hAnsi="Verdana"/>
                <w:lang w:eastAsia="en-GB"/>
              </w:rPr>
              <w:t>Ongoing</w:t>
            </w:r>
          </w:p>
          <w:p w14:paraId="3FFF7F38" w14:textId="77777777" w:rsidR="00225C33" w:rsidRDefault="00225C33" w:rsidP="00AE6AC2">
            <w:pPr>
              <w:rPr>
                <w:rFonts w:ascii="Verdana" w:eastAsia="Times New Roman" w:hAnsi="Verdana"/>
                <w:lang w:eastAsia="en-GB"/>
              </w:rPr>
            </w:pPr>
          </w:p>
          <w:p w14:paraId="5B08824F" w14:textId="77777777" w:rsidR="00225C33" w:rsidRDefault="00225C33" w:rsidP="00AE6AC2">
            <w:pPr>
              <w:rPr>
                <w:rFonts w:ascii="Verdana" w:eastAsia="Times New Roman" w:hAnsi="Verdana"/>
                <w:lang w:eastAsia="en-GB"/>
              </w:rPr>
            </w:pPr>
          </w:p>
          <w:p w14:paraId="49D84A1F" w14:textId="77777777" w:rsidR="00225C33" w:rsidRDefault="00225C33" w:rsidP="00AE6AC2">
            <w:pPr>
              <w:rPr>
                <w:rFonts w:ascii="Verdana" w:eastAsia="Times New Roman" w:hAnsi="Verdana"/>
                <w:lang w:eastAsia="en-GB"/>
              </w:rPr>
            </w:pPr>
          </w:p>
          <w:p w14:paraId="2016D853" w14:textId="77777777" w:rsidR="00225C33" w:rsidRDefault="00225C33" w:rsidP="00AE6AC2">
            <w:pPr>
              <w:rPr>
                <w:rFonts w:ascii="Verdana" w:eastAsia="Times New Roman" w:hAnsi="Verdana"/>
                <w:lang w:eastAsia="en-GB"/>
              </w:rPr>
            </w:pPr>
          </w:p>
          <w:p w14:paraId="4EFAA1E0" w14:textId="77777777" w:rsidR="00225C33" w:rsidRDefault="00225C33" w:rsidP="00AE6AC2">
            <w:pPr>
              <w:rPr>
                <w:rFonts w:ascii="Verdana" w:eastAsia="Times New Roman" w:hAnsi="Verdana"/>
                <w:lang w:eastAsia="en-GB"/>
              </w:rPr>
            </w:pPr>
          </w:p>
          <w:p w14:paraId="4E9DE79E" w14:textId="77777777" w:rsidR="00225C33" w:rsidRDefault="00225C33" w:rsidP="00AE6AC2">
            <w:pPr>
              <w:rPr>
                <w:rFonts w:ascii="Verdana" w:eastAsia="Times New Roman" w:hAnsi="Verdana"/>
                <w:lang w:eastAsia="en-GB"/>
              </w:rPr>
            </w:pPr>
          </w:p>
          <w:p w14:paraId="1EDDB26C" w14:textId="3943541F" w:rsidR="00571797" w:rsidRPr="005046D9" w:rsidRDefault="00225C33" w:rsidP="00225C33">
            <w:pPr>
              <w:rPr>
                <w:rFonts w:ascii="Verdana" w:eastAsia="Times New Roman" w:hAnsi="Verdana"/>
                <w:lang w:eastAsia="en-GB"/>
              </w:rPr>
            </w:pPr>
            <w:r>
              <w:rPr>
                <w:rFonts w:ascii="Verdana" w:eastAsia="Times New Roman" w:hAnsi="Verdana"/>
                <w:lang w:eastAsia="en-GB"/>
              </w:rPr>
              <w:t xml:space="preserve">Ongoing and </w:t>
            </w:r>
            <w:r w:rsidR="009A0217" w:rsidRPr="005046D9">
              <w:rPr>
                <w:rFonts w:ascii="Verdana" w:eastAsia="Times New Roman" w:hAnsi="Verdana"/>
                <w:lang w:eastAsia="en-GB"/>
              </w:rPr>
              <w:t>Sept 20</w:t>
            </w:r>
            <w:r>
              <w:rPr>
                <w:rFonts w:ascii="Verdana" w:eastAsia="Times New Roman" w:hAnsi="Verdana"/>
                <w:lang w:eastAsia="en-GB"/>
              </w:rPr>
              <w:t>20</w:t>
            </w:r>
          </w:p>
        </w:tc>
      </w:tr>
      <w:tr w:rsidR="00571797" w:rsidRPr="000C2CF3" w14:paraId="6E4EC40E" w14:textId="77777777" w:rsidTr="00225C33">
        <w:trPr>
          <w:trHeight w:val="900"/>
        </w:trPr>
        <w:tc>
          <w:tcPr>
            <w:tcW w:w="2014" w:type="dxa"/>
          </w:tcPr>
          <w:p w14:paraId="7858E97F" w14:textId="73582C9C" w:rsidR="00571797" w:rsidRPr="00225C33" w:rsidRDefault="00571797" w:rsidP="00D364D6">
            <w:pPr>
              <w:rPr>
                <w:rFonts w:ascii="Verdana" w:eastAsia="Times New Roman" w:hAnsi="Verdana"/>
                <w:lang w:eastAsia="en-GB"/>
              </w:rPr>
            </w:pPr>
            <w:r w:rsidRPr="00225C33">
              <w:rPr>
                <w:rFonts w:ascii="Verdana" w:eastAsia="Times New Roman" w:hAnsi="Verdana"/>
                <w:lang w:eastAsia="en-GB"/>
              </w:rPr>
              <w:lastRenderedPageBreak/>
              <w:t xml:space="preserve">Service Changes  </w:t>
            </w:r>
          </w:p>
          <w:p w14:paraId="0602A806" w14:textId="77777777" w:rsidR="00571797" w:rsidRPr="00225C33" w:rsidRDefault="00571797" w:rsidP="00D364D6">
            <w:pPr>
              <w:rPr>
                <w:rFonts w:ascii="Verdana" w:eastAsia="Times New Roman" w:hAnsi="Verdana"/>
                <w:lang w:eastAsia="en-GB"/>
              </w:rPr>
            </w:pPr>
          </w:p>
          <w:p w14:paraId="2EF49D76" w14:textId="77777777" w:rsidR="00571797" w:rsidRPr="00225C33" w:rsidRDefault="00571797" w:rsidP="008346CF">
            <w:pPr>
              <w:rPr>
                <w:rFonts w:ascii="Verdana" w:eastAsia="Times New Roman" w:hAnsi="Verdana"/>
                <w:lang w:eastAsia="en-GB"/>
              </w:rPr>
            </w:pPr>
          </w:p>
        </w:tc>
        <w:tc>
          <w:tcPr>
            <w:tcW w:w="1275" w:type="dxa"/>
          </w:tcPr>
          <w:p w14:paraId="794982F1" w14:textId="64AC3B13" w:rsidR="00571797" w:rsidRPr="005046D9" w:rsidRDefault="008753BF" w:rsidP="00225C33">
            <w:pPr>
              <w:rPr>
                <w:rFonts w:ascii="Verdana" w:eastAsia="Times New Roman" w:hAnsi="Verdana"/>
                <w:lang w:eastAsia="en-GB"/>
              </w:rPr>
            </w:pPr>
            <w:r w:rsidRPr="005046D9">
              <w:rPr>
                <w:rFonts w:ascii="Verdana" w:eastAsia="Times New Roman" w:hAnsi="Verdana"/>
                <w:lang w:eastAsia="en-GB"/>
              </w:rPr>
              <w:t>Dave Barber</w:t>
            </w:r>
            <w:r w:rsidR="00225C33">
              <w:rPr>
                <w:rFonts w:ascii="Verdana" w:eastAsia="Times New Roman" w:hAnsi="Verdana"/>
                <w:lang w:eastAsia="en-GB"/>
              </w:rPr>
              <w:t xml:space="preserve"> / Gary Fisher / Phil Clarke / Phil Rook</w:t>
            </w:r>
          </w:p>
        </w:tc>
        <w:tc>
          <w:tcPr>
            <w:tcW w:w="3232" w:type="dxa"/>
          </w:tcPr>
          <w:p w14:paraId="38EAA410" w14:textId="77777777" w:rsidR="00546FE7" w:rsidRPr="0057280B" w:rsidRDefault="00546FE7" w:rsidP="00D364D6">
            <w:pPr>
              <w:rPr>
                <w:rFonts w:ascii="Verdana" w:eastAsia="Times New Roman" w:hAnsi="Verdana"/>
                <w:lang w:eastAsia="en-GB"/>
              </w:rPr>
            </w:pPr>
            <w:r w:rsidRPr="00D614FE">
              <w:rPr>
                <w:rFonts w:ascii="Verdana" w:eastAsia="Times New Roman" w:hAnsi="Verdana"/>
                <w:lang w:eastAsia="en-GB"/>
              </w:rPr>
              <w:t xml:space="preserve">Identify opportunities </w:t>
            </w:r>
            <w:r w:rsidR="00402432" w:rsidRPr="0057280B">
              <w:rPr>
                <w:rFonts w:ascii="Verdana" w:eastAsia="Times New Roman" w:hAnsi="Verdana"/>
                <w:lang w:eastAsia="en-GB"/>
              </w:rPr>
              <w:t>associated</w:t>
            </w:r>
            <w:r w:rsidRPr="0057280B">
              <w:rPr>
                <w:rFonts w:ascii="Verdana" w:eastAsia="Times New Roman" w:hAnsi="Verdana"/>
                <w:lang w:eastAsia="en-GB"/>
              </w:rPr>
              <w:t xml:space="preserve"> with digital programme (more use of technology/ efficiencies)</w:t>
            </w:r>
          </w:p>
          <w:p w14:paraId="78199934" w14:textId="48A7E28E" w:rsidR="00402432" w:rsidRPr="00D614FE" w:rsidRDefault="00402432" w:rsidP="00D364D6">
            <w:pPr>
              <w:rPr>
                <w:rFonts w:ascii="Verdana" w:eastAsia="Times New Roman" w:hAnsi="Verdana"/>
                <w:lang w:eastAsia="en-GB"/>
              </w:rPr>
            </w:pPr>
          </w:p>
          <w:p w14:paraId="6BAB44CA" w14:textId="41813F38" w:rsidR="00225C33" w:rsidRPr="00D614FE" w:rsidRDefault="00225C33" w:rsidP="00D364D6">
            <w:pPr>
              <w:rPr>
                <w:rFonts w:ascii="Verdana" w:eastAsia="Times New Roman" w:hAnsi="Verdana"/>
                <w:lang w:eastAsia="en-GB"/>
              </w:rPr>
            </w:pPr>
          </w:p>
          <w:p w14:paraId="16631499" w14:textId="59817DD6" w:rsidR="00225C33" w:rsidRPr="00D614FE" w:rsidRDefault="00225C33" w:rsidP="00D364D6">
            <w:pPr>
              <w:rPr>
                <w:rFonts w:ascii="Verdana" w:eastAsia="Times New Roman" w:hAnsi="Verdana"/>
                <w:lang w:eastAsia="en-GB"/>
              </w:rPr>
            </w:pPr>
          </w:p>
          <w:p w14:paraId="5EDAFD4B" w14:textId="77777777" w:rsidR="00225C33" w:rsidRPr="00D614FE" w:rsidRDefault="00225C33" w:rsidP="00D364D6">
            <w:pPr>
              <w:rPr>
                <w:rFonts w:ascii="Verdana" w:eastAsia="Times New Roman" w:hAnsi="Verdana"/>
                <w:lang w:eastAsia="en-GB"/>
              </w:rPr>
            </w:pPr>
          </w:p>
          <w:p w14:paraId="09174BDE" w14:textId="77777777" w:rsidR="00402432" w:rsidRPr="00D614FE" w:rsidRDefault="00402432" w:rsidP="00D364D6">
            <w:pPr>
              <w:rPr>
                <w:rFonts w:ascii="Verdana" w:eastAsia="Times New Roman" w:hAnsi="Verdana"/>
                <w:lang w:eastAsia="en-GB"/>
              </w:rPr>
            </w:pPr>
            <w:r w:rsidRPr="00D614FE">
              <w:rPr>
                <w:rFonts w:ascii="Verdana" w:eastAsia="Times New Roman" w:hAnsi="Verdana"/>
                <w:lang w:eastAsia="en-GB"/>
              </w:rPr>
              <w:t>Prepare for office relocation and change programme</w:t>
            </w:r>
          </w:p>
          <w:p w14:paraId="2A79F755" w14:textId="77777777" w:rsidR="00225C33" w:rsidRPr="00D614FE" w:rsidRDefault="00225C33" w:rsidP="00D364D6">
            <w:pPr>
              <w:rPr>
                <w:rFonts w:ascii="Verdana" w:eastAsia="Times New Roman" w:hAnsi="Verdana"/>
                <w:lang w:eastAsia="en-GB"/>
              </w:rPr>
            </w:pPr>
          </w:p>
          <w:p w14:paraId="16C7E91D" w14:textId="2ED6B73B" w:rsidR="00402432" w:rsidRPr="00D614FE" w:rsidRDefault="00D614FE" w:rsidP="00D364D6">
            <w:pPr>
              <w:rPr>
                <w:rFonts w:ascii="Verdana" w:eastAsia="Times New Roman" w:hAnsi="Verdana"/>
                <w:lang w:eastAsia="en-GB"/>
              </w:rPr>
            </w:pPr>
            <w:r w:rsidRPr="00D614FE">
              <w:rPr>
                <w:rFonts w:ascii="Verdana" w:eastAsia="Times New Roman" w:hAnsi="Verdana"/>
                <w:lang w:eastAsia="en-GB"/>
              </w:rPr>
              <w:t xml:space="preserve">Implement review of </w:t>
            </w:r>
            <w:r w:rsidR="00402432" w:rsidRPr="00D614FE">
              <w:rPr>
                <w:rFonts w:ascii="Verdana" w:eastAsia="Times New Roman" w:hAnsi="Verdana"/>
                <w:lang w:eastAsia="en-GB"/>
              </w:rPr>
              <w:t xml:space="preserve">pre-app charges and income </w:t>
            </w:r>
          </w:p>
          <w:p w14:paraId="0E46AF37" w14:textId="77777777" w:rsidR="004E448A" w:rsidRPr="0057280B" w:rsidRDefault="004E448A" w:rsidP="00D364D6">
            <w:pPr>
              <w:rPr>
                <w:rFonts w:ascii="Verdana" w:eastAsia="Times New Roman" w:hAnsi="Verdana"/>
                <w:lang w:eastAsia="en-GB"/>
              </w:rPr>
            </w:pPr>
          </w:p>
        </w:tc>
        <w:tc>
          <w:tcPr>
            <w:tcW w:w="2864" w:type="dxa"/>
          </w:tcPr>
          <w:p w14:paraId="2C30142A" w14:textId="77777777" w:rsidR="004E448A" w:rsidRPr="00D614FE" w:rsidRDefault="00402432" w:rsidP="00D364D6">
            <w:pPr>
              <w:rPr>
                <w:rFonts w:ascii="Verdana" w:eastAsia="Times New Roman" w:hAnsi="Verdana"/>
                <w:lang w:eastAsia="en-GB"/>
              </w:rPr>
            </w:pPr>
            <w:r w:rsidRPr="00D614FE">
              <w:rPr>
                <w:rFonts w:ascii="Verdana" w:eastAsia="Times New Roman" w:hAnsi="Verdana"/>
                <w:lang w:eastAsia="en-GB"/>
              </w:rPr>
              <w:t>Initially w</w:t>
            </w:r>
            <w:r w:rsidR="004E448A" w:rsidRPr="00D614FE">
              <w:rPr>
                <w:rFonts w:ascii="Verdana" w:eastAsia="Times New Roman" w:hAnsi="Verdana"/>
                <w:lang w:eastAsia="en-GB"/>
              </w:rPr>
              <w:t>ithin existing budgets</w:t>
            </w:r>
            <w:r w:rsidRPr="00D614FE">
              <w:rPr>
                <w:rFonts w:ascii="Verdana" w:eastAsia="Times New Roman" w:hAnsi="Verdana"/>
                <w:lang w:eastAsia="en-GB"/>
              </w:rPr>
              <w:t xml:space="preserve"> but depending on scale of project, potential for resource request from Service Transformation Reserve </w:t>
            </w:r>
          </w:p>
          <w:p w14:paraId="4B825FBB" w14:textId="77777777" w:rsidR="00402432" w:rsidRPr="00D614FE" w:rsidRDefault="00402432" w:rsidP="00D364D6">
            <w:pPr>
              <w:rPr>
                <w:rFonts w:ascii="Verdana" w:eastAsia="Times New Roman" w:hAnsi="Verdana"/>
                <w:lang w:eastAsia="en-GB"/>
              </w:rPr>
            </w:pPr>
          </w:p>
          <w:p w14:paraId="639F65EB" w14:textId="77777777" w:rsidR="00402432" w:rsidRPr="00D614FE" w:rsidRDefault="00402432" w:rsidP="00D364D6">
            <w:pPr>
              <w:rPr>
                <w:rFonts w:ascii="Verdana" w:eastAsia="Times New Roman" w:hAnsi="Verdana"/>
                <w:lang w:eastAsia="en-GB"/>
              </w:rPr>
            </w:pPr>
            <w:r w:rsidRPr="00D614FE">
              <w:rPr>
                <w:rFonts w:ascii="Verdana" w:eastAsia="Times New Roman" w:hAnsi="Verdana"/>
                <w:lang w:eastAsia="en-GB"/>
              </w:rPr>
              <w:t>Within existing budgets</w:t>
            </w:r>
          </w:p>
          <w:p w14:paraId="7515D22B" w14:textId="77777777" w:rsidR="00402432" w:rsidRPr="00D614FE" w:rsidRDefault="00402432" w:rsidP="00D364D6">
            <w:pPr>
              <w:rPr>
                <w:rFonts w:ascii="Verdana" w:eastAsia="Times New Roman" w:hAnsi="Verdana"/>
                <w:lang w:eastAsia="en-GB"/>
              </w:rPr>
            </w:pPr>
          </w:p>
          <w:p w14:paraId="092C0210" w14:textId="7D524F29" w:rsidR="00402432" w:rsidRPr="00D614FE" w:rsidRDefault="00402432" w:rsidP="00D364D6">
            <w:pPr>
              <w:rPr>
                <w:rFonts w:ascii="Verdana" w:eastAsia="Times New Roman" w:hAnsi="Verdana"/>
                <w:lang w:eastAsia="en-GB"/>
              </w:rPr>
            </w:pPr>
          </w:p>
          <w:p w14:paraId="59B3DFAA" w14:textId="77777777" w:rsidR="00225C33" w:rsidRPr="00D614FE" w:rsidRDefault="00225C33" w:rsidP="00D364D6">
            <w:pPr>
              <w:rPr>
                <w:rFonts w:ascii="Verdana" w:eastAsia="Times New Roman" w:hAnsi="Verdana"/>
                <w:lang w:eastAsia="en-GB"/>
              </w:rPr>
            </w:pPr>
          </w:p>
          <w:p w14:paraId="7857D1B6" w14:textId="7A4660C5" w:rsidR="00402432" w:rsidRPr="00D614FE" w:rsidRDefault="00D614FE" w:rsidP="00D614FE">
            <w:pPr>
              <w:rPr>
                <w:rFonts w:ascii="Verdana" w:eastAsia="Times New Roman" w:hAnsi="Verdana"/>
                <w:lang w:eastAsia="en-GB"/>
              </w:rPr>
            </w:pPr>
            <w:r w:rsidRPr="00D614FE">
              <w:rPr>
                <w:rFonts w:ascii="Verdana" w:eastAsia="Times New Roman" w:hAnsi="Verdana"/>
                <w:lang w:eastAsia="en-GB"/>
              </w:rPr>
              <w:t>Potential for increased pre-app income</w:t>
            </w:r>
          </w:p>
        </w:tc>
        <w:tc>
          <w:tcPr>
            <w:tcW w:w="2239" w:type="dxa"/>
          </w:tcPr>
          <w:p w14:paraId="762A56D2" w14:textId="729D2007" w:rsidR="004E448A" w:rsidRPr="00D614FE" w:rsidRDefault="00225C33" w:rsidP="00D364D6">
            <w:pPr>
              <w:rPr>
                <w:rFonts w:ascii="Verdana" w:eastAsia="Times New Roman" w:hAnsi="Verdana"/>
                <w:lang w:eastAsia="en-GB"/>
              </w:rPr>
            </w:pPr>
            <w:r w:rsidRPr="00D614FE">
              <w:rPr>
                <w:rFonts w:ascii="Verdana" w:eastAsia="Times New Roman" w:hAnsi="Verdana"/>
                <w:lang w:eastAsia="en-GB"/>
              </w:rPr>
              <w:t>I</w:t>
            </w:r>
            <w:r w:rsidR="00402432" w:rsidRPr="00D614FE">
              <w:rPr>
                <w:rFonts w:ascii="Verdana" w:eastAsia="Times New Roman" w:hAnsi="Verdana"/>
                <w:lang w:eastAsia="en-GB"/>
              </w:rPr>
              <w:t>CT</w:t>
            </w:r>
          </w:p>
          <w:p w14:paraId="5151AABA" w14:textId="77777777" w:rsidR="00402432" w:rsidRPr="00D614FE" w:rsidRDefault="00402432" w:rsidP="00D364D6">
            <w:pPr>
              <w:rPr>
                <w:rFonts w:ascii="Verdana" w:eastAsia="Times New Roman" w:hAnsi="Verdana"/>
                <w:lang w:eastAsia="en-GB"/>
              </w:rPr>
            </w:pPr>
          </w:p>
          <w:p w14:paraId="450F85E6" w14:textId="77777777" w:rsidR="00402432" w:rsidRPr="00D614FE" w:rsidRDefault="00402432" w:rsidP="00D364D6">
            <w:pPr>
              <w:rPr>
                <w:rFonts w:ascii="Verdana" w:eastAsia="Times New Roman" w:hAnsi="Verdana"/>
                <w:lang w:eastAsia="en-GB"/>
              </w:rPr>
            </w:pPr>
          </w:p>
          <w:p w14:paraId="7F90AAB5" w14:textId="77777777" w:rsidR="00402432" w:rsidRPr="00D614FE" w:rsidRDefault="00402432" w:rsidP="00D364D6">
            <w:pPr>
              <w:rPr>
                <w:rFonts w:ascii="Verdana" w:eastAsia="Times New Roman" w:hAnsi="Verdana"/>
                <w:lang w:eastAsia="en-GB"/>
              </w:rPr>
            </w:pPr>
          </w:p>
          <w:p w14:paraId="6BF1E001" w14:textId="77777777" w:rsidR="00402432" w:rsidRPr="00D614FE" w:rsidRDefault="00402432" w:rsidP="00D364D6">
            <w:pPr>
              <w:rPr>
                <w:rFonts w:ascii="Verdana" w:eastAsia="Times New Roman" w:hAnsi="Verdana"/>
                <w:lang w:eastAsia="en-GB"/>
              </w:rPr>
            </w:pPr>
          </w:p>
          <w:p w14:paraId="392B891D" w14:textId="77777777" w:rsidR="00402432" w:rsidRPr="00D614FE" w:rsidRDefault="00402432" w:rsidP="00D364D6">
            <w:pPr>
              <w:rPr>
                <w:rFonts w:ascii="Verdana" w:eastAsia="Times New Roman" w:hAnsi="Verdana"/>
                <w:lang w:eastAsia="en-GB"/>
              </w:rPr>
            </w:pPr>
          </w:p>
          <w:p w14:paraId="09143538" w14:textId="7AA416AA" w:rsidR="00402432" w:rsidRPr="00D614FE" w:rsidRDefault="00402432" w:rsidP="00D364D6">
            <w:pPr>
              <w:rPr>
                <w:rFonts w:ascii="Verdana" w:eastAsia="Times New Roman" w:hAnsi="Verdana"/>
                <w:lang w:eastAsia="en-GB"/>
              </w:rPr>
            </w:pPr>
          </w:p>
          <w:p w14:paraId="040674BE" w14:textId="77777777" w:rsidR="00225C33" w:rsidRPr="00D614FE" w:rsidRDefault="00225C33" w:rsidP="00D364D6">
            <w:pPr>
              <w:rPr>
                <w:rFonts w:ascii="Verdana" w:eastAsia="Times New Roman" w:hAnsi="Verdana"/>
                <w:lang w:eastAsia="en-GB"/>
              </w:rPr>
            </w:pPr>
          </w:p>
          <w:p w14:paraId="1CD31CA5" w14:textId="77777777" w:rsidR="00402432" w:rsidRPr="00D614FE" w:rsidRDefault="00402432" w:rsidP="00D364D6">
            <w:pPr>
              <w:rPr>
                <w:rFonts w:ascii="Verdana" w:eastAsia="Times New Roman" w:hAnsi="Verdana"/>
                <w:lang w:eastAsia="en-GB"/>
              </w:rPr>
            </w:pPr>
            <w:r w:rsidRPr="00D614FE">
              <w:rPr>
                <w:rFonts w:ascii="Verdana" w:eastAsia="Times New Roman" w:hAnsi="Verdana"/>
                <w:lang w:eastAsia="en-GB"/>
              </w:rPr>
              <w:t>ICT / HR</w:t>
            </w:r>
          </w:p>
          <w:p w14:paraId="12A6455D" w14:textId="77777777" w:rsidR="00225C33" w:rsidRPr="00D614FE" w:rsidRDefault="00225C33" w:rsidP="00D364D6">
            <w:pPr>
              <w:rPr>
                <w:rFonts w:ascii="Verdana" w:eastAsia="Times New Roman" w:hAnsi="Verdana"/>
                <w:lang w:eastAsia="en-GB"/>
              </w:rPr>
            </w:pPr>
          </w:p>
          <w:p w14:paraId="273FA231" w14:textId="77777777" w:rsidR="00225C33" w:rsidRPr="00D614FE" w:rsidRDefault="00225C33" w:rsidP="00D364D6">
            <w:pPr>
              <w:rPr>
                <w:rFonts w:ascii="Verdana" w:eastAsia="Times New Roman" w:hAnsi="Verdana"/>
                <w:lang w:eastAsia="en-GB"/>
              </w:rPr>
            </w:pPr>
          </w:p>
          <w:p w14:paraId="5DEA440B" w14:textId="77777777" w:rsidR="00225C33" w:rsidRPr="00D614FE" w:rsidRDefault="00225C33" w:rsidP="00D364D6">
            <w:pPr>
              <w:rPr>
                <w:rFonts w:ascii="Verdana" w:eastAsia="Times New Roman" w:hAnsi="Verdana"/>
                <w:lang w:eastAsia="en-GB"/>
              </w:rPr>
            </w:pPr>
          </w:p>
          <w:p w14:paraId="674A6CD3" w14:textId="237F98FA" w:rsidR="00225C33" w:rsidRPr="00D614FE" w:rsidRDefault="00225C33" w:rsidP="00D364D6">
            <w:pPr>
              <w:rPr>
                <w:rFonts w:ascii="Verdana" w:eastAsia="Times New Roman" w:hAnsi="Verdana"/>
                <w:lang w:eastAsia="en-GB"/>
              </w:rPr>
            </w:pPr>
            <w:r w:rsidRPr="00D614FE">
              <w:rPr>
                <w:rFonts w:ascii="Verdana" w:eastAsia="Times New Roman" w:hAnsi="Verdana"/>
                <w:lang w:eastAsia="en-GB"/>
              </w:rPr>
              <w:t>None</w:t>
            </w:r>
          </w:p>
        </w:tc>
        <w:tc>
          <w:tcPr>
            <w:tcW w:w="2977" w:type="dxa"/>
          </w:tcPr>
          <w:p w14:paraId="4B8286D0" w14:textId="77777777" w:rsidR="00402432" w:rsidRPr="00D614FE" w:rsidRDefault="00402432" w:rsidP="00D364D6">
            <w:pPr>
              <w:rPr>
                <w:rFonts w:ascii="Verdana" w:eastAsia="Times New Roman" w:hAnsi="Verdana"/>
                <w:lang w:eastAsia="en-GB"/>
              </w:rPr>
            </w:pPr>
            <w:r w:rsidRPr="00D614FE">
              <w:rPr>
                <w:rFonts w:ascii="Verdana" w:eastAsia="Times New Roman" w:hAnsi="Verdana"/>
                <w:lang w:eastAsia="en-GB"/>
              </w:rPr>
              <w:t>Proposals for digital programme in place by September 2019</w:t>
            </w:r>
          </w:p>
          <w:p w14:paraId="697AA52A" w14:textId="77777777" w:rsidR="00402432" w:rsidRPr="00D614FE" w:rsidRDefault="00402432" w:rsidP="00D364D6">
            <w:pPr>
              <w:rPr>
                <w:rFonts w:ascii="Verdana" w:eastAsia="Times New Roman" w:hAnsi="Verdana"/>
                <w:lang w:eastAsia="en-GB"/>
              </w:rPr>
            </w:pPr>
          </w:p>
          <w:p w14:paraId="211F20AA" w14:textId="77777777" w:rsidR="00402432" w:rsidRPr="00D614FE" w:rsidRDefault="00402432" w:rsidP="00D364D6">
            <w:pPr>
              <w:rPr>
                <w:rFonts w:ascii="Verdana" w:eastAsia="Times New Roman" w:hAnsi="Verdana"/>
                <w:lang w:eastAsia="en-GB"/>
              </w:rPr>
            </w:pPr>
          </w:p>
          <w:p w14:paraId="4234DC85" w14:textId="77777777" w:rsidR="00402432" w:rsidRPr="00D614FE" w:rsidRDefault="00402432" w:rsidP="00D364D6">
            <w:pPr>
              <w:rPr>
                <w:rFonts w:ascii="Verdana" w:eastAsia="Times New Roman" w:hAnsi="Verdana"/>
                <w:lang w:eastAsia="en-GB"/>
              </w:rPr>
            </w:pPr>
          </w:p>
          <w:p w14:paraId="6C0E95F7" w14:textId="77777777" w:rsidR="00225C33" w:rsidRPr="00D614FE" w:rsidRDefault="00225C33" w:rsidP="00D364D6">
            <w:pPr>
              <w:rPr>
                <w:rFonts w:ascii="Verdana" w:eastAsia="Times New Roman" w:hAnsi="Verdana"/>
                <w:lang w:eastAsia="en-GB"/>
              </w:rPr>
            </w:pPr>
          </w:p>
          <w:p w14:paraId="7AD00722" w14:textId="77777777" w:rsidR="00402432" w:rsidRPr="00D614FE" w:rsidRDefault="00402432" w:rsidP="00D364D6">
            <w:pPr>
              <w:rPr>
                <w:rFonts w:ascii="Verdana" w:eastAsia="Times New Roman" w:hAnsi="Verdana"/>
                <w:lang w:eastAsia="en-GB"/>
              </w:rPr>
            </w:pPr>
          </w:p>
          <w:p w14:paraId="19AEAB80" w14:textId="07EF4BE1" w:rsidR="00402432" w:rsidRPr="00D614FE" w:rsidRDefault="00402432" w:rsidP="00D364D6">
            <w:pPr>
              <w:rPr>
                <w:rFonts w:ascii="Verdana" w:eastAsia="Times New Roman" w:hAnsi="Verdana"/>
                <w:lang w:eastAsia="en-GB"/>
              </w:rPr>
            </w:pPr>
            <w:r w:rsidRPr="00D614FE">
              <w:rPr>
                <w:rFonts w:ascii="Verdana" w:eastAsia="Times New Roman" w:hAnsi="Verdana"/>
                <w:lang w:eastAsia="en-GB"/>
              </w:rPr>
              <w:t xml:space="preserve">Ongoing through to </w:t>
            </w:r>
            <w:r w:rsidR="00225C33" w:rsidRPr="00D614FE">
              <w:rPr>
                <w:rFonts w:ascii="Verdana" w:eastAsia="Times New Roman" w:hAnsi="Verdana"/>
                <w:lang w:eastAsia="en-GB"/>
              </w:rPr>
              <w:t>date of office move</w:t>
            </w:r>
          </w:p>
          <w:p w14:paraId="5CF6029F" w14:textId="77777777" w:rsidR="00402432" w:rsidRPr="00D614FE" w:rsidRDefault="00402432" w:rsidP="00D364D6">
            <w:pPr>
              <w:rPr>
                <w:rFonts w:ascii="Verdana" w:eastAsia="Times New Roman" w:hAnsi="Verdana"/>
                <w:lang w:eastAsia="en-GB"/>
              </w:rPr>
            </w:pPr>
          </w:p>
          <w:p w14:paraId="0846FCC3" w14:textId="77777777" w:rsidR="00402432" w:rsidRPr="00D614FE" w:rsidRDefault="00402432" w:rsidP="00D364D6">
            <w:pPr>
              <w:rPr>
                <w:rFonts w:ascii="Verdana" w:eastAsia="Times New Roman" w:hAnsi="Verdana"/>
                <w:lang w:eastAsia="en-GB"/>
              </w:rPr>
            </w:pPr>
          </w:p>
          <w:p w14:paraId="72883464" w14:textId="78FB5548" w:rsidR="00402432" w:rsidRPr="00D614FE" w:rsidRDefault="00D614FE" w:rsidP="00D364D6">
            <w:pPr>
              <w:rPr>
                <w:rFonts w:ascii="Verdana" w:eastAsia="Times New Roman" w:hAnsi="Verdana"/>
                <w:lang w:eastAsia="en-GB"/>
              </w:rPr>
            </w:pPr>
            <w:r w:rsidRPr="00D614FE">
              <w:rPr>
                <w:rFonts w:ascii="Verdana" w:eastAsia="Times New Roman" w:hAnsi="Verdana"/>
                <w:lang w:eastAsia="en-GB"/>
              </w:rPr>
              <w:t>Implement from April 2020</w:t>
            </w:r>
          </w:p>
        </w:tc>
      </w:tr>
      <w:tr w:rsidR="00402FB6" w:rsidRPr="000C2CF3" w14:paraId="110E3D8A" w14:textId="77777777" w:rsidTr="00225C33">
        <w:trPr>
          <w:trHeight w:val="900"/>
        </w:trPr>
        <w:tc>
          <w:tcPr>
            <w:tcW w:w="2014" w:type="dxa"/>
          </w:tcPr>
          <w:p w14:paraId="5EC4444C" w14:textId="01A134EA" w:rsidR="00402FB6" w:rsidRPr="00225C33" w:rsidRDefault="00402FB6" w:rsidP="00D364D6">
            <w:pPr>
              <w:rPr>
                <w:rFonts w:ascii="Verdana" w:eastAsia="Times New Roman" w:hAnsi="Verdana"/>
                <w:lang w:eastAsia="en-GB"/>
              </w:rPr>
            </w:pPr>
            <w:r w:rsidRPr="00225C33">
              <w:rPr>
                <w:rFonts w:ascii="Verdana" w:eastAsia="Times New Roman" w:hAnsi="Verdana"/>
                <w:lang w:eastAsia="en-GB"/>
              </w:rPr>
              <w:t>Determining the need for additional resource</w:t>
            </w:r>
          </w:p>
        </w:tc>
        <w:tc>
          <w:tcPr>
            <w:tcW w:w="1275" w:type="dxa"/>
          </w:tcPr>
          <w:p w14:paraId="2A7CF126" w14:textId="69F2DC8B" w:rsidR="00402FB6" w:rsidRPr="005046D9" w:rsidRDefault="00D77AE1" w:rsidP="00225C33">
            <w:pPr>
              <w:rPr>
                <w:rFonts w:ascii="Verdana" w:eastAsia="Times New Roman" w:hAnsi="Verdana"/>
                <w:lang w:eastAsia="en-GB"/>
              </w:rPr>
            </w:pPr>
            <w:r w:rsidRPr="005046D9">
              <w:rPr>
                <w:rFonts w:ascii="Verdana" w:eastAsia="Times New Roman" w:hAnsi="Verdana"/>
                <w:lang w:eastAsia="en-GB"/>
              </w:rPr>
              <w:t>Dave Barber</w:t>
            </w:r>
            <w:r w:rsidR="00225C33">
              <w:rPr>
                <w:rFonts w:ascii="Verdana" w:eastAsia="Times New Roman" w:hAnsi="Verdana"/>
                <w:lang w:eastAsia="en-GB"/>
              </w:rPr>
              <w:t xml:space="preserve"> </w:t>
            </w:r>
            <w:r w:rsidR="00225C33" w:rsidRPr="005046D9">
              <w:rPr>
                <w:rFonts w:ascii="Verdana" w:eastAsia="Times New Roman" w:hAnsi="Verdana"/>
                <w:lang w:eastAsia="en-GB"/>
              </w:rPr>
              <w:t>/</w:t>
            </w:r>
            <w:r w:rsidR="00225C33">
              <w:rPr>
                <w:rFonts w:ascii="Verdana" w:eastAsia="Times New Roman" w:hAnsi="Verdana"/>
                <w:lang w:eastAsia="en-GB"/>
              </w:rPr>
              <w:t xml:space="preserve"> </w:t>
            </w:r>
            <w:r w:rsidR="00225C33" w:rsidRPr="005046D9">
              <w:rPr>
                <w:rFonts w:ascii="Verdana" w:eastAsia="Times New Roman" w:hAnsi="Verdana"/>
                <w:lang w:eastAsia="en-GB"/>
              </w:rPr>
              <w:t xml:space="preserve"> Gary Fisher  </w:t>
            </w:r>
          </w:p>
        </w:tc>
        <w:tc>
          <w:tcPr>
            <w:tcW w:w="3232" w:type="dxa"/>
          </w:tcPr>
          <w:p w14:paraId="1AE35F9B" w14:textId="7876C778" w:rsidR="00402432" w:rsidRDefault="00271213" w:rsidP="008753BF">
            <w:pPr>
              <w:rPr>
                <w:rFonts w:ascii="Verdana" w:eastAsia="Times New Roman" w:hAnsi="Verdana"/>
                <w:lang w:eastAsia="en-GB"/>
              </w:rPr>
            </w:pPr>
            <w:r>
              <w:rPr>
                <w:rFonts w:ascii="Verdana" w:eastAsia="Times New Roman" w:hAnsi="Verdana"/>
                <w:lang w:eastAsia="en-GB"/>
              </w:rPr>
              <w:t>Review enforcement resources to consider need for extending temporary post</w:t>
            </w:r>
          </w:p>
          <w:p w14:paraId="0F765AB9" w14:textId="0BF2B051" w:rsidR="00271213" w:rsidRDefault="00271213" w:rsidP="008753BF">
            <w:pPr>
              <w:rPr>
                <w:rFonts w:ascii="Verdana" w:eastAsia="Times New Roman" w:hAnsi="Verdana"/>
                <w:lang w:eastAsia="en-GB"/>
              </w:rPr>
            </w:pPr>
          </w:p>
          <w:p w14:paraId="7862D031" w14:textId="544590AD" w:rsidR="00271213" w:rsidRDefault="00271213" w:rsidP="008753BF">
            <w:pPr>
              <w:rPr>
                <w:rFonts w:ascii="Verdana" w:eastAsia="Times New Roman" w:hAnsi="Verdana"/>
                <w:lang w:eastAsia="en-GB"/>
              </w:rPr>
            </w:pPr>
            <w:r>
              <w:rPr>
                <w:rFonts w:ascii="Verdana" w:eastAsia="Times New Roman" w:hAnsi="Verdana"/>
                <w:lang w:eastAsia="en-GB"/>
              </w:rPr>
              <w:t xml:space="preserve">Consider need for backfilling posts in </w:t>
            </w:r>
            <w:r>
              <w:rPr>
                <w:rFonts w:ascii="Verdana" w:eastAsia="Times New Roman" w:hAnsi="Verdana"/>
                <w:lang w:eastAsia="en-GB"/>
              </w:rPr>
              <w:lastRenderedPageBreak/>
              <w:t xml:space="preserve">2021/22 to enable thorough configuration and testing of new planning system </w:t>
            </w:r>
          </w:p>
          <w:p w14:paraId="1897C137" w14:textId="042CDA18" w:rsidR="00271213" w:rsidRDefault="00271213" w:rsidP="008753BF">
            <w:pPr>
              <w:rPr>
                <w:rFonts w:ascii="Verdana" w:eastAsia="Times New Roman" w:hAnsi="Verdana"/>
                <w:lang w:eastAsia="en-GB"/>
              </w:rPr>
            </w:pPr>
          </w:p>
          <w:p w14:paraId="47B7779A" w14:textId="7E7E970A" w:rsidR="00271213" w:rsidRPr="005046D9" w:rsidRDefault="00271213" w:rsidP="008753BF">
            <w:pPr>
              <w:rPr>
                <w:rFonts w:ascii="Verdana" w:eastAsia="Times New Roman" w:hAnsi="Verdana"/>
                <w:lang w:eastAsia="en-GB"/>
              </w:rPr>
            </w:pPr>
            <w:r>
              <w:rPr>
                <w:rFonts w:ascii="Verdana" w:eastAsia="Times New Roman" w:hAnsi="Verdana"/>
                <w:lang w:eastAsia="en-GB"/>
              </w:rPr>
              <w:t xml:space="preserve">Consider resources to support Local Plan review when more is known about scope and timing </w:t>
            </w:r>
          </w:p>
          <w:p w14:paraId="1FD78A0A" w14:textId="47E5615E" w:rsidR="008753BF" w:rsidRDefault="00402432" w:rsidP="008753BF">
            <w:pPr>
              <w:rPr>
                <w:rFonts w:ascii="Verdana" w:eastAsia="Times New Roman" w:hAnsi="Verdana"/>
                <w:lang w:eastAsia="en-GB"/>
              </w:rPr>
            </w:pPr>
            <w:r w:rsidRPr="005046D9">
              <w:rPr>
                <w:rFonts w:ascii="Verdana" w:eastAsia="Times New Roman" w:hAnsi="Verdana"/>
                <w:lang w:eastAsia="en-GB"/>
              </w:rPr>
              <w:t>Introduce professional training budget</w:t>
            </w:r>
          </w:p>
          <w:p w14:paraId="45D53348" w14:textId="02678F86" w:rsidR="00271213" w:rsidRDefault="00271213" w:rsidP="008753BF">
            <w:pPr>
              <w:rPr>
                <w:rFonts w:ascii="Verdana" w:eastAsia="Times New Roman" w:hAnsi="Verdana"/>
                <w:lang w:eastAsia="en-GB"/>
              </w:rPr>
            </w:pPr>
          </w:p>
          <w:p w14:paraId="59F9A9B2" w14:textId="6B913CEF" w:rsidR="00271213" w:rsidRPr="005046D9" w:rsidRDefault="00271213" w:rsidP="008753BF">
            <w:pPr>
              <w:rPr>
                <w:rFonts w:ascii="Verdana" w:eastAsia="Times New Roman" w:hAnsi="Verdana"/>
                <w:lang w:eastAsia="en-GB"/>
              </w:rPr>
            </w:pPr>
            <w:r>
              <w:rPr>
                <w:rFonts w:ascii="Verdana" w:eastAsia="Times New Roman" w:hAnsi="Verdana"/>
                <w:lang w:eastAsia="en-GB"/>
              </w:rPr>
              <w:t>Consider resource implications in light of changes to geographical scope of WBC arising from Northamptonshire unitary proposal</w:t>
            </w:r>
          </w:p>
          <w:p w14:paraId="21E8E4D9" w14:textId="04FFC8C2" w:rsidR="00402432" w:rsidRPr="005046D9" w:rsidRDefault="00402432" w:rsidP="008753BF">
            <w:pPr>
              <w:rPr>
                <w:rFonts w:ascii="Verdana" w:eastAsia="Times New Roman" w:hAnsi="Verdana"/>
                <w:lang w:eastAsia="en-GB"/>
              </w:rPr>
            </w:pPr>
          </w:p>
        </w:tc>
        <w:tc>
          <w:tcPr>
            <w:tcW w:w="2864" w:type="dxa"/>
          </w:tcPr>
          <w:p w14:paraId="5CF3C525" w14:textId="6A296FEE" w:rsidR="008753BF" w:rsidRDefault="00271213" w:rsidP="00D364D6">
            <w:pPr>
              <w:rPr>
                <w:rFonts w:ascii="Verdana" w:eastAsia="Times New Roman" w:hAnsi="Verdana"/>
                <w:lang w:eastAsia="en-GB"/>
              </w:rPr>
            </w:pPr>
            <w:r>
              <w:rPr>
                <w:rFonts w:ascii="Verdana" w:eastAsia="Times New Roman" w:hAnsi="Verdana"/>
                <w:lang w:eastAsia="en-GB"/>
              </w:rPr>
              <w:lastRenderedPageBreak/>
              <w:t>If needed / justified, general fund growth from 2021</w:t>
            </w:r>
          </w:p>
          <w:p w14:paraId="52B7E84F" w14:textId="22D40E96" w:rsidR="00271213" w:rsidRDefault="00271213" w:rsidP="00D364D6">
            <w:pPr>
              <w:rPr>
                <w:rFonts w:ascii="Verdana" w:eastAsia="Times New Roman" w:hAnsi="Verdana"/>
                <w:lang w:eastAsia="en-GB"/>
              </w:rPr>
            </w:pPr>
          </w:p>
          <w:p w14:paraId="3C405F3E" w14:textId="77777777" w:rsidR="00D614FE" w:rsidRDefault="00D614FE" w:rsidP="00D364D6">
            <w:pPr>
              <w:rPr>
                <w:rFonts w:ascii="Verdana" w:eastAsia="Times New Roman" w:hAnsi="Verdana"/>
                <w:lang w:eastAsia="en-GB"/>
              </w:rPr>
            </w:pPr>
          </w:p>
          <w:p w14:paraId="7596FD02" w14:textId="1342B2F3" w:rsidR="00271213" w:rsidRDefault="00271213" w:rsidP="00271213">
            <w:pPr>
              <w:rPr>
                <w:rFonts w:ascii="Verdana" w:eastAsia="Times New Roman" w:hAnsi="Verdana"/>
                <w:lang w:eastAsia="en-GB"/>
              </w:rPr>
            </w:pPr>
            <w:r>
              <w:rPr>
                <w:rFonts w:ascii="Verdana" w:eastAsia="Times New Roman" w:hAnsi="Verdana"/>
                <w:lang w:eastAsia="en-GB"/>
              </w:rPr>
              <w:lastRenderedPageBreak/>
              <w:t>If needed / justified, general fund growth from 2021</w:t>
            </w:r>
          </w:p>
          <w:p w14:paraId="00D7BED7" w14:textId="4E3596B5" w:rsidR="00271213" w:rsidRDefault="00271213" w:rsidP="00271213">
            <w:pPr>
              <w:rPr>
                <w:rFonts w:ascii="Verdana" w:eastAsia="Times New Roman" w:hAnsi="Verdana"/>
                <w:lang w:eastAsia="en-GB"/>
              </w:rPr>
            </w:pPr>
          </w:p>
          <w:p w14:paraId="78E382FB" w14:textId="6BD2018A" w:rsidR="00271213" w:rsidRDefault="00271213" w:rsidP="00271213">
            <w:pPr>
              <w:rPr>
                <w:rFonts w:ascii="Verdana" w:eastAsia="Times New Roman" w:hAnsi="Verdana"/>
                <w:lang w:eastAsia="en-GB"/>
              </w:rPr>
            </w:pPr>
          </w:p>
          <w:p w14:paraId="7291F3CE" w14:textId="4379C40C" w:rsidR="00271213" w:rsidRDefault="00271213" w:rsidP="00271213">
            <w:pPr>
              <w:rPr>
                <w:rFonts w:ascii="Verdana" w:eastAsia="Times New Roman" w:hAnsi="Verdana"/>
                <w:lang w:eastAsia="en-GB"/>
              </w:rPr>
            </w:pPr>
          </w:p>
          <w:p w14:paraId="047604BA" w14:textId="77777777" w:rsidR="00271213" w:rsidRDefault="00271213" w:rsidP="00271213">
            <w:pPr>
              <w:rPr>
                <w:rFonts w:ascii="Verdana" w:eastAsia="Times New Roman" w:hAnsi="Verdana"/>
                <w:lang w:eastAsia="en-GB"/>
              </w:rPr>
            </w:pPr>
            <w:r>
              <w:rPr>
                <w:rFonts w:ascii="Verdana" w:eastAsia="Times New Roman" w:hAnsi="Verdana"/>
                <w:lang w:eastAsia="en-GB"/>
              </w:rPr>
              <w:t>If needed / justified, general fund growth from 2021</w:t>
            </w:r>
          </w:p>
          <w:p w14:paraId="0A1C427B" w14:textId="47B87935" w:rsidR="00271213" w:rsidRDefault="00271213" w:rsidP="00D364D6">
            <w:pPr>
              <w:rPr>
                <w:rFonts w:ascii="Verdana" w:eastAsia="Times New Roman" w:hAnsi="Verdana"/>
                <w:lang w:eastAsia="en-GB"/>
              </w:rPr>
            </w:pPr>
          </w:p>
          <w:p w14:paraId="0B0ECDE2" w14:textId="33A71939" w:rsidR="00271213" w:rsidRDefault="00271213" w:rsidP="00D364D6">
            <w:pPr>
              <w:rPr>
                <w:rFonts w:ascii="Verdana" w:eastAsia="Times New Roman" w:hAnsi="Verdana"/>
                <w:lang w:eastAsia="en-GB"/>
              </w:rPr>
            </w:pPr>
          </w:p>
          <w:p w14:paraId="2C7F611F" w14:textId="14C198E3" w:rsidR="00271213" w:rsidRDefault="00271213" w:rsidP="00D364D6">
            <w:pPr>
              <w:rPr>
                <w:rFonts w:ascii="Verdana" w:eastAsia="Times New Roman" w:hAnsi="Verdana"/>
                <w:lang w:eastAsia="en-GB"/>
              </w:rPr>
            </w:pPr>
          </w:p>
          <w:p w14:paraId="62130C30" w14:textId="77777777" w:rsidR="00D614FE" w:rsidRDefault="00D614FE" w:rsidP="00D364D6">
            <w:pPr>
              <w:rPr>
                <w:rFonts w:ascii="Verdana" w:eastAsia="Times New Roman" w:hAnsi="Verdana"/>
                <w:lang w:eastAsia="en-GB"/>
              </w:rPr>
            </w:pPr>
          </w:p>
          <w:p w14:paraId="317B1BB0" w14:textId="65340A92" w:rsidR="00271213" w:rsidRPr="005046D9" w:rsidRDefault="00271213" w:rsidP="00D364D6">
            <w:pPr>
              <w:rPr>
                <w:rFonts w:ascii="Verdana" w:eastAsia="Times New Roman" w:hAnsi="Verdana"/>
                <w:lang w:eastAsia="en-GB"/>
              </w:rPr>
            </w:pPr>
            <w:r>
              <w:rPr>
                <w:rFonts w:ascii="Verdana" w:eastAsia="Times New Roman" w:hAnsi="Verdana"/>
                <w:lang w:eastAsia="en-GB"/>
              </w:rPr>
              <w:t xml:space="preserve">Any additional resources funded from increased income </w:t>
            </w:r>
          </w:p>
          <w:p w14:paraId="615EC752" w14:textId="0F5EAEC8" w:rsidR="00402432" w:rsidRPr="005046D9" w:rsidRDefault="00402432" w:rsidP="00D364D6">
            <w:pPr>
              <w:rPr>
                <w:rFonts w:ascii="Verdana" w:eastAsia="Times New Roman" w:hAnsi="Verdana"/>
                <w:lang w:eastAsia="en-GB"/>
              </w:rPr>
            </w:pPr>
          </w:p>
        </w:tc>
        <w:tc>
          <w:tcPr>
            <w:tcW w:w="2239" w:type="dxa"/>
          </w:tcPr>
          <w:p w14:paraId="6CD64358" w14:textId="1197296D" w:rsidR="00402432" w:rsidRPr="005046D9" w:rsidRDefault="00271213" w:rsidP="00D364D6">
            <w:pPr>
              <w:rPr>
                <w:rFonts w:ascii="Verdana" w:eastAsia="Times New Roman" w:hAnsi="Verdana"/>
                <w:lang w:eastAsia="en-GB"/>
              </w:rPr>
            </w:pPr>
            <w:r>
              <w:rPr>
                <w:rFonts w:ascii="Verdana" w:eastAsia="Times New Roman" w:hAnsi="Verdana"/>
                <w:lang w:eastAsia="en-GB"/>
              </w:rPr>
              <w:lastRenderedPageBreak/>
              <w:t>None</w:t>
            </w:r>
          </w:p>
        </w:tc>
        <w:tc>
          <w:tcPr>
            <w:tcW w:w="2977" w:type="dxa"/>
          </w:tcPr>
          <w:p w14:paraId="72E2800D" w14:textId="00A6D10B" w:rsidR="008753BF" w:rsidRPr="005046D9" w:rsidRDefault="00271213" w:rsidP="008753BF">
            <w:pPr>
              <w:rPr>
                <w:rFonts w:ascii="Verdana" w:eastAsia="Times New Roman" w:hAnsi="Verdana"/>
                <w:lang w:eastAsia="en-GB"/>
              </w:rPr>
            </w:pPr>
            <w:r>
              <w:rPr>
                <w:rFonts w:ascii="Verdana" w:eastAsia="Times New Roman" w:hAnsi="Verdana"/>
                <w:lang w:eastAsia="en-GB"/>
              </w:rPr>
              <w:t>Decision by October 2020</w:t>
            </w:r>
          </w:p>
          <w:p w14:paraId="765760F0" w14:textId="77777777" w:rsidR="008753BF" w:rsidRPr="005046D9" w:rsidRDefault="008753BF" w:rsidP="008753BF">
            <w:pPr>
              <w:rPr>
                <w:rFonts w:ascii="Verdana" w:eastAsia="Times New Roman" w:hAnsi="Verdana"/>
                <w:lang w:eastAsia="en-GB"/>
              </w:rPr>
            </w:pPr>
          </w:p>
          <w:p w14:paraId="112EDEE3" w14:textId="77777777" w:rsidR="008753BF" w:rsidRPr="005046D9" w:rsidRDefault="008753BF" w:rsidP="008753BF">
            <w:pPr>
              <w:rPr>
                <w:rFonts w:ascii="Verdana" w:eastAsia="Times New Roman" w:hAnsi="Verdana"/>
                <w:lang w:eastAsia="en-GB"/>
              </w:rPr>
            </w:pPr>
          </w:p>
          <w:p w14:paraId="4E295C24" w14:textId="77777777" w:rsidR="008753BF" w:rsidRPr="005046D9" w:rsidRDefault="008753BF" w:rsidP="008753BF">
            <w:pPr>
              <w:rPr>
                <w:rFonts w:ascii="Verdana" w:eastAsia="Times New Roman" w:hAnsi="Verdana"/>
                <w:lang w:eastAsia="en-GB"/>
              </w:rPr>
            </w:pPr>
          </w:p>
          <w:p w14:paraId="23C0BB54" w14:textId="77777777" w:rsidR="008753BF" w:rsidRPr="005046D9" w:rsidRDefault="008753BF" w:rsidP="008753BF">
            <w:pPr>
              <w:rPr>
                <w:rFonts w:ascii="Verdana" w:eastAsia="Times New Roman" w:hAnsi="Verdana"/>
                <w:lang w:eastAsia="en-GB"/>
              </w:rPr>
            </w:pPr>
          </w:p>
          <w:p w14:paraId="309178D3" w14:textId="4115ABCF" w:rsidR="00271213" w:rsidRPr="005046D9" w:rsidRDefault="00271213" w:rsidP="00271213">
            <w:pPr>
              <w:rPr>
                <w:rFonts w:ascii="Verdana" w:eastAsia="Times New Roman" w:hAnsi="Verdana"/>
                <w:lang w:eastAsia="en-GB"/>
              </w:rPr>
            </w:pPr>
            <w:r>
              <w:rPr>
                <w:rFonts w:ascii="Verdana" w:eastAsia="Times New Roman" w:hAnsi="Verdana"/>
                <w:lang w:eastAsia="en-GB"/>
              </w:rPr>
              <w:lastRenderedPageBreak/>
              <w:t xml:space="preserve">Decision by January 2021 </w:t>
            </w:r>
          </w:p>
          <w:p w14:paraId="4471C699" w14:textId="77777777" w:rsidR="00402432" w:rsidRPr="005046D9" w:rsidRDefault="00402432" w:rsidP="008753BF">
            <w:pPr>
              <w:rPr>
                <w:rFonts w:ascii="Verdana" w:eastAsia="Times New Roman" w:hAnsi="Verdana"/>
                <w:lang w:eastAsia="en-GB"/>
              </w:rPr>
            </w:pPr>
          </w:p>
          <w:p w14:paraId="5BDCA35D" w14:textId="77777777" w:rsidR="00402432" w:rsidRPr="005046D9" w:rsidRDefault="00402432" w:rsidP="008753BF">
            <w:pPr>
              <w:rPr>
                <w:rFonts w:ascii="Verdana" w:eastAsia="Times New Roman" w:hAnsi="Verdana"/>
                <w:lang w:eastAsia="en-GB"/>
              </w:rPr>
            </w:pPr>
          </w:p>
          <w:p w14:paraId="0978DB4D" w14:textId="7F23083D" w:rsidR="00225C33" w:rsidRDefault="00225C33" w:rsidP="008753BF">
            <w:pPr>
              <w:rPr>
                <w:rFonts w:ascii="Verdana" w:eastAsia="Times New Roman" w:hAnsi="Verdana"/>
                <w:lang w:eastAsia="en-GB"/>
              </w:rPr>
            </w:pPr>
          </w:p>
          <w:p w14:paraId="451F90C6" w14:textId="0ECD2D39" w:rsidR="00225C33" w:rsidRDefault="00225C33" w:rsidP="00225C33">
            <w:pPr>
              <w:rPr>
                <w:rFonts w:ascii="Verdana" w:eastAsia="Times New Roman" w:hAnsi="Verdana"/>
                <w:lang w:eastAsia="en-GB"/>
              </w:rPr>
            </w:pPr>
            <w:r>
              <w:rPr>
                <w:rFonts w:ascii="Verdana" w:eastAsia="Times New Roman" w:hAnsi="Verdana"/>
                <w:lang w:eastAsia="en-GB"/>
              </w:rPr>
              <w:t>Decision by October 2020</w:t>
            </w:r>
          </w:p>
          <w:p w14:paraId="704C9096" w14:textId="0C802FD3" w:rsidR="00225C33" w:rsidRDefault="00225C33" w:rsidP="00225C33">
            <w:pPr>
              <w:rPr>
                <w:rFonts w:ascii="Verdana" w:eastAsia="Times New Roman" w:hAnsi="Verdana"/>
                <w:lang w:eastAsia="en-GB"/>
              </w:rPr>
            </w:pPr>
          </w:p>
          <w:p w14:paraId="2CB75F6F" w14:textId="477A211A" w:rsidR="00225C33" w:rsidRDefault="00225C33" w:rsidP="00225C33">
            <w:pPr>
              <w:rPr>
                <w:rFonts w:ascii="Verdana" w:eastAsia="Times New Roman" w:hAnsi="Verdana"/>
                <w:lang w:eastAsia="en-GB"/>
              </w:rPr>
            </w:pPr>
          </w:p>
          <w:p w14:paraId="3354C893" w14:textId="2753827C" w:rsidR="00225C33" w:rsidRDefault="00225C33" w:rsidP="00225C33">
            <w:pPr>
              <w:rPr>
                <w:rFonts w:ascii="Verdana" w:eastAsia="Times New Roman" w:hAnsi="Verdana"/>
                <w:lang w:eastAsia="en-GB"/>
              </w:rPr>
            </w:pPr>
          </w:p>
          <w:p w14:paraId="49C19D92" w14:textId="4A5A7C0B" w:rsidR="00225C33" w:rsidRDefault="00225C33" w:rsidP="00225C33">
            <w:pPr>
              <w:rPr>
                <w:rFonts w:ascii="Verdana" w:eastAsia="Times New Roman" w:hAnsi="Verdana"/>
                <w:lang w:eastAsia="en-GB"/>
              </w:rPr>
            </w:pPr>
          </w:p>
          <w:p w14:paraId="0C5592E2" w14:textId="5C0B40E0" w:rsidR="00225C33" w:rsidRDefault="00225C33" w:rsidP="00225C33">
            <w:pPr>
              <w:rPr>
                <w:rFonts w:ascii="Verdana" w:eastAsia="Times New Roman" w:hAnsi="Verdana"/>
                <w:lang w:eastAsia="en-GB"/>
              </w:rPr>
            </w:pPr>
          </w:p>
          <w:p w14:paraId="6C4E11F3" w14:textId="77777777" w:rsidR="00225C33" w:rsidRPr="005046D9" w:rsidRDefault="00225C33" w:rsidP="00225C33">
            <w:pPr>
              <w:rPr>
                <w:rFonts w:ascii="Verdana" w:eastAsia="Times New Roman" w:hAnsi="Verdana"/>
                <w:lang w:eastAsia="en-GB"/>
              </w:rPr>
            </w:pPr>
            <w:r>
              <w:rPr>
                <w:rFonts w:ascii="Verdana" w:eastAsia="Times New Roman" w:hAnsi="Verdana"/>
                <w:lang w:eastAsia="en-GB"/>
              </w:rPr>
              <w:t xml:space="preserve">Decision by January 2021 </w:t>
            </w:r>
          </w:p>
          <w:p w14:paraId="293CF2B8" w14:textId="1F67CAD4" w:rsidR="00225C33" w:rsidRDefault="00225C33" w:rsidP="008753BF">
            <w:pPr>
              <w:rPr>
                <w:rFonts w:ascii="Verdana" w:eastAsia="Times New Roman" w:hAnsi="Verdana"/>
                <w:lang w:eastAsia="en-GB"/>
              </w:rPr>
            </w:pPr>
          </w:p>
          <w:p w14:paraId="32981FF1" w14:textId="77777777" w:rsidR="00402FB6" w:rsidRPr="005046D9" w:rsidRDefault="00402FB6" w:rsidP="00D364D6">
            <w:pPr>
              <w:rPr>
                <w:rFonts w:ascii="Verdana" w:eastAsia="Times New Roman" w:hAnsi="Verdana"/>
                <w:lang w:eastAsia="en-GB"/>
              </w:rPr>
            </w:pPr>
          </w:p>
        </w:tc>
      </w:tr>
    </w:tbl>
    <w:p w14:paraId="6A5B9A91" w14:textId="45873712" w:rsidR="00160163" w:rsidRDefault="00160163" w:rsidP="00160163">
      <w:pPr>
        <w:rPr>
          <w:rFonts w:ascii="Verdana" w:hAnsi="Verdana"/>
        </w:rPr>
      </w:pPr>
    </w:p>
    <w:p w14:paraId="6F58764B" w14:textId="77777777" w:rsidR="00DF0CD4" w:rsidRPr="000C2CF3" w:rsidRDefault="00DF0CD4" w:rsidP="00160163">
      <w:pPr>
        <w:rPr>
          <w:rFonts w:ascii="Verdana" w:hAnsi="Verdana"/>
        </w:rPr>
      </w:pPr>
    </w:p>
    <w:p w14:paraId="574598CC" w14:textId="77777777" w:rsidR="00160163" w:rsidRPr="00DF0CD4" w:rsidRDefault="00160163" w:rsidP="00160163">
      <w:pPr>
        <w:pStyle w:val="Heading9"/>
        <w:rPr>
          <w:sz w:val="32"/>
          <w:szCs w:val="32"/>
        </w:rPr>
      </w:pPr>
      <w:r w:rsidRPr="00DF0CD4">
        <w:rPr>
          <w:sz w:val="32"/>
          <w:szCs w:val="32"/>
        </w:rPr>
        <w:t>Part 4</w:t>
      </w:r>
      <w:r w:rsidRPr="00DF0CD4">
        <w:rPr>
          <w:sz w:val="32"/>
          <w:szCs w:val="32"/>
        </w:rPr>
        <w:tab/>
      </w:r>
      <w:r w:rsidRPr="00DF0CD4">
        <w:rPr>
          <w:sz w:val="32"/>
          <w:szCs w:val="32"/>
        </w:rPr>
        <w:tab/>
        <w:t>BUDGET – Main budgetary pressures and changes</w:t>
      </w:r>
    </w:p>
    <w:p w14:paraId="2403A812" w14:textId="77777777" w:rsidR="00160163" w:rsidRPr="000C2CF3" w:rsidRDefault="00160163" w:rsidP="00160163">
      <w:pPr>
        <w:shd w:val="clear" w:color="auto" w:fill="FFFFFF" w:themeFill="background1"/>
        <w:rPr>
          <w:rFonts w:ascii="Verdana" w:hAnsi="Verdana"/>
        </w:rPr>
      </w:pPr>
    </w:p>
    <w:tbl>
      <w:tblPr>
        <w:tblStyle w:val="TableGrid"/>
        <w:tblW w:w="15276" w:type="dxa"/>
        <w:tblInd w:w="10" w:type="dxa"/>
        <w:tblLayout w:type="fixed"/>
        <w:tblLook w:val="04A0" w:firstRow="1" w:lastRow="0" w:firstColumn="1" w:lastColumn="0" w:noHBand="0" w:noVBand="1"/>
      </w:tblPr>
      <w:tblGrid>
        <w:gridCol w:w="3694"/>
        <w:gridCol w:w="5080"/>
        <w:gridCol w:w="1701"/>
        <w:gridCol w:w="1701"/>
        <w:gridCol w:w="1540"/>
        <w:gridCol w:w="1560"/>
      </w:tblGrid>
      <w:tr w:rsidR="00225C33" w:rsidRPr="000C2CF3" w14:paraId="72B2C41B" w14:textId="77777777" w:rsidTr="0032305B">
        <w:trPr>
          <w:trHeight w:val="433"/>
          <w:tblHeader/>
        </w:trPr>
        <w:tc>
          <w:tcPr>
            <w:tcW w:w="3694" w:type="dxa"/>
          </w:tcPr>
          <w:p w14:paraId="3B538BD6" w14:textId="77777777" w:rsidR="00225C33" w:rsidRPr="000C2CF3" w:rsidRDefault="00225C33" w:rsidP="00225C33">
            <w:pPr>
              <w:jc w:val="center"/>
              <w:rPr>
                <w:rFonts w:ascii="Verdana" w:hAnsi="Verdana"/>
                <w:b/>
                <w:sz w:val="22"/>
                <w:szCs w:val="22"/>
              </w:rPr>
            </w:pPr>
            <w:r w:rsidRPr="000C2CF3">
              <w:rPr>
                <w:rFonts w:ascii="Verdana" w:hAnsi="Verdana"/>
                <w:b/>
                <w:sz w:val="22"/>
                <w:szCs w:val="22"/>
              </w:rPr>
              <w:t>Activity</w:t>
            </w:r>
          </w:p>
        </w:tc>
        <w:tc>
          <w:tcPr>
            <w:tcW w:w="5080" w:type="dxa"/>
          </w:tcPr>
          <w:p w14:paraId="0F286DA8" w14:textId="77777777" w:rsidR="00225C33" w:rsidRPr="000C2CF3" w:rsidRDefault="00225C33" w:rsidP="00225C33">
            <w:pPr>
              <w:jc w:val="center"/>
              <w:rPr>
                <w:rFonts w:ascii="Verdana" w:hAnsi="Verdana"/>
                <w:b/>
                <w:sz w:val="22"/>
                <w:szCs w:val="22"/>
              </w:rPr>
            </w:pPr>
            <w:r w:rsidRPr="000C2CF3">
              <w:rPr>
                <w:rFonts w:ascii="Verdana" w:hAnsi="Verdana"/>
                <w:b/>
                <w:sz w:val="22"/>
                <w:szCs w:val="22"/>
              </w:rPr>
              <w:t>Budgetary Impact</w:t>
            </w:r>
          </w:p>
        </w:tc>
        <w:tc>
          <w:tcPr>
            <w:tcW w:w="1701" w:type="dxa"/>
          </w:tcPr>
          <w:p w14:paraId="1D038280" w14:textId="6BF7BC0E" w:rsidR="00225C33" w:rsidRPr="000C2CF3" w:rsidRDefault="00225C33" w:rsidP="00225C33">
            <w:pPr>
              <w:jc w:val="center"/>
              <w:rPr>
                <w:rFonts w:ascii="Verdana" w:hAnsi="Verdana"/>
                <w:b/>
                <w:sz w:val="22"/>
                <w:szCs w:val="22"/>
              </w:rPr>
            </w:pPr>
            <w:r>
              <w:rPr>
                <w:rFonts w:ascii="Verdana" w:hAnsi="Verdana"/>
                <w:b/>
                <w:sz w:val="22"/>
                <w:szCs w:val="22"/>
              </w:rPr>
              <w:t>2020/21</w:t>
            </w:r>
          </w:p>
        </w:tc>
        <w:tc>
          <w:tcPr>
            <w:tcW w:w="1701" w:type="dxa"/>
          </w:tcPr>
          <w:p w14:paraId="2AB23262" w14:textId="19F64C6A" w:rsidR="00225C33" w:rsidRPr="000C2CF3" w:rsidRDefault="00225C33" w:rsidP="00225C33">
            <w:pPr>
              <w:jc w:val="center"/>
              <w:rPr>
                <w:rFonts w:ascii="Verdana" w:hAnsi="Verdana"/>
                <w:b/>
                <w:sz w:val="22"/>
                <w:szCs w:val="22"/>
              </w:rPr>
            </w:pPr>
            <w:r>
              <w:rPr>
                <w:rFonts w:ascii="Verdana" w:hAnsi="Verdana"/>
                <w:b/>
                <w:sz w:val="22"/>
                <w:szCs w:val="22"/>
              </w:rPr>
              <w:t>2021/22</w:t>
            </w:r>
          </w:p>
        </w:tc>
        <w:tc>
          <w:tcPr>
            <w:tcW w:w="1540" w:type="dxa"/>
          </w:tcPr>
          <w:p w14:paraId="114390D4" w14:textId="40CB228B" w:rsidR="00225C33" w:rsidRPr="000C2CF3" w:rsidRDefault="00225C33" w:rsidP="00225C33">
            <w:pPr>
              <w:jc w:val="center"/>
              <w:rPr>
                <w:rFonts w:ascii="Verdana" w:hAnsi="Verdana"/>
                <w:b/>
                <w:sz w:val="22"/>
                <w:szCs w:val="22"/>
              </w:rPr>
            </w:pPr>
            <w:r>
              <w:rPr>
                <w:rFonts w:ascii="Verdana" w:hAnsi="Verdana"/>
                <w:b/>
                <w:sz w:val="22"/>
                <w:szCs w:val="22"/>
              </w:rPr>
              <w:t>2022/23</w:t>
            </w:r>
          </w:p>
        </w:tc>
        <w:tc>
          <w:tcPr>
            <w:tcW w:w="1560" w:type="dxa"/>
          </w:tcPr>
          <w:p w14:paraId="6817C378" w14:textId="77777777" w:rsidR="00225C33" w:rsidRPr="000C2CF3" w:rsidRDefault="00225C33" w:rsidP="00225C33">
            <w:pPr>
              <w:rPr>
                <w:rFonts w:ascii="Verdana" w:hAnsi="Verdana"/>
                <w:b/>
              </w:rPr>
            </w:pPr>
            <w:r>
              <w:rPr>
                <w:rFonts w:ascii="Verdana" w:hAnsi="Verdana"/>
                <w:b/>
              </w:rPr>
              <w:t>PFH</w:t>
            </w:r>
          </w:p>
        </w:tc>
      </w:tr>
      <w:tr w:rsidR="00225C33" w:rsidRPr="005046D9" w14:paraId="3E5306A8" w14:textId="77777777" w:rsidTr="0032305B">
        <w:trPr>
          <w:trHeight w:val="433"/>
        </w:trPr>
        <w:tc>
          <w:tcPr>
            <w:tcW w:w="3694" w:type="dxa"/>
          </w:tcPr>
          <w:p w14:paraId="4F1A4721" w14:textId="77777777" w:rsidR="00225C33" w:rsidRPr="005046D9" w:rsidRDefault="00225C33" w:rsidP="00225C33">
            <w:pPr>
              <w:rPr>
                <w:rFonts w:ascii="Verdana" w:hAnsi="Verdana"/>
                <w:sz w:val="22"/>
                <w:szCs w:val="22"/>
              </w:rPr>
            </w:pPr>
            <w:r w:rsidRPr="005046D9">
              <w:rPr>
                <w:rFonts w:ascii="Verdana" w:hAnsi="Verdana"/>
                <w:sz w:val="22"/>
                <w:szCs w:val="22"/>
              </w:rPr>
              <w:t>1% discretionary budget reduction</w:t>
            </w:r>
          </w:p>
        </w:tc>
        <w:tc>
          <w:tcPr>
            <w:tcW w:w="5080" w:type="dxa"/>
          </w:tcPr>
          <w:p w14:paraId="3E2798A0" w14:textId="77777777" w:rsidR="00225C33" w:rsidRPr="005046D9" w:rsidRDefault="00225C33" w:rsidP="00225C33">
            <w:pPr>
              <w:rPr>
                <w:rFonts w:ascii="Verdana" w:hAnsi="Verdana"/>
                <w:sz w:val="22"/>
                <w:szCs w:val="22"/>
              </w:rPr>
            </w:pPr>
            <w:r w:rsidRPr="005046D9">
              <w:rPr>
                <w:rFonts w:ascii="Verdana" w:hAnsi="Verdana"/>
                <w:sz w:val="22"/>
                <w:szCs w:val="22"/>
              </w:rPr>
              <w:t>On-going challenges to budget managers to address savings without affecting service delivery</w:t>
            </w:r>
          </w:p>
        </w:tc>
        <w:tc>
          <w:tcPr>
            <w:tcW w:w="1701" w:type="dxa"/>
          </w:tcPr>
          <w:p w14:paraId="10171196" w14:textId="77777777" w:rsidR="00225C33" w:rsidRPr="005046D9" w:rsidRDefault="00225C33" w:rsidP="0032305B">
            <w:pPr>
              <w:rPr>
                <w:rFonts w:ascii="Verdana" w:hAnsi="Verdana"/>
                <w:sz w:val="22"/>
                <w:szCs w:val="22"/>
              </w:rPr>
            </w:pPr>
            <w:r w:rsidRPr="005046D9">
              <w:rPr>
                <w:rFonts w:ascii="Verdana" w:hAnsi="Verdana"/>
                <w:sz w:val="22"/>
                <w:szCs w:val="22"/>
              </w:rPr>
              <w:t>£8,760</w:t>
            </w:r>
          </w:p>
        </w:tc>
        <w:tc>
          <w:tcPr>
            <w:tcW w:w="1701" w:type="dxa"/>
          </w:tcPr>
          <w:p w14:paraId="600A6AB4" w14:textId="77777777" w:rsidR="00225C33" w:rsidRPr="005046D9" w:rsidRDefault="00225C33" w:rsidP="0032305B">
            <w:pPr>
              <w:rPr>
                <w:rFonts w:ascii="Verdana" w:hAnsi="Verdana"/>
                <w:sz w:val="22"/>
                <w:szCs w:val="22"/>
              </w:rPr>
            </w:pPr>
            <w:r w:rsidRPr="005046D9">
              <w:rPr>
                <w:rFonts w:ascii="Verdana" w:hAnsi="Verdana"/>
                <w:sz w:val="22"/>
                <w:szCs w:val="22"/>
              </w:rPr>
              <w:t>£8,760</w:t>
            </w:r>
          </w:p>
          <w:p w14:paraId="0AAC529C" w14:textId="77777777" w:rsidR="00225C33" w:rsidRPr="005046D9" w:rsidRDefault="00225C33" w:rsidP="0032305B">
            <w:pPr>
              <w:rPr>
                <w:rFonts w:ascii="Verdana" w:hAnsi="Verdana"/>
                <w:sz w:val="22"/>
                <w:szCs w:val="22"/>
              </w:rPr>
            </w:pPr>
          </w:p>
        </w:tc>
        <w:tc>
          <w:tcPr>
            <w:tcW w:w="1540" w:type="dxa"/>
          </w:tcPr>
          <w:p w14:paraId="0FE9EEA3" w14:textId="77777777" w:rsidR="00225C33" w:rsidRPr="005046D9" w:rsidRDefault="00225C33" w:rsidP="0032305B">
            <w:pPr>
              <w:rPr>
                <w:rFonts w:ascii="Verdana" w:hAnsi="Verdana"/>
                <w:sz w:val="22"/>
                <w:szCs w:val="22"/>
              </w:rPr>
            </w:pPr>
            <w:r w:rsidRPr="005046D9">
              <w:rPr>
                <w:rFonts w:ascii="Verdana" w:hAnsi="Verdana"/>
                <w:sz w:val="22"/>
                <w:szCs w:val="22"/>
              </w:rPr>
              <w:t>£8,760</w:t>
            </w:r>
          </w:p>
        </w:tc>
        <w:tc>
          <w:tcPr>
            <w:tcW w:w="1560" w:type="dxa"/>
          </w:tcPr>
          <w:p w14:paraId="1C748D07" w14:textId="40768439" w:rsidR="00225C33" w:rsidRPr="005046D9" w:rsidRDefault="00225C33" w:rsidP="00225C33">
            <w:pPr>
              <w:rPr>
                <w:rFonts w:ascii="Verdana" w:hAnsi="Verdana"/>
              </w:rPr>
            </w:pPr>
            <w:r>
              <w:rPr>
                <w:rFonts w:ascii="Verdana" w:hAnsi="Verdana"/>
              </w:rPr>
              <w:t>DEV /</w:t>
            </w:r>
            <w:r w:rsidR="0032305B">
              <w:rPr>
                <w:rFonts w:ascii="Verdana" w:hAnsi="Verdana"/>
              </w:rPr>
              <w:t xml:space="preserve"> </w:t>
            </w:r>
            <w:r>
              <w:rPr>
                <w:rFonts w:ascii="Verdana" w:hAnsi="Verdana"/>
              </w:rPr>
              <w:t>E&amp;B</w:t>
            </w:r>
          </w:p>
        </w:tc>
      </w:tr>
      <w:tr w:rsidR="00225C33" w:rsidRPr="005046D9" w14:paraId="3E3C15E5" w14:textId="77777777" w:rsidTr="0032305B">
        <w:trPr>
          <w:trHeight w:val="433"/>
        </w:trPr>
        <w:tc>
          <w:tcPr>
            <w:tcW w:w="3694" w:type="dxa"/>
          </w:tcPr>
          <w:p w14:paraId="12332EF4" w14:textId="77777777" w:rsidR="00225C33" w:rsidRPr="005046D9" w:rsidRDefault="00225C33" w:rsidP="00225C33">
            <w:pPr>
              <w:rPr>
                <w:rFonts w:ascii="Verdana" w:hAnsi="Verdana"/>
                <w:sz w:val="22"/>
                <w:szCs w:val="22"/>
              </w:rPr>
            </w:pPr>
            <w:r w:rsidRPr="005046D9">
              <w:rPr>
                <w:rFonts w:ascii="Verdana" w:hAnsi="Verdana"/>
                <w:sz w:val="22"/>
                <w:szCs w:val="22"/>
              </w:rPr>
              <w:t>Pre-application planning charges</w:t>
            </w:r>
          </w:p>
        </w:tc>
        <w:tc>
          <w:tcPr>
            <w:tcW w:w="5080" w:type="dxa"/>
          </w:tcPr>
          <w:p w14:paraId="509D0AE6" w14:textId="5A29E207" w:rsidR="00225C33" w:rsidRPr="005046D9" w:rsidRDefault="00225C33" w:rsidP="00225C33">
            <w:pPr>
              <w:rPr>
                <w:rFonts w:ascii="Verdana" w:hAnsi="Verdana"/>
                <w:sz w:val="22"/>
                <w:szCs w:val="22"/>
              </w:rPr>
            </w:pPr>
            <w:r w:rsidRPr="005046D9">
              <w:rPr>
                <w:rFonts w:ascii="Verdana" w:hAnsi="Verdana"/>
                <w:sz w:val="22"/>
                <w:szCs w:val="22"/>
              </w:rPr>
              <w:t>Potential to increase income through more use of PPAs</w:t>
            </w:r>
            <w:r w:rsidR="0032305B">
              <w:rPr>
                <w:rFonts w:ascii="Verdana" w:hAnsi="Verdana"/>
                <w:sz w:val="22"/>
                <w:szCs w:val="22"/>
              </w:rPr>
              <w:t xml:space="preserve"> and bespoke quotes balanced against potential for less pre-apps to be submitted </w:t>
            </w:r>
          </w:p>
        </w:tc>
        <w:tc>
          <w:tcPr>
            <w:tcW w:w="1701" w:type="dxa"/>
          </w:tcPr>
          <w:p w14:paraId="33B8059A" w14:textId="77777777" w:rsidR="00225C33" w:rsidRPr="004C0C67" w:rsidRDefault="00225C33" w:rsidP="0032305B">
            <w:pPr>
              <w:rPr>
                <w:rFonts w:ascii="Verdana" w:hAnsi="Verdana"/>
                <w:sz w:val="22"/>
                <w:szCs w:val="22"/>
              </w:rPr>
            </w:pPr>
            <w:r w:rsidRPr="004C0C67">
              <w:rPr>
                <w:rFonts w:ascii="Verdana" w:hAnsi="Verdana"/>
                <w:sz w:val="22"/>
                <w:szCs w:val="22"/>
              </w:rPr>
              <w:t>£70,000</w:t>
            </w:r>
          </w:p>
        </w:tc>
        <w:tc>
          <w:tcPr>
            <w:tcW w:w="1701" w:type="dxa"/>
          </w:tcPr>
          <w:p w14:paraId="35BBBBF0" w14:textId="4EA7B315" w:rsidR="00225C33" w:rsidRPr="004C0C67" w:rsidRDefault="00225C33" w:rsidP="0032305B">
            <w:pPr>
              <w:rPr>
                <w:rFonts w:ascii="Verdana" w:hAnsi="Verdana"/>
                <w:sz w:val="22"/>
                <w:szCs w:val="22"/>
              </w:rPr>
            </w:pPr>
            <w:r w:rsidRPr="004C0C67">
              <w:rPr>
                <w:rFonts w:ascii="Verdana" w:hAnsi="Verdana"/>
                <w:sz w:val="22"/>
                <w:szCs w:val="22"/>
              </w:rPr>
              <w:t>£</w:t>
            </w:r>
            <w:r w:rsidR="0032305B" w:rsidRPr="004C0C67">
              <w:rPr>
                <w:rFonts w:ascii="Verdana" w:hAnsi="Verdana"/>
                <w:sz w:val="22"/>
                <w:szCs w:val="22"/>
              </w:rPr>
              <w:t>70,000</w:t>
            </w:r>
          </w:p>
        </w:tc>
        <w:tc>
          <w:tcPr>
            <w:tcW w:w="1540" w:type="dxa"/>
          </w:tcPr>
          <w:p w14:paraId="7E25BB9A" w14:textId="57D4B7CA" w:rsidR="00225C33" w:rsidRPr="004C0C67" w:rsidRDefault="00225C33" w:rsidP="0032305B">
            <w:pPr>
              <w:rPr>
                <w:rFonts w:ascii="Verdana" w:hAnsi="Verdana"/>
                <w:sz w:val="22"/>
                <w:szCs w:val="22"/>
              </w:rPr>
            </w:pPr>
            <w:r w:rsidRPr="004C0C67">
              <w:rPr>
                <w:rFonts w:ascii="Verdana" w:hAnsi="Verdana"/>
                <w:sz w:val="22"/>
                <w:szCs w:val="22"/>
              </w:rPr>
              <w:t>£</w:t>
            </w:r>
            <w:r w:rsidR="0032305B" w:rsidRPr="004C0C67">
              <w:rPr>
                <w:rFonts w:ascii="Verdana" w:hAnsi="Verdana"/>
                <w:sz w:val="22"/>
                <w:szCs w:val="22"/>
              </w:rPr>
              <w:t>70,000</w:t>
            </w:r>
          </w:p>
        </w:tc>
        <w:tc>
          <w:tcPr>
            <w:tcW w:w="1560" w:type="dxa"/>
          </w:tcPr>
          <w:p w14:paraId="089B05D9" w14:textId="344E8D26" w:rsidR="00225C33" w:rsidRPr="005046D9" w:rsidRDefault="000E1687" w:rsidP="00225C33">
            <w:pPr>
              <w:rPr>
                <w:rFonts w:ascii="Verdana" w:hAnsi="Verdana"/>
              </w:rPr>
            </w:pPr>
            <w:r>
              <w:rPr>
                <w:rFonts w:ascii="Verdana" w:hAnsi="Verdana"/>
              </w:rPr>
              <w:t>DEV</w:t>
            </w:r>
          </w:p>
        </w:tc>
      </w:tr>
      <w:tr w:rsidR="000E1687" w:rsidRPr="005046D9" w14:paraId="7ACC3701" w14:textId="77777777" w:rsidTr="0032305B">
        <w:trPr>
          <w:trHeight w:val="433"/>
        </w:trPr>
        <w:tc>
          <w:tcPr>
            <w:tcW w:w="3694" w:type="dxa"/>
          </w:tcPr>
          <w:p w14:paraId="2220D7A5" w14:textId="77777777" w:rsidR="000E1687" w:rsidRPr="005046D9" w:rsidRDefault="000E1687" w:rsidP="000E1687">
            <w:pPr>
              <w:rPr>
                <w:rFonts w:ascii="Verdana" w:hAnsi="Verdana"/>
              </w:rPr>
            </w:pPr>
            <w:r w:rsidRPr="005046D9">
              <w:rPr>
                <w:rFonts w:ascii="Verdana" w:hAnsi="Verdana"/>
              </w:rPr>
              <w:lastRenderedPageBreak/>
              <w:t>BC Fee earning income</w:t>
            </w:r>
          </w:p>
        </w:tc>
        <w:tc>
          <w:tcPr>
            <w:tcW w:w="5080" w:type="dxa"/>
          </w:tcPr>
          <w:p w14:paraId="60FDAC88" w14:textId="24EA811A" w:rsidR="000E1687" w:rsidRPr="005046D9" w:rsidRDefault="0032305B" w:rsidP="0032305B">
            <w:pPr>
              <w:rPr>
                <w:rFonts w:ascii="Verdana" w:hAnsi="Verdana"/>
              </w:rPr>
            </w:pPr>
            <w:r>
              <w:rPr>
                <w:rFonts w:ascii="Verdana" w:hAnsi="Verdana"/>
              </w:rPr>
              <w:t>This is a ring fenced budget (figures assume no change in current arrangements in Northants)</w:t>
            </w:r>
          </w:p>
        </w:tc>
        <w:tc>
          <w:tcPr>
            <w:tcW w:w="1701" w:type="dxa"/>
          </w:tcPr>
          <w:p w14:paraId="7ED0C434" w14:textId="794679AC" w:rsidR="000E1687" w:rsidRPr="004C0C67" w:rsidRDefault="000E1687" w:rsidP="0032305B">
            <w:pPr>
              <w:rPr>
                <w:rFonts w:ascii="Verdana" w:hAnsi="Verdana"/>
              </w:rPr>
            </w:pPr>
            <w:r w:rsidRPr="004C0C67">
              <w:rPr>
                <w:rFonts w:ascii="Verdana" w:hAnsi="Verdana"/>
              </w:rPr>
              <w:t>£</w:t>
            </w:r>
            <w:r w:rsidR="0032305B" w:rsidRPr="004C0C67">
              <w:rPr>
                <w:rFonts w:ascii="Verdana" w:hAnsi="Verdana"/>
              </w:rPr>
              <w:t>836,000</w:t>
            </w:r>
          </w:p>
        </w:tc>
        <w:tc>
          <w:tcPr>
            <w:tcW w:w="1701" w:type="dxa"/>
          </w:tcPr>
          <w:p w14:paraId="2A040730" w14:textId="331EB568" w:rsidR="000E1687" w:rsidRPr="004C0C67" w:rsidRDefault="0032305B" w:rsidP="0032305B">
            <w:pPr>
              <w:rPr>
                <w:rFonts w:ascii="Verdana" w:hAnsi="Verdana"/>
              </w:rPr>
            </w:pPr>
            <w:r w:rsidRPr="004C0C67">
              <w:rPr>
                <w:rFonts w:ascii="Verdana" w:hAnsi="Verdana"/>
              </w:rPr>
              <w:t>£836,000</w:t>
            </w:r>
          </w:p>
        </w:tc>
        <w:tc>
          <w:tcPr>
            <w:tcW w:w="1540" w:type="dxa"/>
          </w:tcPr>
          <w:p w14:paraId="77947F7F" w14:textId="5D7C3528" w:rsidR="000E1687" w:rsidRPr="004C0C67" w:rsidRDefault="0032305B" w:rsidP="0032305B">
            <w:pPr>
              <w:ind w:firstLine="33"/>
              <w:rPr>
                <w:rFonts w:ascii="Verdana" w:hAnsi="Verdana"/>
              </w:rPr>
            </w:pPr>
            <w:r w:rsidRPr="004C0C67">
              <w:rPr>
                <w:rFonts w:ascii="Verdana" w:hAnsi="Verdana"/>
              </w:rPr>
              <w:t>£836,000</w:t>
            </w:r>
          </w:p>
        </w:tc>
        <w:tc>
          <w:tcPr>
            <w:tcW w:w="1560" w:type="dxa"/>
          </w:tcPr>
          <w:p w14:paraId="16EC1AC8" w14:textId="39087D4D" w:rsidR="000E1687" w:rsidRPr="005046D9" w:rsidRDefault="000E1687" w:rsidP="000E1687">
            <w:pPr>
              <w:rPr>
                <w:rFonts w:ascii="Verdana" w:hAnsi="Verdana"/>
              </w:rPr>
            </w:pPr>
            <w:r w:rsidRPr="00973F81">
              <w:rPr>
                <w:rFonts w:ascii="Verdana" w:hAnsi="Verdana"/>
              </w:rPr>
              <w:t>DEV</w:t>
            </w:r>
          </w:p>
        </w:tc>
      </w:tr>
      <w:tr w:rsidR="000E1687" w:rsidRPr="005046D9" w14:paraId="42F93841" w14:textId="77777777" w:rsidTr="0032305B">
        <w:trPr>
          <w:trHeight w:val="433"/>
        </w:trPr>
        <w:tc>
          <w:tcPr>
            <w:tcW w:w="3694" w:type="dxa"/>
          </w:tcPr>
          <w:p w14:paraId="07672517" w14:textId="77777777" w:rsidR="000E1687" w:rsidRPr="005046D9" w:rsidRDefault="000E1687" w:rsidP="000E1687">
            <w:pPr>
              <w:rPr>
                <w:rFonts w:ascii="Verdana" w:hAnsi="Verdana"/>
                <w:sz w:val="22"/>
                <w:szCs w:val="22"/>
              </w:rPr>
            </w:pPr>
            <w:r w:rsidRPr="005046D9">
              <w:rPr>
                <w:rFonts w:ascii="Verdana" w:hAnsi="Verdana"/>
                <w:sz w:val="22"/>
                <w:szCs w:val="22"/>
              </w:rPr>
              <w:t>Forecasting/monitoring planning fee income</w:t>
            </w:r>
          </w:p>
        </w:tc>
        <w:tc>
          <w:tcPr>
            <w:tcW w:w="5080" w:type="dxa"/>
          </w:tcPr>
          <w:p w14:paraId="1B06A36C" w14:textId="4E94C9C6" w:rsidR="000E1687" w:rsidRPr="005046D9" w:rsidRDefault="000E1687" w:rsidP="000E1687">
            <w:pPr>
              <w:rPr>
                <w:rFonts w:ascii="Verdana" w:hAnsi="Verdana"/>
                <w:sz w:val="22"/>
                <w:szCs w:val="22"/>
              </w:rPr>
            </w:pPr>
            <w:r w:rsidRPr="005046D9">
              <w:rPr>
                <w:rFonts w:ascii="Verdana" w:hAnsi="Verdana"/>
                <w:sz w:val="22"/>
                <w:szCs w:val="22"/>
              </w:rPr>
              <w:t xml:space="preserve">Identify expected total annual income </w:t>
            </w:r>
            <w:r w:rsidR="00713722">
              <w:rPr>
                <w:rFonts w:ascii="Verdana" w:hAnsi="Verdana"/>
                <w:sz w:val="22"/>
                <w:szCs w:val="22"/>
              </w:rPr>
              <w:t>(</w:t>
            </w:r>
            <w:r w:rsidRPr="005046D9">
              <w:rPr>
                <w:rFonts w:ascii="Verdana" w:hAnsi="Verdana"/>
                <w:sz w:val="22"/>
                <w:szCs w:val="22"/>
              </w:rPr>
              <w:t xml:space="preserve">including 20% increase).  </w:t>
            </w:r>
          </w:p>
          <w:p w14:paraId="68B82552" w14:textId="77777777" w:rsidR="000E1687" w:rsidRPr="005046D9" w:rsidRDefault="000E1687" w:rsidP="000E1687">
            <w:pPr>
              <w:rPr>
                <w:rFonts w:ascii="Verdana" w:hAnsi="Verdana"/>
                <w:sz w:val="22"/>
                <w:szCs w:val="22"/>
              </w:rPr>
            </w:pPr>
          </w:p>
          <w:p w14:paraId="7B7CB8BD" w14:textId="5620C699" w:rsidR="000E1687" w:rsidRPr="005046D9" w:rsidRDefault="000E1687" w:rsidP="000E1687">
            <w:pPr>
              <w:rPr>
                <w:rFonts w:ascii="Verdana" w:hAnsi="Verdana"/>
                <w:sz w:val="22"/>
                <w:szCs w:val="22"/>
              </w:rPr>
            </w:pPr>
            <w:r w:rsidRPr="005046D9">
              <w:rPr>
                <w:rFonts w:ascii="Verdana" w:hAnsi="Verdana"/>
                <w:sz w:val="22"/>
                <w:szCs w:val="22"/>
              </w:rPr>
              <w:t>Planning Investment Reserve</w:t>
            </w:r>
            <w:r w:rsidR="0032305B">
              <w:rPr>
                <w:rFonts w:ascii="Verdana" w:hAnsi="Verdana"/>
                <w:sz w:val="22"/>
                <w:szCs w:val="22"/>
              </w:rPr>
              <w:t xml:space="preserve"> (20% increase</w:t>
            </w:r>
            <w:r w:rsidR="00713722">
              <w:rPr>
                <w:rFonts w:ascii="Verdana" w:hAnsi="Verdana"/>
                <w:sz w:val="22"/>
                <w:szCs w:val="22"/>
              </w:rPr>
              <w:t xml:space="preserve"> only</w:t>
            </w:r>
            <w:r w:rsidR="0032305B">
              <w:rPr>
                <w:rFonts w:ascii="Verdana" w:hAnsi="Verdana"/>
                <w:sz w:val="22"/>
                <w:szCs w:val="22"/>
              </w:rPr>
              <w:t>)</w:t>
            </w:r>
          </w:p>
        </w:tc>
        <w:tc>
          <w:tcPr>
            <w:tcW w:w="1701" w:type="dxa"/>
          </w:tcPr>
          <w:p w14:paraId="7AC837D2" w14:textId="77777777" w:rsidR="000E1687" w:rsidRPr="004C0C67" w:rsidRDefault="000E1687" w:rsidP="000E1687">
            <w:pPr>
              <w:rPr>
                <w:rFonts w:ascii="Verdana" w:hAnsi="Verdana"/>
                <w:sz w:val="22"/>
                <w:szCs w:val="22"/>
              </w:rPr>
            </w:pPr>
            <w:r w:rsidRPr="004C0C67">
              <w:rPr>
                <w:rFonts w:ascii="Verdana" w:hAnsi="Verdana"/>
                <w:sz w:val="22"/>
                <w:szCs w:val="22"/>
              </w:rPr>
              <w:t>£1,700,000</w:t>
            </w:r>
          </w:p>
          <w:p w14:paraId="6E127B95" w14:textId="77777777" w:rsidR="000E1687" w:rsidRPr="004C0C67" w:rsidRDefault="000E1687" w:rsidP="000E1687">
            <w:pPr>
              <w:rPr>
                <w:rFonts w:ascii="Verdana" w:hAnsi="Verdana"/>
                <w:sz w:val="22"/>
                <w:szCs w:val="22"/>
              </w:rPr>
            </w:pPr>
          </w:p>
          <w:p w14:paraId="561BEC8D" w14:textId="77777777" w:rsidR="000E1687" w:rsidRPr="004C0C67" w:rsidRDefault="000E1687" w:rsidP="000E1687">
            <w:pPr>
              <w:rPr>
                <w:rFonts w:ascii="Verdana" w:hAnsi="Verdana"/>
                <w:sz w:val="22"/>
                <w:szCs w:val="22"/>
              </w:rPr>
            </w:pPr>
          </w:p>
          <w:p w14:paraId="52190CB8" w14:textId="77777777" w:rsidR="000E1687" w:rsidRPr="004C0C67" w:rsidRDefault="000E1687" w:rsidP="000E1687">
            <w:pPr>
              <w:rPr>
                <w:rFonts w:ascii="Verdana" w:hAnsi="Verdana"/>
                <w:sz w:val="22"/>
                <w:szCs w:val="22"/>
              </w:rPr>
            </w:pPr>
            <w:r w:rsidRPr="004C0C67">
              <w:rPr>
                <w:rFonts w:ascii="Verdana" w:hAnsi="Verdana"/>
                <w:sz w:val="22"/>
                <w:szCs w:val="22"/>
              </w:rPr>
              <w:t>£283,000</w:t>
            </w:r>
          </w:p>
        </w:tc>
        <w:tc>
          <w:tcPr>
            <w:tcW w:w="1701" w:type="dxa"/>
          </w:tcPr>
          <w:p w14:paraId="2609E083" w14:textId="77777777" w:rsidR="000E1687" w:rsidRPr="004C0C67" w:rsidRDefault="000E1687" w:rsidP="000E1687">
            <w:pPr>
              <w:rPr>
                <w:rFonts w:ascii="Verdana" w:hAnsi="Verdana"/>
                <w:sz w:val="22"/>
                <w:szCs w:val="22"/>
              </w:rPr>
            </w:pPr>
            <w:r w:rsidRPr="004C0C67">
              <w:rPr>
                <w:rFonts w:ascii="Verdana" w:hAnsi="Verdana"/>
                <w:sz w:val="22"/>
                <w:szCs w:val="22"/>
              </w:rPr>
              <w:t>£1,700,000</w:t>
            </w:r>
          </w:p>
          <w:p w14:paraId="63F6CA1E" w14:textId="77777777" w:rsidR="000E1687" w:rsidRPr="004C0C67" w:rsidRDefault="000E1687" w:rsidP="000E1687">
            <w:pPr>
              <w:rPr>
                <w:rFonts w:ascii="Verdana" w:hAnsi="Verdana"/>
                <w:sz w:val="22"/>
                <w:szCs w:val="22"/>
              </w:rPr>
            </w:pPr>
          </w:p>
          <w:p w14:paraId="6E2F7F7F" w14:textId="77777777" w:rsidR="000E1687" w:rsidRPr="004C0C67" w:rsidRDefault="000E1687" w:rsidP="000E1687">
            <w:pPr>
              <w:rPr>
                <w:rFonts w:ascii="Verdana" w:hAnsi="Verdana"/>
                <w:sz w:val="22"/>
                <w:szCs w:val="22"/>
              </w:rPr>
            </w:pPr>
          </w:p>
          <w:p w14:paraId="2F3B15E9" w14:textId="77777777" w:rsidR="000E1687" w:rsidRPr="004C0C67" w:rsidRDefault="000E1687" w:rsidP="000E1687">
            <w:pPr>
              <w:rPr>
                <w:rFonts w:ascii="Verdana" w:hAnsi="Verdana"/>
                <w:sz w:val="22"/>
                <w:szCs w:val="22"/>
              </w:rPr>
            </w:pPr>
            <w:r w:rsidRPr="004C0C67">
              <w:rPr>
                <w:rFonts w:ascii="Verdana" w:hAnsi="Verdana"/>
                <w:sz w:val="22"/>
                <w:szCs w:val="22"/>
              </w:rPr>
              <w:t>£283,000</w:t>
            </w:r>
          </w:p>
        </w:tc>
        <w:tc>
          <w:tcPr>
            <w:tcW w:w="1540" w:type="dxa"/>
          </w:tcPr>
          <w:p w14:paraId="08C45F58" w14:textId="77777777" w:rsidR="000E1687" w:rsidRPr="004C0C67" w:rsidRDefault="000E1687" w:rsidP="000E1687">
            <w:pPr>
              <w:ind w:firstLine="33"/>
              <w:jc w:val="center"/>
              <w:rPr>
                <w:rFonts w:ascii="Verdana" w:hAnsi="Verdana"/>
                <w:sz w:val="22"/>
                <w:szCs w:val="22"/>
              </w:rPr>
            </w:pPr>
            <w:r w:rsidRPr="004C0C67">
              <w:rPr>
                <w:rFonts w:ascii="Verdana" w:hAnsi="Verdana"/>
                <w:sz w:val="22"/>
                <w:szCs w:val="22"/>
              </w:rPr>
              <w:t>£1,560,000</w:t>
            </w:r>
          </w:p>
          <w:p w14:paraId="708A6252" w14:textId="77777777" w:rsidR="000E1687" w:rsidRPr="004C0C67" w:rsidRDefault="000E1687" w:rsidP="000E1687">
            <w:pPr>
              <w:ind w:firstLine="33"/>
              <w:jc w:val="center"/>
              <w:rPr>
                <w:rFonts w:ascii="Verdana" w:hAnsi="Verdana"/>
                <w:sz w:val="22"/>
                <w:szCs w:val="22"/>
              </w:rPr>
            </w:pPr>
          </w:p>
          <w:p w14:paraId="580E6678" w14:textId="77777777" w:rsidR="000E1687" w:rsidRPr="004C0C67" w:rsidRDefault="000E1687" w:rsidP="000E1687">
            <w:pPr>
              <w:ind w:firstLine="33"/>
              <w:jc w:val="center"/>
              <w:rPr>
                <w:rFonts w:ascii="Verdana" w:hAnsi="Verdana"/>
                <w:sz w:val="22"/>
                <w:szCs w:val="22"/>
              </w:rPr>
            </w:pPr>
          </w:p>
          <w:p w14:paraId="3B7DF08C" w14:textId="77777777" w:rsidR="000E1687" w:rsidRPr="004C0C67" w:rsidRDefault="000E1687" w:rsidP="000E1687">
            <w:pPr>
              <w:ind w:firstLine="33"/>
              <w:jc w:val="center"/>
              <w:rPr>
                <w:rFonts w:ascii="Verdana" w:hAnsi="Verdana"/>
                <w:sz w:val="22"/>
                <w:szCs w:val="22"/>
              </w:rPr>
            </w:pPr>
            <w:r w:rsidRPr="004C0C67">
              <w:rPr>
                <w:rFonts w:ascii="Verdana" w:hAnsi="Verdana"/>
                <w:sz w:val="22"/>
                <w:szCs w:val="22"/>
              </w:rPr>
              <w:t>£260,000</w:t>
            </w:r>
          </w:p>
        </w:tc>
        <w:tc>
          <w:tcPr>
            <w:tcW w:w="1560" w:type="dxa"/>
          </w:tcPr>
          <w:p w14:paraId="398874E5" w14:textId="61EF0AC0" w:rsidR="000E1687" w:rsidRPr="005046D9" w:rsidRDefault="000E1687" w:rsidP="000E1687">
            <w:pPr>
              <w:rPr>
                <w:rFonts w:ascii="Verdana" w:hAnsi="Verdana"/>
                <w:sz w:val="22"/>
                <w:szCs w:val="22"/>
              </w:rPr>
            </w:pPr>
            <w:r w:rsidRPr="00973F81">
              <w:rPr>
                <w:rFonts w:ascii="Verdana" w:hAnsi="Verdana"/>
              </w:rPr>
              <w:t>DEV</w:t>
            </w:r>
          </w:p>
        </w:tc>
      </w:tr>
    </w:tbl>
    <w:p w14:paraId="6DEFDEE4" w14:textId="77777777" w:rsidR="009A0217" w:rsidRPr="005046D9" w:rsidRDefault="009A0217" w:rsidP="00160163">
      <w:pPr>
        <w:shd w:val="clear" w:color="auto" w:fill="FFFFFF" w:themeFill="background1"/>
        <w:rPr>
          <w:rFonts w:ascii="Verdana" w:hAnsi="Verdana"/>
        </w:rPr>
      </w:pPr>
    </w:p>
    <w:p w14:paraId="2646C365" w14:textId="77777777" w:rsidR="00160163" w:rsidRPr="005046D9" w:rsidRDefault="00160163">
      <w:pPr>
        <w:rPr>
          <w:rFonts w:ascii="Verdana" w:hAnsi="Verdana"/>
        </w:rPr>
      </w:pPr>
    </w:p>
    <w:p w14:paraId="03C2C932" w14:textId="77777777" w:rsidR="00EA7E83" w:rsidRPr="005046D9" w:rsidRDefault="00EA7E83">
      <w:pPr>
        <w:rPr>
          <w:rFonts w:ascii="Verdana" w:hAnsi="Verdana"/>
        </w:rPr>
      </w:pPr>
    </w:p>
    <w:p w14:paraId="62AD2BEC" w14:textId="77777777" w:rsidR="00EA7E83" w:rsidRPr="005046D9" w:rsidRDefault="00EA7E83">
      <w:pPr>
        <w:rPr>
          <w:rFonts w:ascii="Verdana" w:hAnsi="Verdana"/>
        </w:rPr>
      </w:pPr>
    </w:p>
    <w:p w14:paraId="287AF5BF" w14:textId="77777777" w:rsidR="00901F77" w:rsidRPr="00DF0CD4" w:rsidRDefault="00901F77" w:rsidP="00BF1740">
      <w:pPr>
        <w:pStyle w:val="ListParagraph"/>
        <w:shd w:val="clear" w:color="auto" w:fill="244061" w:themeFill="accent1" w:themeFillShade="80"/>
        <w:ind w:left="0"/>
        <w:rPr>
          <w:rFonts w:ascii="Verdana" w:hAnsi="Verdana"/>
          <w:b/>
          <w:sz w:val="32"/>
          <w:szCs w:val="32"/>
        </w:rPr>
      </w:pPr>
      <w:r w:rsidRPr="00DF0CD4">
        <w:rPr>
          <w:rFonts w:ascii="Verdana" w:hAnsi="Verdana"/>
          <w:b/>
          <w:sz w:val="32"/>
          <w:szCs w:val="32"/>
        </w:rPr>
        <w:t xml:space="preserve">Part </w:t>
      </w:r>
      <w:r w:rsidR="00C24DE2" w:rsidRPr="00DF0CD4">
        <w:rPr>
          <w:rFonts w:ascii="Verdana" w:hAnsi="Verdana"/>
          <w:b/>
          <w:sz w:val="32"/>
          <w:szCs w:val="32"/>
        </w:rPr>
        <w:t>5</w:t>
      </w:r>
      <w:r w:rsidRPr="00DF0CD4">
        <w:rPr>
          <w:rFonts w:ascii="Verdana" w:hAnsi="Verdana"/>
          <w:b/>
          <w:sz w:val="32"/>
          <w:szCs w:val="32"/>
        </w:rPr>
        <w:t xml:space="preserve"> – Managing Planned Changes</w:t>
      </w:r>
      <w:r w:rsidR="001D0B6C" w:rsidRPr="00DF0CD4">
        <w:rPr>
          <w:rFonts w:ascii="Verdana" w:hAnsi="Verdana"/>
          <w:b/>
          <w:sz w:val="32"/>
          <w:szCs w:val="32"/>
        </w:rPr>
        <w:t>, Major Work</w:t>
      </w:r>
      <w:r w:rsidR="00F30F09" w:rsidRPr="00DF0CD4">
        <w:rPr>
          <w:rFonts w:ascii="Verdana" w:hAnsi="Verdana"/>
          <w:b/>
          <w:sz w:val="32"/>
          <w:szCs w:val="32"/>
        </w:rPr>
        <w:t>-</w:t>
      </w:r>
      <w:r w:rsidR="001D0B6C" w:rsidRPr="00DF0CD4">
        <w:rPr>
          <w:rFonts w:ascii="Verdana" w:hAnsi="Verdana"/>
          <w:b/>
          <w:sz w:val="32"/>
          <w:szCs w:val="32"/>
        </w:rPr>
        <w:t xml:space="preserve">streams and </w:t>
      </w:r>
      <w:r w:rsidR="00E23574" w:rsidRPr="00DF0CD4">
        <w:rPr>
          <w:rFonts w:ascii="Verdana" w:hAnsi="Verdana"/>
          <w:b/>
          <w:sz w:val="32"/>
          <w:szCs w:val="32"/>
        </w:rPr>
        <w:t>Projects</w:t>
      </w:r>
    </w:p>
    <w:p w14:paraId="10326147" w14:textId="77777777" w:rsidR="00DC7186" w:rsidRPr="005046D9" w:rsidRDefault="00DC7186" w:rsidP="00DF0CD4">
      <w:pPr>
        <w:pStyle w:val="ListParagraph"/>
        <w:rPr>
          <w:rFonts w:ascii="Verdana" w:hAnsi="Verdana"/>
        </w:rPr>
      </w:pPr>
    </w:p>
    <w:p w14:paraId="77CA9FCE" w14:textId="40620140" w:rsidR="00DC7186" w:rsidRDefault="00DC7186" w:rsidP="00DC7186">
      <w:pPr>
        <w:rPr>
          <w:rFonts w:ascii="Verdana" w:hAnsi="Verdana"/>
        </w:rPr>
      </w:pPr>
    </w:p>
    <w:p w14:paraId="25352699" w14:textId="77777777" w:rsidR="00DF0CD4" w:rsidRPr="005046D9" w:rsidRDefault="00DF0CD4" w:rsidP="00DC7186">
      <w:pPr>
        <w:rPr>
          <w:rFonts w:ascii="Verdana" w:hAnsi="Verdana"/>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552"/>
        <w:gridCol w:w="3402"/>
        <w:gridCol w:w="2239"/>
        <w:gridCol w:w="2580"/>
        <w:gridCol w:w="964"/>
      </w:tblGrid>
      <w:tr w:rsidR="00415256" w:rsidRPr="00150F8A" w14:paraId="083DA83A" w14:textId="77777777" w:rsidTr="00150F8A">
        <w:trPr>
          <w:trHeight w:val="492"/>
          <w:tblHeader/>
        </w:trPr>
        <w:tc>
          <w:tcPr>
            <w:tcW w:w="3539" w:type="dxa"/>
          </w:tcPr>
          <w:p w14:paraId="336198D3" w14:textId="77777777" w:rsidR="00E4765A" w:rsidRPr="00150F8A" w:rsidRDefault="00E4765A" w:rsidP="00271486">
            <w:pPr>
              <w:rPr>
                <w:rFonts w:ascii="Verdana" w:hAnsi="Verdana" w:cstheme="minorHAnsi"/>
                <w:b/>
              </w:rPr>
            </w:pPr>
            <w:r w:rsidRPr="00150F8A">
              <w:rPr>
                <w:rFonts w:ascii="Verdana" w:hAnsi="Verdana" w:cstheme="minorHAnsi"/>
                <w:b/>
              </w:rPr>
              <w:t xml:space="preserve">Change/Project </w:t>
            </w:r>
          </w:p>
        </w:tc>
        <w:tc>
          <w:tcPr>
            <w:tcW w:w="2552" w:type="dxa"/>
          </w:tcPr>
          <w:p w14:paraId="42309B36" w14:textId="77777777" w:rsidR="00E4765A" w:rsidRPr="00150F8A" w:rsidRDefault="00E4765A" w:rsidP="00A40791">
            <w:pPr>
              <w:rPr>
                <w:rFonts w:ascii="Verdana" w:hAnsi="Verdana" w:cstheme="minorHAnsi"/>
                <w:b/>
              </w:rPr>
            </w:pPr>
            <w:r w:rsidRPr="00150F8A">
              <w:rPr>
                <w:rFonts w:ascii="Verdana" w:hAnsi="Verdana" w:cstheme="minorHAnsi"/>
                <w:b/>
              </w:rPr>
              <w:t>Sponsor/Lead Officer</w:t>
            </w:r>
          </w:p>
        </w:tc>
        <w:tc>
          <w:tcPr>
            <w:tcW w:w="3402" w:type="dxa"/>
          </w:tcPr>
          <w:p w14:paraId="5DBF482C" w14:textId="77777777" w:rsidR="00E4765A" w:rsidRPr="00150F8A" w:rsidRDefault="00E4765A" w:rsidP="00A40791">
            <w:pPr>
              <w:rPr>
                <w:rFonts w:ascii="Verdana" w:hAnsi="Verdana" w:cstheme="minorHAnsi"/>
                <w:b/>
              </w:rPr>
            </w:pPr>
            <w:r w:rsidRPr="00150F8A">
              <w:rPr>
                <w:rFonts w:ascii="Verdana" w:hAnsi="Verdana" w:cstheme="minorHAnsi"/>
                <w:b/>
              </w:rPr>
              <w:t>Budget Impact</w:t>
            </w:r>
          </w:p>
        </w:tc>
        <w:tc>
          <w:tcPr>
            <w:tcW w:w="2239" w:type="dxa"/>
          </w:tcPr>
          <w:p w14:paraId="0E40ACDC" w14:textId="77777777" w:rsidR="00E4765A" w:rsidRPr="00150F8A" w:rsidRDefault="00E4765A" w:rsidP="00A40791">
            <w:pPr>
              <w:rPr>
                <w:rFonts w:ascii="Verdana" w:hAnsi="Verdana" w:cstheme="minorHAnsi"/>
                <w:b/>
              </w:rPr>
            </w:pPr>
            <w:r w:rsidRPr="00150F8A">
              <w:rPr>
                <w:rFonts w:ascii="Verdana" w:hAnsi="Verdana" w:cstheme="minorHAnsi"/>
                <w:b/>
              </w:rPr>
              <w:t>Impact on other Services</w:t>
            </w:r>
          </w:p>
        </w:tc>
        <w:tc>
          <w:tcPr>
            <w:tcW w:w="2580" w:type="dxa"/>
          </w:tcPr>
          <w:p w14:paraId="62342479" w14:textId="77777777" w:rsidR="00E4765A" w:rsidRPr="00150F8A" w:rsidRDefault="00E4765A" w:rsidP="00A40791">
            <w:pPr>
              <w:rPr>
                <w:rFonts w:ascii="Verdana" w:hAnsi="Verdana" w:cstheme="minorHAnsi"/>
                <w:b/>
              </w:rPr>
            </w:pPr>
            <w:r w:rsidRPr="00150F8A">
              <w:rPr>
                <w:rFonts w:ascii="Verdana" w:hAnsi="Verdana" w:cstheme="minorHAnsi"/>
                <w:b/>
              </w:rPr>
              <w:t>Milestones</w:t>
            </w:r>
          </w:p>
        </w:tc>
        <w:tc>
          <w:tcPr>
            <w:tcW w:w="964" w:type="dxa"/>
          </w:tcPr>
          <w:p w14:paraId="05682AC6" w14:textId="77777777" w:rsidR="00E4765A" w:rsidRPr="00150F8A" w:rsidRDefault="00724C78" w:rsidP="00A40791">
            <w:pPr>
              <w:rPr>
                <w:rFonts w:ascii="Verdana" w:hAnsi="Verdana" w:cstheme="minorHAnsi"/>
                <w:b/>
              </w:rPr>
            </w:pPr>
            <w:r w:rsidRPr="00150F8A">
              <w:rPr>
                <w:rFonts w:ascii="Verdana" w:hAnsi="Verdana" w:cstheme="minorHAnsi"/>
                <w:b/>
              </w:rPr>
              <w:t>PFH</w:t>
            </w:r>
          </w:p>
        </w:tc>
      </w:tr>
      <w:tr w:rsidR="000F74EE" w:rsidRPr="00150F8A" w14:paraId="19AC4B25" w14:textId="77777777" w:rsidTr="00150F8A">
        <w:trPr>
          <w:trHeight w:val="492"/>
        </w:trPr>
        <w:tc>
          <w:tcPr>
            <w:tcW w:w="3539" w:type="dxa"/>
            <w:tcBorders>
              <w:bottom w:val="single" w:sz="4" w:space="0" w:color="000000"/>
            </w:tcBorders>
          </w:tcPr>
          <w:p w14:paraId="6937F955" w14:textId="4EC87C78" w:rsidR="000F74EE" w:rsidRPr="00150F8A" w:rsidRDefault="000F74EE" w:rsidP="000F74EE">
            <w:pPr>
              <w:pStyle w:val="Header"/>
              <w:tabs>
                <w:tab w:val="clear" w:pos="4513"/>
                <w:tab w:val="clear" w:pos="9026"/>
              </w:tabs>
              <w:rPr>
                <w:rFonts w:cstheme="minorHAnsi"/>
              </w:rPr>
            </w:pPr>
            <w:r w:rsidRPr="00150F8A">
              <w:rPr>
                <w:rFonts w:cstheme="minorHAnsi"/>
              </w:rPr>
              <w:t xml:space="preserve">Preparation of Climate Change </w:t>
            </w:r>
            <w:r w:rsidR="00C14289">
              <w:rPr>
                <w:rFonts w:cstheme="minorHAnsi"/>
              </w:rPr>
              <w:t xml:space="preserve">&amp; Sustainable Buildings </w:t>
            </w:r>
            <w:r w:rsidRPr="00150F8A">
              <w:rPr>
                <w:rFonts w:cstheme="minorHAnsi"/>
              </w:rPr>
              <w:t>DPD</w:t>
            </w:r>
            <w:r w:rsidR="008548A0">
              <w:rPr>
                <w:rFonts w:cstheme="minorHAnsi"/>
              </w:rPr>
              <w:t xml:space="preserve"> (See CEAP Work package 3)</w:t>
            </w:r>
          </w:p>
          <w:p w14:paraId="406B78AF" w14:textId="77777777" w:rsidR="000F74EE" w:rsidRPr="00150F8A" w:rsidRDefault="000F74EE" w:rsidP="000F74EE">
            <w:pPr>
              <w:rPr>
                <w:rFonts w:ascii="Verdana" w:hAnsi="Verdana" w:cstheme="minorHAnsi"/>
              </w:rPr>
            </w:pPr>
          </w:p>
        </w:tc>
        <w:tc>
          <w:tcPr>
            <w:tcW w:w="2552" w:type="dxa"/>
            <w:tcBorders>
              <w:bottom w:val="single" w:sz="4" w:space="0" w:color="000000"/>
            </w:tcBorders>
          </w:tcPr>
          <w:p w14:paraId="7601B394" w14:textId="236519E2" w:rsidR="000F74EE" w:rsidRPr="00150F8A" w:rsidRDefault="000F74EE" w:rsidP="000F74EE">
            <w:pPr>
              <w:rPr>
                <w:rFonts w:ascii="Verdana" w:hAnsi="Verdana" w:cstheme="minorHAnsi"/>
              </w:rPr>
            </w:pPr>
            <w:r w:rsidRPr="00150F8A">
              <w:rPr>
                <w:rFonts w:ascii="Verdana" w:hAnsi="Verdana" w:cstheme="minorHAnsi"/>
              </w:rPr>
              <w:t>David Butler</w:t>
            </w:r>
          </w:p>
        </w:tc>
        <w:tc>
          <w:tcPr>
            <w:tcW w:w="3402" w:type="dxa"/>
            <w:tcBorders>
              <w:bottom w:val="single" w:sz="4" w:space="0" w:color="000000"/>
            </w:tcBorders>
          </w:tcPr>
          <w:p w14:paraId="3A532515" w14:textId="789EB8EE" w:rsidR="000F74EE" w:rsidRPr="00150F8A" w:rsidRDefault="000F74EE" w:rsidP="000F74EE">
            <w:pPr>
              <w:pStyle w:val="Header"/>
              <w:tabs>
                <w:tab w:val="clear" w:pos="4513"/>
                <w:tab w:val="clear" w:pos="9026"/>
              </w:tabs>
              <w:rPr>
                <w:rFonts w:eastAsiaTheme="minorHAnsi" w:cstheme="minorHAnsi"/>
              </w:rPr>
            </w:pPr>
            <w:r w:rsidRPr="00150F8A">
              <w:rPr>
                <w:rFonts w:eastAsiaTheme="minorHAnsi" w:cstheme="minorHAnsi"/>
              </w:rPr>
              <w:t>Unknown</w:t>
            </w:r>
            <w:r w:rsidRPr="00150F8A">
              <w:rPr>
                <w:rFonts w:cstheme="minorHAnsi"/>
              </w:rPr>
              <w:t xml:space="preserve">, potential for requirement for additional resources to monitor and enforce delivery of requirements. </w:t>
            </w:r>
          </w:p>
        </w:tc>
        <w:tc>
          <w:tcPr>
            <w:tcW w:w="2239" w:type="dxa"/>
            <w:tcBorders>
              <w:bottom w:val="single" w:sz="4" w:space="0" w:color="000000"/>
            </w:tcBorders>
          </w:tcPr>
          <w:p w14:paraId="22C27B42" w14:textId="7C298DC0" w:rsidR="000F74EE" w:rsidRPr="00150F8A" w:rsidRDefault="000F74EE" w:rsidP="000F74EE">
            <w:pPr>
              <w:rPr>
                <w:rFonts w:ascii="Verdana" w:hAnsi="Verdana" w:cstheme="minorHAnsi"/>
              </w:rPr>
            </w:pPr>
            <w:r w:rsidRPr="00150F8A">
              <w:rPr>
                <w:rFonts w:ascii="Verdana" w:hAnsi="Verdana" w:cstheme="minorHAnsi"/>
              </w:rPr>
              <w:t>Housing; HCP</w:t>
            </w:r>
          </w:p>
        </w:tc>
        <w:tc>
          <w:tcPr>
            <w:tcW w:w="2580" w:type="dxa"/>
            <w:tcBorders>
              <w:bottom w:val="single" w:sz="4" w:space="0" w:color="000000"/>
            </w:tcBorders>
          </w:tcPr>
          <w:p w14:paraId="19FF6AA5" w14:textId="612FF25D" w:rsidR="000F74EE" w:rsidRPr="00150F8A" w:rsidRDefault="000F74EE" w:rsidP="000F74EE">
            <w:pPr>
              <w:pStyle w:val="Header"/>
              <w:tabs>
                <w:tab w:val="clear" w:pos="4513"/>
                <w:tab w:val="clear" w:pos="9026"/>
              </w:tabs>
              <w:rPr>
                <w:rFonts w:eastAsiaTheme="minorHAnsi" w:cstheme="minorHAnsi"/>
              </w:rPr>
            </w:pPr>
            <w:r w:rsidRPr="00D614FE">
              <w:rPr>
                <w:rFonts w:eastAsiaTheme="minorHAnsi" w:cstheme="minorHAnsi"/>
              </w:rPr>
              <w:t>Ado</w:t>
            </w:r>
            <w:r w:rsidRPr="00D614FE">
              <w:rPr>
                <w:rFonts w:cstheme="minorHAnsi"/>
              </w:rPr>
              <w:t>ption Quarter 4</w:t>
            </w:r>
            <w:r w:rsidRPr="00D614FE">
              <w:rPr>
                <w:rFonts w:eastAsiaTheme="minorHAnsi" w:cstheme="minorHAnsi"/>
              </w:rPr>
              <w:t xml:space="preserve"> 2020</w:t>
            </w:r>
            <w:r w:rsidRPr="00D614FE">
              <w:rPr>
                <w:rFonts w:cstheme="minorHAnsi"/>
              </w:rPr>
              <w:t>/21</w:t>
            </w:r>
            <w:r w:rsidRPr="00D614FE">
              <w:rPr>
                <w:rFonts w:eastAsiaTheme="minorHAnsi" w:cstheme="minorHAnsi"/>
              </w:rPr>
              <w:t>.</w:t>
            </w:r>
          </w:p>
        </w:tc>
        <w:tc>
          <w:tcPr>
            <w:tcW w:w="964" w:type="dxa"/>
            <w:tcBorders>
              <w:bottom w:val="single" w:sz="4" w:space="0" w:color="000000"/>
            </w:tcBorders>
          </w:tcPr>
          <w:p w14:paraId="76AB0358" w14:textId="0771BE1E" w:rsidR="000F74EE" w:rsidRPr="00150F8A" w:rsidRDefault="000F74EE" w:rsidP="000F74EE">
            <w:pPr>
              <w:pStyle w:val="Header"/>
              <w:tabs>
                <w:tab w:val="clear" w:pos="4513"/>
                <w:tab w:val="clear" w:pos="9026"/>
              </w:tabs>
              <w:rPr>
                <w:rFonts w:eastAsiaTheme="minorHAnsi" w:cstheme="minorHAnsi"/>
              </w:rPr>
            </w:pPr>
            <w:r w:rsidRPr="00150F8A">
              <w:t>DEV</w:t>
            </w:r>
          </w:p>
        </w:tc>
      </w:tr>
      <w:tr w:rsidR="00941354" w:rsidRPr="00150F8A" w14:paraId="7EE01B4C" w14:textId="77777777" w:rsidTr="00150F8A">
        <w:trPr>
          <w:trHeight w:val="492"/>
        </w:trPr>
        <w:tc>
          <w:tcPr>
            <w:tcW w:w="3539" w:type="dxa"/>
            <w:tcBorders>
              <w:bottom w:val="single" w:sz="4" w:space="0" w:color="000000"/>
            </w:tcBorders>
          </w:tcPr>
          <w:p w14:paraId="09EFEE29" w14:textId="77777777" w:rsidR="00941354" w:rsidRPr="00150F8A" w:rsidRDefault="00941354" w:rsidP="000F74EE">
            <w:pPr>
              <w:pStyle w:val="Header"/>
              <w:tabs>
                <w:tab w:val="clear" w:pos="4513"/>
                <w:tab w:val="clear" w:pos="9026"/>
              </w:tabs>
              <w:rPr>
                <w:rFonts w:cstheme="minorHAnsi"/>
              </w:rPr>
            </w:pPr>
          </w:p>
        </w:tc>
        <w:tc>
          <w:tcPr>
            <w:tcW w:w="2552" w:type="dxa"/>
            <w:tcBorders>
              <w:bottom w:val="single" w:sz="4" w:space="0" w:color="000000"/>
            </w:tcBorders>
          </w:tcPr>
          <w:p w14:paraId="54904EE5" w14:textId="77777777" w:rsidR="00941354" w:rsidRPr="00150F8A" w:rsidRDefault="00941354" w:rsidP="000F74EE">
            <w:pPr>
              <w:rPr>
                <w:rFonts w:ascii="Verdana" w:hAnsi="Verdana" w:cstheme="minorHAnsi"/>
              </w:rPr>
            </w:pPr>
          </w:p>
        </w:tc>
        <w:tc>
          <w:tcPr>
            <w:tcW w:w="3402" w:type="dxa"/>
            <w:tcBorders>
              <w:bottom w:val="single" w:sz="4" w:space="0" w:color="000000"/>
            </w:tcBorders>
          </w:tcPr>
          <w:p w14:paraId="3F2F8347" w14:textId="77777777" w:rsidR="00941354" w:rsidRPr="00150F8A" w:rsidRDefault="00941354" w:rsidP="000F74EE">
            <w:pPr>
              <w:pStyle w:val="Header"/>
              <w:tabs>
                <w:tab w:val="clear" w:pos="4513"/>
                <w:tab w:val="clear" w:pos="9026"/>
              </w:tabs>
              <w:rPr>
                <w:rFonts w:eastAsiaTheme="minorHAnsi" w:cstheme="minorHAnsi"/>
              </w:rPr>
            </w:pPr>
          </w:p>
        </w:tc>
        <w:tc>
          <w:tcPr>
            <w:tcW w:w="2239" w:type="dxa"/>
            <w:tcBorders>
              <w:bottom w:val="single" w:sz="4" w:space="0" w:color="000000"/>
            </w:tcBorders>
          </w:tcPr>
          <w:p w14:paraId="1CCC1DB3" w14:textId="77777777" w:rsidR="00941354" w:rsidRPr="00150F8A" w:rsidRDefault="00941354" w:rsidP="000F74EE">
            <w:pPr>
              <w:rPr>
                <w:rFonts w:ascii="Verdana" w:hAnsi="Verdana" w:cstheme="minorHAnsi"/>
              </w:rPr>
            </w:pPr>
          </w:p>
        </w:tc>
        <w:tc>
          <w:tcPr>
            <w:tcW w:w="2580" w:type="dxa"/>
            <w:tcBorders>
              <w:bottom w:val="single" w:sz="4" w:space="0" w:color="000000"/>
            </w:tcBorders>
          </w:tcPr>
          <w:p w14:paraId="5D9C2CE0" w14:textId="77777777" w:rsidR="00941354" w:rsidRPr="00D614FE" w:rsidRDefault="00941354" w:rsidP="000F74EE">
            <w:pPr>
              <w:pStyle w:val="Header"/>
              <w:tabs>
                <w:tab w:val="clear" w:pos="4513"/>
                <w:tab w:val="clear" w:pos="9026"/>
              </w:tabs>
              <w:rPr>
                <w:rFonts w:eastAsiaTheme="minorHAnsi" w:cstheme="minorHAnsi"/>
              </w:rPr>
            </w:pPr>
          </w:p>
        </w:tc>
        <w:tc>
          <w:tcPr>
            <w:tcW w:w="964" w:type="dxa"/>
            <w:tcBorders>
              <w:bottom w:val="single" w:sz="4" w:space="0" w:color="000000"/>
            </w:tcBorders>
          </w:tcPr>
          <w:p w14:paraId="4B7266D7" w14:textId="77777777" w:rsidR="00941354" w:rsidRPr="00150F8A" w:rsidRDefault="00941354" w:rsidP="000F74EE">
            <w:pPr>
              <w:pStyle w:val="Header"/>
              <w:tabs>
                <w:tab w:val="clear" w:pos="4513"/>
                <w:tab w:val="clear" w:pos="9026"/>
              </w:tabs>
            </w:pPr>
          </w:p>
        </w:tc>
      </w:tr>
      <w:tr w:rsidR="000F74EE" w:rsidRPr="00150F8A" w14:paraId="3FCB9330" w14:textId="77777777" w:rsidTr="00150F8A">
        <w:trPr>
          <w:trHeight w:val="492"/>
        </w:trPr>
        <w:tc>
          <w:tcPr>
            <w:tcW w:w="3539" w:type="dxa"/>
            <w:tcBorders>
              <w:bottom w:val="single" w:sz="4" w:space="0" w:color="000000"/>
            </w:tcBorders>
          </w:tcPr>
          <w:p w14:paraId="01CB8DCE" w14:textId="5D03A4C3" w:rsidR="000F74EE" w:rsidRPr="00150F8A" w:rsidRDefault="000F74EE" w:rsidP="000F74EE">
            <w:pPr>
              <w:rPr>
                <w:rFonts w:ascii="Verdana" w:hAnsi="Verdana" w:cstheme="minorHAnsi"/>
              </w:rPr>
            </w:pPr>
            <w:r w:rsidRPr="00150F8A">
              <w:rPr>
                <w:rFonts w:ascii="Verdana" w:hAnsi="Verdana" w:cstheme="minorHAnsi"/>
              </w:rPr>
              <w:t>Preparation of Canalside DPD</w:t>
            </w:r>
          </w:p>
        </w:tc>
        <w:tc>
          <w:tcPr>
            <w:tcW w:w="2552" w:type="dxa"/>
            <w:tcBorders>
              <w:bottom w:val="single" w:sz="4" w:space="0" w:color="000000"/>
            </w:tcBorders>
          </w:tcPr>
          <w:p w14:paraId="790BD69F" w14:textId="77777777" w:rsidR="000F74EE" w:rsidRPr="00150F8A" w:rsidRDefault="000F74EE" w:rsidP="000F74EE">
            <w:pPr>
              <w:rPr>
                <w:rFonts w:ascii="Verdana" w:hAnsi="Verdana" w:cstheme="minorHAnsi"/>
              </w:rPr>
            </w:pPr>
            <w:r w:rsidRPr="00150F8A">
              <w:rPr>
                <w:rFonts w:ascii="Verdana" w:hAnsi="Verdana" w:cstheme="minorHAnsi"/>
              </w:rPr>
              <w:t>David Butler</w:t>
            </w:r>
          </w:p>
        </w:tc>
        <w:tc>
          <w:tcPr>
            <w:tcW w:w="3402" w:type="dxa"/>
            <w:tcBorders>
              <w:bottom w:val="single" w:sz="4" w:space="0" w:color="000000"/>
            </w:tcBorders>
          </w:tcPr>
          <w:p w14:paraId="56359A35" w14:textId="77777777" w:rsidR="000F74EE" w:rsidRPr="00150F8A" w:rsidRDefault="000F74EE" w:rsidP="000F74EE">
            <w:pPr>
              <w:pStyle w:val="Header"/>
              <w:tabs>
                <w:tab w:val="clear" w:pos="4513"/>
                <w:tab w:val="clear" w:pos="9026"/>
              </w:tabs>
              <w:rPr>
                <w:rFonts w:eastAsiaTheme="minorHAnsi" w:cstheme="minorHAnsi"/>
              </w:rPr>
            </w:pPr>
            <w:r w:rsidRPr="00150F8A">
              <w:rPr>
                <w:rFonts w:eastAsiaTheme="minorHAnsi" w:cstheme="minorHAnsi"/>
              </w:rPr>
              <w:t>Unknown</w:t>
            </w:r>
          </w:p>
        </w:tc>
        <w:tc>
          <w:tcPr>
            <w:tcW w:w="2239" w:type="dxa"/>
            <w:tcBorders>
              <w:bottom w:val="single" w:sz="4" w:space="0" w:color="000000"/>
            </w:tcBorders>
          </w:tcPr>
          <w:p w14:paraId="6169CB2D" w14:textId="77777777" w:rsidR="000F74EE" w:rsidRPr="00150F8A" w:rsidRDefault="000F74EE" w:rsidP="000F74EE">
            <w:pPr>
              <w:rPr>
                <w:rFonts w:ascii="Verdana" w:hAnsi="Verdana" w:cstheme="minorHAnsi"/>
              </w:rPr>
            </w:pPr>
            <w:r w:rsidRPr="00150F8A">
              <w:rPr>
                <w:rFonts w:ascii="Verdana" w:hAnsi="Verdana" w:cstheme="minorHAnsi"/>
              </w:rPr>
              <w:t>None</w:t>
            </w:r>
          </w:p>
        </w:tc>
        <w:tc>
          <w:tcPr>
            <w:tcW w:w="2580" w:type="dxa"/>
            <w:tcBorders>
              <w:bottom w:val="single" w:sz="4" w:space="0" w:color="000000"/>
            </w:tcBorders>
          </w:tcPr>
          <w:p w14:paraId="32A47B14" w14:textId="6FD4C58C" w:rsidR="000F74EE" w:rsidRPr="00150F8A" w:rsidRDefault="000F74EE" w:rsidP="00C14289">
            <w:pPr>
              <w:pStyle w:val="Header"/>
              <w:tabs>
                <w:tab w:val="clear" w:pos="4513"/>
                <w:tab w:val="clear" w:pos="9026"/>
              </w:tabs>
              <w:rPr>
                <w:rFonts w:eastAsiaTheme="minorHAnsi" w:cstheme="minorHAnsi"/>
              </w:rPr>
            </w:pPr>
            <w:r w:rsidRPr="00150F8A">
              <w:rPr>
                <w:rFonts w:eastAsiaTheme="minorHAnsi" w:cstheme="minorHAnsi"/>
              </w:rPr>
              <w:t xml:space="preserve">Adoption by </w:t>
            </w:r>
            <w:r w:rsidR="00C14289">
              <w:rPr>
                <w:rFonts w:eastAsiaTheme="minorHAnsi" w:cstheme="minorHAnsi"/>
              </w:rPr>
              <w:t>Q3</w:t>
            </w:r>
            <w:r w:rsidR="00C14289" w:rsidRPr="00150F8A">
              <w:rPr>
                <w:rFonts w:eastAsiaTheme="minorHAnsi" w:cstheme="minorHAnsi"/>
              </w:rPr>
              <w:t xml:space="preserve"> </w:t>
            </w:r>
            <w:r w:rsidRPr="00150F8A">
              <w:rPr>
                <w:rFonts w:eastAsiaTheme="minorHAnsi" w:cstheme="minorHAnsi"/>
              </w:rPr>
              <w:t>2020.</w:t>
            </w:r>
          </w:p>
        </w:tc>
        <w:tc>
          <w:tcPr>
            <w:tcW w:w="964" w:type="dxa"/>
            <w:tcBorders>
              <w:bottom w:val="single" w:sz="4" w:space="0" w:color="000000"/>
            </w:tcBorders>
          </w:tcPr>
          <w:p w14:paraId="6B128029" w14:textId="0CEBC8AE" w:rsidR="000F74EE" w:rsidRPr="00150F8A" w:rsidRDefault="000F74EE" w:rsidP="000F74EE">
            <w:pPr>
              <w:pStyle w:val="Header"/>
              <w:tabs>
                <w:tab w:val="clear" w:pos="4513"/>
                <w:tab w:val="clear" w:pos="9026"/>
              </w:tabs>
              <w:rPr>
                <w:rFonts w:eastAsiaTheme="minorHAnsi" w:cstheme="minorHAnsi"/>
              </w:rPr>
            </w:pPr>
            <w:r w:rsidRPr="00150F8A">
              <w:t>DEV</w:t>
            </w:r>
          </w:p>
        </w:tc>
      </w:tr>
      <w:tr w:rsidR="000F74EE" w:rsidRPr="00150F8A" w14:paraId="3D77D1BF" w14:textId="77777777" w:rsidTr="00150F8A">
        <w:trPr>
          <w:trHeight w:val="492"/>
        </w:trPr>
        <w:tc>
          <w:tcPr>
            <w:tcW w:w="3539" w:type="dxa"/>
            <w:tcBorders>
              <w:bottom w:val="single" w:sz="4" w:space="0" w:color="000000"/>
            </w:tcBorders>
          </w:tcPr>
          <w:p w14:paraId="173F9953" w14:textId="77777777" w:rsidR="000F74EE" w:rsidRPr="00150F8A" w:rsidRDefault="000F74EE" w:rsidP="000F74EE">
            <w:pPr>
              <w:pStyle w:val="Header"/>
              <w:tabs>
                <w:tab w:val="clear" w:pos="4513"/>
                <w:tab w:val="clear" w:pos="9026"/>
              </w:tabs>
              <w:rPr>
                <w:rFonts w:cstheme="minorHAnsi"/>
              </w:rPr>
            </w:pPr>
            <w:r w:rsidRPr="00150F8A">
              <w:rPr>
                <w:rFonts w:cstheme="minorHAnsi"/>
              </w:rPr>
              <w:t>Preparation of PBSA DPD</w:t>
            </w:r>
          </w:p>
          <w:p w14:paraId="7C33A04C" w14:textId="77777777" w:rsidR="000F74EE" w:rsidRPr="00150F8A" w:rsidRDefault="000F74EE" w:rsidP="000F74EE">
            <w:pPr>
              <w:rPr>
                <w:rFonts w:ascii="Verdana" w:hAnsi="Verdana" w:cstheme="minorHAnsi"/>
              </w:rPr>
            </w:pPr>
          </w:p>
        </w:tc>
        <w:tc>
          <w:tcPr>
            <w:tcW w:w="2552" w:type="dxa"/>
            <w:tcBorders>
              <w:bottom w:val="single" w:sz="4" w:space="0" w:color="000000"/>
            </w:tcBorders>
          </w:tcPr>
          <w:p w14:paraId="63996BD5" w14:textId="7DE9D46C" w:rsidR="000F74EE" w:rsidRPr="00150F8A" w:rsidRDefault="000F74EE" w:rsidP="000F74EE">
            <w:pPr>
              <w:rPr>
                <w:rFonts w:ascii="Verdana" w:hAnsi="Verdana" w:cstheme="minorHAnsi"/>
              </w:rPr>
            </w:pPr>
            <w:r w:rsidRPr="00150F8A">
              <w:rPr>
                <w:rFonts w:ascii="Verdana" w:hAnsi="Verdana" w:cstheme="minorHAnsi"/>
              </w:rPr>
              <w:t>David Butler</w:t>
            </w:r>
          </w:p>
        </w:tc>
        <w:tc>
          <w:tcPr>
            <w:tcW w:w="3402" w:type="dxa"/>
            <w:tcBorders>
              <w:bottom w:val="single" w:sz="4" w:space="0" w:color="000000"/>
            </w:tcBorders>
          </w:tcPr>
          <w:p w14:paraId="0FCABDB2" w14:textId="0E873A2F" w:rsidR="000F74EE" w:rsidRPr="00150F8A" w:rsidRDefault="000F74EE" w:rsidP="000F74EE">
            <w:pPr>
              <w:pStyle w:val="Header"/>
              <w:tabs>
                <w:tab w:val="clear" w:pos="4513"/>
                <w:tab w:val="clear" w:pos="9026"/>
              </w:tabs>
              <w:rPr>
                <w:rFonts w:eastAsiaTheme="minorHAnsi" w:cstheme="minorHAnsi"/>
              </w:rPr>
            </w:pPr>
            <w:r w:rsidRPr="00150F8A">
              <w:rPr>
                <w:rFonts w:cstheme="minorHAnsi"/>
              </w:rPr>
              <w:t>None</w:t>
            </w:r>
          </w:p>
        </w:tc>
        <w:tc>
          <w:tcPr>
            <w:tcW w:w="2239" w:type="dxa"/>
            <w:tcBorders>
              <w:bottom w:val="single" w:sz="4" w:space="0" w:color="000000"/>
            </w:tcBorders>
          </w:tcPr>
          <w:p w14:paraId="6FDC1E0B" w14:textId="74CFD5CB" w:rsidR="000F74EE" w:rsidRPr="00150F8A" w:rsidRDefault="000F74EE" w:rsidP="000F74EE">
            <w:pPr>
              <w:rPr>
                <w:rFonts w:ascii="Verdana" w:hAnsi="Verdana" w:cstheme="minorHAnsi"/>
              </w:rPr>
            </w:pPr>
            <w:r w:rsidRPr="00150F8A">
              <w:rPr>
                <w:rFonts w:ascii="Verdana" w:hAnsi="Verdana" w:cstheme="minorHAnsi"/>
              </w:rPr>
              <w:t>Housing</w:t>
            </w:r>
          </w:p>
        </w:tc>
        <w:tc>
          <w:tcPr>
            <w:tcW w:w="2580" w:type="dxa"/>
            <w:tcBorders>
              <w:bottom w:val="single" w:sz="4" w:space="0" w:color="000000"/>
            </w:tcBorders>
          </w:tcPr>
          <w:p w14:paraId="6A7977AA" w14:textId="5DFE4C98" w:rsidR="000F74EE" w:rsidRPr="00150F8A" w:rsidRDefault="000F74EE" w:rsidP="00C14289">
            <w:pPr>
              <w:pStyle w:val="Header"/>
              <w:tabs>
                <w:tab w:val="clear" w:pos="4513"/>
                <w:tab w:val="clear" w:pos="9026"/>
              </w:tabs>
              <w:rPr>
                <w:rFonts w:eastAsiaTheme="minorHAnsi" w:cstheme="minorHAnsi"/>
              </w:rPr>
            </w:pPr>
            <w:r w:rsidRPr="00150F8A">
              <w:rPr>
                <w:rFonts w:eastAsiaTheme="minorHAnsi" w:cstheme="minorHAnsi"/>
              </w:rPr>
              <w:t>Ado</w:t>
            </w:r>
            <w:r w:rsidRPr="00150F8A">
              <w:rPr>
                <w:rFonts w:cstheme="minorHAnsi"/>
              </w:rPr>
              <w:t xml:space="preserve">ption </w:t>
            </w:r>
            <w:r w:rsidR="00C14289">
              <w:rPr>
                <w:rFonts w:cstheme="minorHAnsi"/>
              </w:rPr>
              <w:t xml:space="preserve">Q2 </w:t>
            </w:r>
            <w:r w:rsidRPr="00150F8A">
              <w:rPr>
                <w:rFonts w:cstheme="minorHAnsi"/>
              </w:rPr>
              <w:t>202</w:t>
            </w:r>
            <w:r w:rsidR="00C14289">
              <w:rPr>
                <w:rFonts w:cstheme="minorHAnsi"/>
              </w:rPr>
              <w:t>2</w:t>
            </w:r>
            <w:r w:rsidRPr="00150F8A">
              <w:rPr>
                <w:rFonts w:eastAsiaTheme="minorHAnsi" w:cstheme="minorHAnsi"/>
              </w:rPr>
              <w:t>.</w:t>
            </w:r>
          </w:p>
        </w:tc>
        <w:tc>
          <w:tcPr>
            <w:tcW w:w="964" w:type="dxa"/>
            <w:tcBorders>
              <w:bottom w:val="single" w:sz="4" w:space="0" w:color="000000"/>
            </w:tcBorders>
          </w:tcPr>
          <w:p w14:paraId="50F0B5B5" w14:textId="7B6B58ED" w:rsidR="000F74EE" w:rsidRPr="00150F8A" w:rsidRDefault="000F74EE" w:rsidP="000F74EE">
            <w:pPr>
              <w:pStyle w:val="Header"/>
              <w:tabs>
                <w:tab w:val="clear" w:pos="4513"/>
                <w:tab w:val="clear" w:pos="9026"/>
              </w:tabs>
            </w:pPr>
            <w:r w:rsidRPr="00150F8A">
              <w:t>DEV</w:t>
            </w:r>
          </w:p>
        </w:tc>
      </w:tr>
      <w:tr w:rsidR="000F74EE" w:rsidRPr="00150F8A" w14:paraId="670926BA" w14:textId="77777777" w:rsidTr="00150F8A">
        <w:trPr>
          <w:trHeight w:val="492"/>
        </w:trPr>
        <w:tc>
          <w:tcPr>
            <w:tcW w:w="3539" w:type="dxa"/>
            <w:tcBorders>
              <w:bottom w:val="single" w:sz="4" w:space="0" w:color="000000"/>
            </w:tcBorders>
          </w:tcPr>
          <w:p w14:paraId="4542892F" w14:textId="603F648C" w:rsidR="000F74EE" w:rsidRPr="00150F8A" w:rsidRDefault="000F74EE" w:rsidP="000F74EE">
            <w:pPr>
              <w:rPr>
                <w:rFonts w:ascii="Verdana" w:hAnsi="Verdana" w:cstheme="minorHAnsi"/>
              </w:rPr>
            </w:pPr>
            <w:r w:rsidRPr="00150F8A">
              <w:rPr>
                <w:rFonts w:ascii="Verdana" w:hAnsi="Verdana" w:cstheme="minorHAnsi"/>
              </w:rPr>
              <w:t xml:space="preserve">Identification of Gypsy and Traveller sites to meet need for negotiated stopping; transit and permanent…leading to </w:t>
            </w:r>
            <w:r w:rsidRPr="00150F8A">
              <w:rPr>
                <w:rFonts w:ascii="Verdana" w:hAnsi="Verdana" w:cstheme="minorHAnsi"/>
              </w:rPr>
              <w:lastRenderedPageBreak/>
              <w:t>preparation of Gypsy and Traveller DPD</w:t>
            </w:r>
          </w:p>
        </w:tc>
        <w:tc>
          <w:tcPr>
            <w:tcW w:w="2552" w:type="dxa"/>
            <w:tcBorders>
              <w:bottom w:val="single" w:sz="4" w:space="0" w:color="000000"/>
            </w:tcBorders>
          </w:tcPr>
          <w:p w14:paraId="24959D07" w14:textId="0027D490" w:rsidR="000F74EE" w:rsidRPr="00150F8A" w:rsidRDefault="00635428" w:rsidP="000F74EE">
            <w:pPr>
              <w:rPr>
                <w:rFonts w:ascii="Verdana" w:hAnsi="Verdana" w:cstheme="minorHAnsi"/>
              </w:rPr>
            </w:pPr>
            <w:r>
              <w:rPr>
                <w:rFonts w:ascii="Verdana" w:hAnsi="Verdana" w:cstheme="minorHAnsi"/>
              </w:rPr>
              <w:lastRenderedPageBreak/>
              <w:t>David Butler / Lorna Hale</w:t>
            </w:r>
          </w:p>
        </w:tc>
        <w:tc>
          <w:tcPr>
            <w:tcW w:w="3402" w:type="dxa"/>
            <w:tcBorders>
              <w:bottom w:val="single" w:sz="4" w:space="0" w:color="000000"/>
            </w:tcBorders>
          </w:tcPr>
          <w:p w14:paraId="1AB5DDED" w14:textId="77B99EBB" w:rsidR="000F74EE" w:rsidRPr="00150F8A" w:rsidRDefault="000F74EE" w:rsidP="000F74EE">
            <w:pPr>
              <w:pStyle w:val="Header"/>
              <w:tabs>
                <w:tab w:val="clear" w:pos="4513"/>
                <w:tab w:val="clear" w:pos="9026"/>
              </w:tabs>
              <w:rPr>
                <w:rFonts w:eastAsiaTheme="minorHAnsi" w:cstheme="minorHAnsi"/>
              </w:rPr>
            </w:pPr>
            <w:r w:rsidRPr="00150F8A">
              <w:rPr>
                <w:rFonts w:cstheme="minorHAnsi"/>
              </w:rPr>
              <w:t>To be confirmed. Likely to require additional planning resources within Planning Policy Team</w:t>
            </w:r>
          </w:p>
        </w:tc>
        <w:tc>
          <w:tcPr>
            <w:tcW w:w="2239" w:type="dxa"/>
            <w:tcBorders>
              <w:bottom w:val="single" w:sz="4" w:space="0" w:color="000000"/>
            </w:tcBorders>
          </w:tcPr>
          <w:p w14:paraId="4E0F9268" w14:textId="270B54C3" w:rsidR="000F74EE" w:rsidRPr="00150F8A" w:rsidRDefault="000F74EE" w:rsidP="000F74EE">
            <w:pPr>
              <w:rPr>
                <w:rFonts w:ascii="Verdana" w:hAnsi="Verdana" w:cstheme="minorHAnsi"/>
              </w:rPr>
            </w:pPr>
            <w:r w:rsidRPr="00150F8A">
              <w:rPr>
                <w:rFonts w:ascii="Verdana" w:hAnsi="Verdana" w:cstheme="minorHAnsi"/>
              </w:rPr>
              <w:t>Housing</w:t>
            </w:r>
          </w:p>
        </w:tc>
        <w:tc>
          <w:tcPr>
            <w:tcW w:w="2580" w:type="dxa"/>
            <w:tcBorders>
              <w:bottom w:val="single" w:sz="4" w:space="0" w:color="000000"/>
            </w:tcBorders>
          </w:tcPr>
          <w:p w14:paraId="46707A4B" w14:textId="78BF74CF" w:rsidR="000F74EE" w:rsidRPr="00150F8A" w:rsidRDefault="000F74EE" w:rsidP="000F74EE">
            <w:pPr>
              <w:pStyle w:val="Header"/>
              <w:tabs>
                <w:tab w:val="clear" w:pos="4513"/>
                <w:tab w:val="clear" w:pos="9026"/>
              </w:tabs>
              <w:rPr>
                <w:rFonts w:eastAsiaTheme="minorHAnsi" w:cstheme="minorHAnsi"/>
              </w:rPr>
            </w:pPr>
            <w:r w:rsidRPr="00150F8A">
              <w:rPr>
                <w:rFonts w:cstheme="minorHAnsi"/>
              </w:rPr>
              <w:t>Milestones included in LDS</w:t>
            </w:r>
          </w:p>
        </w:tc>
        <w:tc>
          <w:tcPr>
            <w:tcW w:w="964" w:type="dxa"/>
            <w:tcBorders>
              <w:bottom w:val="single" w:sz="4" w:space="0" w:color="000000"/>
            </w:tcBorders>
          </w:tcPr>
          <w:p w14:paraId="64107945" w14:textId="30BF8205" w:rsidR="000F74EE" w:rsidRPr="00150F8A" w:rsidRDefault="00071504" w:rsidP="00071504">
            <w:pPr>
              <w:pStyle w:val="Header"/>
              <w:tabs>
                <w:tab w:val="clear" w:pos="4513"/>
                <w:tab w:val="clear" w:pos="9026"/>
              </w:tabs>
            </w:pPr>
            <w:r w:rsidRPr="00150F8A">
              <w:rPr>
                <w:rFonts w:cstheme="minorHAnsi"/>
              </w:rPr>
              <w:t xml:space="preserve">DEV </w:t>
            </w:r>
          </w:p>
        </w:tc>
      </w:tr>
      <w:tr w:rsidR="00071504" w:rsidRPr="00150F8A" w14:paraId="28FD9F77" w14:textId="77777777" w:rsidTr="00150F8A">
        <w:trPr>
          <w:trHeight w:val="492"/>
        </w:trPr>
        <w:tc>
          <w:tcPr>
            <w:tcW w:w="3539" w:type="dxa"/>
            <w:tcBorders>
              <w:bottom w:val="single" w:sz="4" w:space="0" w:color="000000"/>
            </w:tcBorders>
          </w:tcPr>
          <w:p w14:paraId="24230C6B" w14:textId="03347D91" w:rsidR="0057280B" w:rsidRDefault="00071504" w:rsidP="00071504">
            <w:pPr>
              <w:pStyle w:val="Header"/>
              <w:tabs>
                <w:tab w:val="clear" w:pos="4513"/>
                <w:tab w:val="clear" w:pos="9026"/>
              </w:tabs>
              <w:rPr>
                <w:rFonts w:cstheme="minorHAnsi"/>
              </w:rPr>
            </w:pPr>
            <w:r w:rsidRPr="00150F8A">
              <w:rPr>
                <w:rFonts w:cstheme="minorHAnsi"/>
              </w:rPr>
              <w:t>Plan for Local Plan Review</w:t>
            </w:r>
            <w:r w:rsidR="008548A0">
              <w:rPr>
                <w:rFonts w:cstheme="minorHAnsi"/>
              </w:rPr>
              <w:t xml:space="preserve"> (See CEAP Work Package 3)</w:t>
            </w:r>
            <w:r w:rsidRPr="00150F8A">
              <w:rPr>
                <w:rFonts w:cstheme="minorHAnsi"/>
              </w:rPr>
              <w:t xml:space="preserve"> including</w:t>
            </w:r>
            <w:r w:rsidR="0057280B">
              <w:rPr>
                <w:rFonts w:cstheme="minorHAnsi"/>
              </w:rPr>
              <w:t>:</w:t>
            </w:r>
          </w:p>
          <w:p w14:paraId="1B415DF2" w14:textId="60B43814" w:rsidR="00071504" w:rsidRDefault="00071504" w:rsidP="0057280B">
            <w:pPr>
              <w:pStyle w:val="Header"/>
              <w:numPr>
                <w:ilvl w:val="0"/>
                <w:numId w:val="30"/>
              </w:numPr>
              <w:tabs>
                <w:tab w:val="clear" w:pos="4513"/>
                <w:tab w:val="clear" w:pos="9026"/>
              </w:tabs>
              <w:ind w:left="167" w:hanging="167"/>
              <w:rPr>
                <w:rFonts w:cstheme="minorHAnsi"/>
              </w:rPr>
            </w:pPr>
            <w:r w:rsidRPr="00150F8A">
              <w:rPr>
                <w:rFonts w:cstheme="minorHAnsi"/>
              </w:rPr>
              <w:t>establishing potential for a Coventry and Warwickshire Single Spatial Strategy</w:t>
            </w:r>
          </w:p>
          <w:p w14:paraId="6C021A32" w14:textId="319C5FAC" w:rsidR="0057280B" w:rsidRDefault="0057280B" w:rsidP="0057280B">
            <w:pPr>
              <w:pStyle w:val="Header"/>
              <w:numPr>
                <w:ilvl w:val="0"/>
                <w:numId w:val="30"/>
              </w:numPr>
              <w:tabs>
                <w:tab w:val="clear" w:pos="4513"/>
                <w:tab w:val="clear" w:pos="9026"/>
              </w:tabs>
              <w:ind w:left="167" w:hanging="167"/>
              <w:rPr>
                <w:rFonts w:cstheme="minorHAnsi"/>
              </w:rPr>
            </w:pPr>
            <w:r>
              <w:rPr>
                <w:rFonts w:cstheme="minorHAnsi"/>
              </w:rPr>
              <w:t>developing a spatial strategy that minimises the need to travel and supports development is sustainable locations</w:t>
            </w:r>
          </w:p>
          <w:p w14:paraId="570F0F2B" w14:textId="42320902" w:rsidR="0057280B" w:rsidRDefault="0057280B" w:rsidP="0057280B">
            <w:pPr>
              <w:pStyle w:val="Header"/>
              <w:numPr>
                <w:ilvl w:val="0"/>
                <w:numId w:val="30"/>
              </w:numPr>
              <w:tabs>
                <w:tab w:val="clear" w:pos="4513"/>
                <w:tab w:val="clear" w:pos="9026"/>
              </w:tabs>
              <w:ind w:left="167" w:hanging="167"/>
              <w:rPr>
                <w:rFonts w:cstheme="minorHAnsi"/>
              </w:rPr>
            </w:pPr>
            <w:r>
              <w:rPr>
                <w:rFonts w:cstheme="minorHAnsi"/>
              </w:rPr>
              <w:t>Planning ahead for large scale infrastructure investments that support carbon neutral developments</w:t>
            </w:r>
          </w:p>
          <w:p w14:paraId="149067E6" w14:textId="37C16072" w:rsidR="0057280B" w:rsidRDefault="0057280B" w:rsidP="0057280B">
            <w:pPr>
              <w:pStyle w:val="Header"/>
              <w:numPr>
                <w:ilvl w:val="0"/>
                <w:numId w:val="30"/>
              </w:numPr>
              <w:tabs>
                <w:tab w:val="clear" w:pos="4513"/>
                <w:tab w:val="clear" w:pos="9026"/>
              </w:tabs>
              <w:ind w:left="167" w:hanging="167"/>
              <w:rPr>
                <w:rFonts w:cstheme="minorHAnsi"/>
              </w:rPr>
            </w:pPr>
            <w:r>
              <w:rPr>
                <w:rFonts w:cstheme="minorHAnsi"/>
              </w:rPr>
              <w:t>Bring forward proposals that ensure Town centre are a focus for our communities and are accessible by means other than the private car</w:t>
            </w:r>
          </w:p>
          <w:p w14:paraId="109DBE53" w14:textId="4334DDE5" w:rsidR="0057280B" w:rsidRDefault="0057280B" w:rsidP="0057280B">
            <w:pPr>
              <w:pStyle w:val="Header"/>
              <w:numPr>
                <w:ilvl w:val="0"/>
                <w:numId w:val="30"/>
              </w:numPr>
              <w:tabs>
                <w:tab w:val="clear" w:pos="4513"/>
                <w:tab w:val="clear" w:pos="9026"/>
              </w:tabs>
              <w:ind w:left="167" w:hanging="167"/>
              <w:rPr>
                <w:rFonts w:cstheme="minorHAnsi"/>
              </w:rPr>
            </w:pPr>
            <w:r>
              <w:rPr>
                <w:rFonts w:cstheme="minorHAnsi"/>
              </w:rPr>
              <w:t xml:space="preserve">Considering policies that encourage active lifestyles, promote green infrastructure and take account of the need to adapt to climate change. </w:t>
            </w:r>
          </w:p>
          <w:p w14:paraId="62F0A80A" w14:textId="77777777" w:rsidR="00071504" w:rsidRPr="00150F8A" w:rsidRDefault="00071504" w:rsidP="00071504">
            <w:pPr>
              <w:rPr>
                <w:rFonts w:ascii="Verdana" w:hAnsi="Verdana" w:cstheme="minorHAnsi"/>
              </w:rPr>
            </w:pPr>
          </w:p>
        </w:tc>
        <w:tc>
          <w:tcPr>
            <w:tcW w:w="2552" w:type="dxa"/>
            <w:tcBorders>
              <w:bottom w:val="single" w:sz="4" w:space="0" w:color="000000"/>
            </w:tcBorders>
          </w:tcPr>
          <w:p w14:paraId="456B61EC" w14:textId="4B652FAE" w:rsidR="00071504" w:rsidRPr="00150F8A" w:rsidRDefault="00071504" w:rsidP="00071504">
            <w:pPr>
              <w:rPr>
                <w:rFonts w:ascii="Verdana" w:hAnsi="Verdana" w:cstheme="minorHAnsi"/>
              </w:rPr>
            </w:pPr>
            <w:r w:rsidRPr="00150F8A">
              <w:rPr>
                <w:rFonts w:ascii="Verdana" w:hAnsi="Verdana" w:cstheme="minorHAnsi"/>
              </w:rPr>
              <w:t>Phil Clarke</w:t>
            </w:r>
          </w:p>
        </w:tc>
        <w:tc>
          <w:tcPr>
            <w:tcW w:w="3402" w:type="dxa"/>
            <w:tcBorders>
              <w:bottom w:val="single" w:sz="4" w:space="0" w:color="000000"/>
            </w:tcBorders>
          </w:tcPr>
          <w:p w14:paraId="43986FDA" w14:textId="04F9CA86" w:rsidR="00071504" w:rsidRPr="00150F8A" w:rsidRDefault="000668BB" w:rsidP="00071504">
            <w:pPr>
              <w:pStyle w:val="Header"/>
              <w:tabs>
                <w:tab w:val="clear" w:pos="4513"/>
                <w:tab w:val="clear" w:pos="9026"/>
              </w:tabs>
              <w:rPr>
                <w:rFonts w:cstheme="minorHAnsi"/>
              </w:rPr>
            </w:pPr>
            <w:r w:rsidRPr="00150F8A">
              <w:rPr>
                <w:rFonts w:cstheme="minorHAnsi"/>
              </w:rPr>
              <w:t>There will be costs associated with Local Plan evidence.  Potential for extra staff resources, depending on timing and scope</w:t>
            </w:r>
          </w:p>
        </w:tc>
        <w:tc>
          <w:tcPr>
            <w:tcW w:w="2239" w:type="dxa"/>
            <w:tcBorders>
              <w:bottom w:val="single" w:sz="4" w:space="0" w:color="000000"/>
            </w:tcBorders>
          </w:tcPr>
          <w:p w14:paraId="4A07E539" w14:textId="38BC0AEB" w:rsidR="00071504" w:rsidRPr="00150F8A" w:rsidRDefault="00071504" w:rsidP="00071504">
            <w:pPr>
              <w:rPr>
                <w:rFonts w:ascii="Verdana" w:hAnsi="Verdana" w:cstheme="minorHAnsi"/>
              </w:rPr>
            </w:pPr>
            <w:r w:rsidRPr="00150F8A">
              <w:rPr>
                <w:rFonts w:ascii="Verdana" w:hAnsi="Verdana" w:cstheme="minorHAnsi"/>
              </w:rPr>
              <w:t>All services</w:t>
            </w:r>
          </w:p>
        </w:tc>
        <w:tc>
          <w:tcPr>
            <w:tcW w:w="2580" w:type="dxa"/>
            <w:tcBorders>
              <w:bottom w:val="single" w:sz="4" w:space="0" w:color="000000"/>
            </w:tcBorders>
          </w:tcPr>
          <w:p w14:paraId="2BF18C2E" w14:textId="20FBAC8B" w:rsidR="00071504" w:rsidRPr="00150F8A" w:rsidRDefault="00071504" w:rsidP="00071504">
            <w:pPr>
              <w:pStyle w:val="Header"/>
              <w:tabs>
                <w:tab w:val="clear" w:pos="4513"/>
                <w:tab w:val="clear" w:pos="9026"/>
              </w:tabs>
              <w:rPr>
                <w:rFonts w:cstheme="minorHAnsi"/>
              </w:rPr>
            </w:pPr>
            <w:r w:rsidRPr="00150F8A">
              <w:t>Final decision on single spatial strategy by June 2020.  Scope of local plan review by March 2021</w:t>
            </w:r>
          </w:p>
        </w:tc>
        <w:tc>
          <w:tcPr>
            <w:tcW w:w="964" w:type="dxa"/>
            <w:tcBorders>
              <w:bottom w:val="single" w:sz="4" w:space="0" w:color="000000"/>
            </w:tcBorders>
          </w:tcPr>
          <w:p w14:paraId="6C9B9DB2" w14:textId="72171BCC" w:rsidR="00071504" w:rsidRPr="00150F8A" w:rsidRDefault="00071504" w:rsidP="00071504">
            <w:pPr>
              <w:pStyle w:val="Header"/>
              <w:tabs>
                <w:tab w:val="clear" w:pos="4513"/>
                <w:tab w:val="clear" w:pos="9026"/>
              </w:tabs>
              <w:rPr>
                <w:rFonts w:cstheme="minorHAnsi"/>
              </w:rPr>
            </w:pPr>
            <w:r w:rsidRPr="00150F8A">
              <w:t>DEV</w:t>
            </w:r>
          </w:p>
        </w:tc>
      </w:tr>
      <w:tr w:rsidR="0057280B" w:rsidRPr="00150F8A" w14:paraId="58DB6531" w14:textId="77777777" w:rsidTr="00150F8A">
        <w:trPr>
          <w:trHeight w:val="492"/>
        </w:trPr>
        <w:tc>
          <w:tcPr>
            <w:tcW w:w="3539" w:type="dxa"/>
            <w:tcBorders>
              <w:bottom w:val="single" w:sz="4" w:space="0" w:color="000000"/>
            </w:tcBorders>
          </w:tcPr>
          <w:p w14:paraId="7929874F" w14:textId="2AFB6A99" w:rsidR="0057280B" w:rsidRPr="00150F8A" w:rsidRDefault="0057280B" w:rsidP="0057280B">
            <w:pPr>
              <w:pStyle w:val="Header"/>
              <w:tabs>
                <w:tab w:val="clear" w:pos="4513"/>
                <w:tab w:val="clear" w:pos="9026"/>
              </w:tabs>
              <w:rPr>
                <w:rFonts w:cstheme="minorHAnsi"/>
              </w:rPr>
            </w:pPr>
            <w:r>
              <w:rPr>
                <w:rFonts w:cstheme="minorHAnsi"/>
              </w:rPr>
              <w:lastRenderedPageBreak/>
              <w:t>Work with Warwickshire County Council and other relevant organisations to start the preparation of the sustainable transport strategy for Warwick District (and if possible the wider region) – see CEAP Work Package 3 (Transition to Low Emissions Transport)</w:t>
            </w:r>
          </w:p>
        </w:tc>
        <w:tc>
          <w:tcPr>
            <w:tcW w:w="2552" w:type="dxa"/>
            <w:tcBorders>
              <w:bottom w:val="single" w:sz="4" w:space="0" w:color="000000"/>
            </w:tcBorders>
          </w:tcPr>
          <w:p w14:paraId="4938D384" w14:textId="4766B5B4" w:rsidR="0057280B" w:rsidRPr="00150F8A" w:rsidRDefault="0057280B" w:rsidP="0057280B">
            <w:pPr>
              <w:rPr>
                <w:rFonts w:ascii="Verdana" w:hAnsi="Verdana" w:cstheme="minorHAnsi"/>
              </w:rPr>
            </w:pPr>
            <w:r>
              <w:rPr>
                <w:rFonts w:ascii="Verdana" w:hAnsi="Verdana" w:cstheme="minorHAnsi"/>
              </w:rPr>
              <w:t>Phil Clarke</w:t>
            </w:r>
          </w:p>
        </w:tc>
        <w:tc>
          <w:tcPr>
            <w:tcW w:w="3402" w:type="dxa"/>
            <w:tcBorders>
              <w:bottom w:val="single" w:sz="4" w:space="0" w:color="000000"/>
            </w:tcBorders>
          </w:tcPr>
          <w:p w14:paraId="2417457F" w14:textId="395A58C0" w:rsidR="0057280B" w:rsidRPr="00150F8A" w:rsidRDefault="0057280B" w:rsidP="0057280B">
            <w:pPr>
              <w:pStyle w:val="Header"/>
              <w:tabs>
                <w:tab w:val="clear" w:pos="4513"/>
                <w:tab w:val="clear" w:pos="9026"/>
              </w:tabs>
              <w:rPr>
                <w:rFonts w:cstheme="minorHAnsi"/>
              </w:rPr>
            </w:pPr>
            <w:r>
              <w:rPr>
                <w:rFonts w:cstheme="minorHAnsi"/>
              </w:rPr>
              <w:t>TBC (unknown at this stage)</w:t>
            </w:r>
          </w:p>
        </w:tc>
        <w:tc>
          <w:tcPr>
            <w:tcW w:w="2239" w:type="dxa"/>
            <w:tcBorders>
              <w:bottom w:val="single" w:sz="4" w:space="0" w:color="000000"/>
            </w:tcBorders>
          </w:tcPr>
          <w:p w14:paraId="2BD1EB1C" w14:textId="08F5A1E6" w:rsidR="0057280B" w:rsidRPr="00150F8A" w:rsidRDefault="0057280B" w:rsidP="0057280B">
            <w:pPr>
              <w:rPr>
                <w:rFonts w:ascii="Verdana" w:hAnsi="Verdana" w:cstheme="minorHAnsi"/>
              </w:rPr>
            </w:pPr>
            <w:r>
              <w:rPr>
                <w:rFonts w:ascii="Verdana" w:hAnsi="Verdana" w:cstheme="minorHAnsi"/>
              </w:rPr>
              <w:t xml:space="preserve">Neighbourhood Services; Finance; </w:t>
            </w:r>
          </w:p>
        </w:tc>
        <w:tc>
          <w:tcPr>
            <w:tcW w:w="2580" w:type="dxa"/>
            <w:tcBorders>
              <w:bottom w:val="single" w:sz="4" w:space="0" w:color="000000"/>
            </w:tcBorders>
          </w:tcPr>
          <w:p w14:paraId="2F356013" w14:textId="570D37C1" w:rsidR="0057280B" w:rsidRPr="00150F8A" w:rsidRDefault="0057280B" w:rsidP="0057280B">
            <w:pPr>
              <w:pStyle w:val="Header"/>
              <w:tabs>
                <w:tab w:val="clear" w:pos="4513"/>
                <w:tab w:val="clear" w:pos="9026"/>
              </w:tabs>
            </w:pPr>
            <w:r>
              <w:t>TBC once work has been scoped</w:t>
            </w:r>
          </w:p>
        </w:tc>
        <w:tc>
          <w:tcPr>
            <w:tcW w:w="964" w:type="dxa"/>
            <w:tcBorders>
              <w:bottom w:val="single" w:sz="4" w:space="0" w:color="000000"/>
            </w:tcBorders>
          </w:tcPr>
          <w:p w14:paraId="2DB376A5" w14:textId="7D717CF0" w:rsidR="0057280B" w:rsidRPr="00150F8A" w:rsidRDefault="0057280B" w:rsidP="0057280B">
            <w:pPr>
              <w:pStyle w:val="Header"/>
              <w:tabs>
                <w:tab w:val="clear" w:pos="4513"/>
                <w:tab w:val="clear" w:pos="9026"/>
              </w:tabs>
            </w:pPr>
            <w:r>
              <w:t>DEV</w:t>
            </w:r>
          </w:p>
        </w:tc>
      </w:tr>
      <w:tr w:rsidR="00AE30A3" w:rsidRPr="00150F8A" w14:paraId="5800D027" w14:textId="77777777" w:rsidTr="00150F8A">
        <w:trPr>
          <w:trHeight w:val="492"/>
        </w:trPr>
        <w:tc>
          <w:tcPr>
            <w:tcW w:w="3539" w:type="dxa"/>
            <w:tcBorders>
              <w:bottom w:val="single" w:sz="4" w:space="0" w:color="000000"/>
            </w:tcBorders>
          </w:tcPr>
          <w:p w14:paraId="24F7097C" w14:textId="4DDC3CC5" w:rsidR="00AE30A3" w:rsidRPr="00F00ECB" w:rsidRDefault="00AE30A3" w:rsidP="00AE30A3">
            <w:pPr>
              <w:pStyle w:val="Header"/>
              <w:tabs>
                <w:tab w:val="clear" w:pos="4513"/>
                <w:tab w:val="clear" w:pos="9026"/>
              </w:tabs>
              <w:rPr>
                <w:rFonts w:cstheme="minorHAnsi"/>
              </w:rPr>
            </w:pPr>
            <w:r w:rsidRPr="00F00ECB">
              <w:rPr>
                <w:rFonts w:cs="HelveticaNeue-Light"/>
                <w:color w:val="3D3C3B"/>
              </w:rPr>
              <w:t>Develop a Transport Strategy to support the district’s town centres</w:t>
            </w:r>
          </w:p>
        </w:tc>
        <w:tc>
          <w:tcPr>
            <w:tcW w:w="2552" w:type="dxa"/>
            <w:tcBorders>
              <w:bottom w:val="single" w:sz="4" w:space="0" w:color="000000"/>
            </w:tcBorders>
          </w:tcPr>
          <w:p w14:paraId="34339A43" w14:textId="577A03D4" w:rsidR="00AE30A3" w:rsidRDefault="00AE30A3" w:rsidP="00AE30A3">
            <w:pPr>
              <w:rPr>
                <w:rFonts w:ascii="Verdana" w:hAnsi="Verdana" w:cstheme="minorHAnsi"/>
              </w:rPr>
            </w:pPr>
            <w:r>
              <w:rPr>
                <w:rFonts w:ascii="Verdana" w:hAnsi="Verdana" w:cstheme="minorHAnsi"/>
              </w:rPr>
              <w:t>Phil Clarke</w:t>
            </w:r>
          </w:p>
        </w:tc>
        <w:tc>
          <w:tcPr>
            <w:tcW w:w="3402" w:type="dxa"/>
            <w:tcBorders>
              <w:bottom w:val="single" w:sz="4" w:space="0" w:color="000000"/>
            </w:tcBorders>
          </w:tcPr>
          <w:p w14:paraId="3AB1C95E" w14:textId="7EF1BCE5" w:rsidR="00AE30A3" w:rsidRDefault="00AE30A3" w:rsidP="00AE30A3">
            <w:pPr>
              <w:pStyle w:val="Header"/>
              <w:tabs>
                <w:tab w:val="clear" w:pos="4513"/>
                <w:tab w:val="clear" w:pos="9026"/>
              </w:tabs>
              <w:rPr>
                <w:rFonts w:cstheme="minorHAnsi"/>
              </w:rPr>
            </w:pPr>
            <w:r>
              <w:rPr>
                <w:rFonts w:cstheme="minorHAnsi"/>
              </w:rPr>
              <w:t>TBC (unknown at this stage)</w:t>
            </w:r>
          </w:p>
        </w:tc>
        <w:tc>
          <w:tcPr>
            <w:tcW w:w="2239" w:type="dxa"/>
            <w:tcBorders>
              <w:bottom w:val="single" w:sz="4" w:space="0" w:color="000000"/>
            </w:tcBorders>
          </w:tcPr>
          <w:p w14:paraId="5186EA7F" w14:textId="1AE89814" w:rsidR="00AE30A3" w:rsidRDefault="00AE30A3" w:rsidP="00AE30A3">
            <w:pPr>
              <w:rPr>
                <w:rFonts w:ascii="Verdana" w:hAnsi="Verdana" w:cstheme="minorHAnsi"/>
              </w:rPr>
            </w:pPr>
            <w:r>
              <w:rPr>
                <w:rFonts w:ascii="Verdana" w:hAnsi="Verdana" w:cstheme="minorHAnsi"/>
              </w:rPr>
              <w:t xml:space="preserve">Neighbourhood Services; Finance; </w:t>
            </w:r>
          </w:p>
        </w:tc>
        <w:tc>
          <w:tcPr>
            <w:tcW w:w="2580" w:type="dxa"/>
            <w:tcBorders>
              <w:bottom w:val="single" w:sz="4" w:space="0" w:color="000000"/>
            </w:tcBorders>
          </w:tcPr>
          <w:p w14:paraId="3FDEF1B0" w14:textId="681EE68B" w:rsidR="00AE30A3" w:rsidRDefault="00AE30A3" w:rsidP="00AE30A3">
            <w:pPr>
              <w:pStyle w:val="Header"/>
              <w:tabs>
                <w:tab w:val="clear" w:pos="4513"/>
                <w:tab w:val="clear" w:pos="9026"/>
              </w:tabs>
            </w:pPr>
            <w:r>
              <w:t>TBC once work has been scoped</w:t>
            </w:r>
          </w:p>
        </w:tc>
        <w:tc>
          <w:tcPr>
            <w:tcW w:w="964" w:type="dxa"/>
            <w:tcBorders>
              <w:bottom w:val="single" w:sz="4" w:space="0" w:color="000000"/>
            </w:tcBorders>
          </w:tcPr>
          <w:p w14:paraId="66EAC7D3" w14:textId="047F53F1" w:rsidR="00AE30A3" w:rsidRDefault="00AE30A3" w:rsidP="00AE30A3">
            <w:pPr>
              <w:pStyle w:val="Header"/>
              <w:tabs>
                <w:tab w:val="clear" w:pos="4513"/>
                <w:tab w:val="clear" w:pos="9026"/>
              </w:tabs>
            </w:pPr>
            <w:r>
              <w:t>DEV</w:t>
            </w:r>
          </w:p>
        </w:tc>
      </w:tr>
      <w:tr w:rsidR="00AE30A3" w:rsidRPr="00150F8A" w14:paraId="30A3BCAD" w14:textId="77777777" w:rsidTr="00150F8A">
        <w:trPr>
          <w:trHeight w:val="492"/>
        </w:trPr>
        <w:tc>
          <w:tcPr>
            <w:tcW w:w="3539" w:type="dxa"/>
            <w:tcBorders>
              <w:bottom w:val="single" w:sz="4" w:space="0" w:color="000000"/>
            </w:tcBorders>
          </w:tcPr>
          <w:p w14:paraId="7B925000" w14:textId="59937109" w:rsidR="00AE30A3" w:rsidRPr="00941354" w:rsidRDefault="00AE30A3" w:rsidP="00AE30A3">
            <w:pPr>
              <w:pStyle w:val="Header"/>
              <w:tabs>
                <w:tab w:val="clear" w:pos="4513"/>
                <w:tab w:val="clear" w:pos="9026"/>
              </w:tabs>
              <w:rPr>
                <w:rFonts w:cstheme="minorHAnsi"/>
              </w:rPr>
            </w:pPr>
            <w:r w:rsidRPr="00941354">
              <w:rPr>
                <w:rFonts w:cstheme="minorHAnsi"/>
              </w:rPr>
              <w:t>Prepare/Complete Supplementary Planning Documents:</w:t>
            </w:r>
          </w:p>
          <w:p w14:paraId="0DA3171C" w14:textId="77777777" w:rsidR="00AE30A3" w:rsidRPr="00941354" w:rsidRDefault="00AE30A3" w:rsidP="00AE30A3">
            <w:pPr>
              <w:pStyle w:val="Header"/>
              <w:numPr>
                <w:ilvl w:val="0"/>
                <w:numId w:val="16"/>
              </w:numPr>
              <w:tabs>
                <w:tab w:val="clear" w:pos="4513"/>
                <w:tab w:val="clear" w:pos="9026"/>
              </w:tabs>
              <w:ind w:left="175" w:hanging="142"/>
              <w:rPr>
                <w:rFonts w:cstheme="minorHAnsi"/>
              </w:rPr>
            </w:pPr>
            <w:r w:rsidRPr="00941354">
              <w:rPr>
                <w:rFonts w:cstheme="minorHAnsi"/>
              </w:rPr>
              <w:t>Affordable housing</w:t>
            </w:r>
          </w:p>
          <w:p w14:paraId="5050A6E6" w14:textId="77777777" w:rsidR="00AE30A3" w:rsidRPr="00941354" w:rsidRDefault="00AE30A3" w:rsidP="00AE30A3">
            <w:pPr>
              <w:pStyle w:val="Header"/>
              <w:numPr>
                <w:ilvl w:val="0"/>
                <w:numId w:val="16"/>
              </w:numPr>
              <w:tabs>
                <w:tab w:val="clear" w:pos="4513"/>
                <w:tab w:val="clear" w:pos="9026"/>
              </w:tabs>
              <w:ind w:left="175" w:hanging="142"/>
              <w:rPr>
                <w:rFonts w:cstheme="minorHAnsi"/>
              </w:rPr>
            </w:pPr>
            <w:r w:rsidRPr="00941354">
              <w:rPr>
                <w:rFonts w:cstheme="minorHAnsi"/>
              </w:rPr>
              <w:t>Health Impacts</w:t>
            </w:r>
          </w:p>
          <w:p w14:paraId="1EAA26F1" w14:textId="77777777" w:rsidR="00AE30A3" w:rsidRPr="00941354" w:rsidRDefault="00AE30A3" w:rsidP="00AE30A3">
            <w:pPr>
              <w:pStyle w:val="Header"/>
              <w:numPr>
                <w:ilvl w:val="0"/>
                <w:numId w:val="16"/>
              </w:numPr>
              <w:tabs>
                <w:tab w:val="clear" w:pos="4513"/>
                <w:tab w:val="clear" w:pos="9026"/>
              </w:tabs>
              <w:ind w:left="175" w:hanging="142"/>
              <w:rPr>
                <w:rFonts w:cstheme="minorHAnsi"/>
              </w:rPr>
            </w:pPr>
            <w:r w:rsidRPr="00941354">
              <w:rPr>
                <w:rFonts w:cstheme="minorHAnsi"/>
              </w:rPr>
              <w:t>Developer contributions</w:t>
            </w:r>
          </w:p>
          <w:p w14:paraId="02C9B1E0" w14:textId="13125A07" w:rsidR="00AE30A3" w:rsidRPr="00941354" w:rsidRDefault="00AE30A3" w:rsidP="00AE30A3">
            <w:pPr>
              <w:pStyle w:val="Header"/>
              <w:numPr>
                <w:ilvl w:val="0"/>
                <w:numId w:val="16"/>
              </w:numPr>
              <w:tabs>
                <w:tab w:val="clear" w:pos="4513"/>
                <w:tab w:val="clear" w:pos="9026"/>
              </w:tabs>
              <w:ind w:left="175" w:hanging="142"/>
              <w:rPr>
                <w:rFonts w:cstheme="minorHAnsi"/>
              </w:rPr>
            </w:pPr>
          </w:p>
        </w:tc>
        <w:tc>
          <w:tcPr>
            <w:tcW w:w="2552" w:type="dxa"/>
            <w:tcBorders>
              <w:bottom w:val="single" w:sz="4" w:space="0" w:color="000000"/>
            </w:tcBorders>
          </w:tcPr>
          <w:p w14:paraId="0EB9965A" w14:textId="0B208DD0" w:rsidR="00AE30A3" w:rsidRPr="00941354" w:rsidRDefault="00AE30A3" w:rsidP="00AE30A3">
            <w:pPr>
              <w:rPr>
                <w:rFonts w:ascii="Verdana" w:hAnsi="Verdana" w:cstheme="minorHAnsi"/>
              </w:rPr>
            </w:pPr>
            <w:r w:rsidRPr="00941354">
              <w:rPr>
                <w:rFonts w:ascii="Verdana" w:hAnsi="Verdana" w:cstheme="minorHAnsi"/>
              </w:rPr>
              <w:t>David Butler</w:t>
            </w:r>
          </w:p>
        </w:tc>
        <w:tc>
          <w:tcPr>
            <w:tcW w:w="3402" w:type="dxa"/>
            <w:tcBorders>
              <w:bottom w:val="single" w:sz="4" w:space="0" w:color="000000"/>
            </w:tcBorders>
          </w:tcPr>
          <w:p w14:paraId="00C9A21D" w14:textId="7AED2080" w:rsidR="00AE30A3" w:rsidRPr="00941354" w:rsidRDefault="00AE30A3" w:rsidP="00AE30A3">
            <w:pPr>
              <w:pStyle w:val="Header"/>
              <w:tabs>
                <w:tab w:val="clear" w:pos="4513"/>
                <w:tab w:val="clear" w:pos="9026"/>
              </w:tabs>
              <w:rPr>
                <w:rFonts w:cstheme="minorHAnsi"/>
              </w:rPr>
            </w:pPr>
            <w:r w:rsidRPr="00941354">
              <w:rPr>
                <w:rFonts w:cstheme="minorHAnsi"/>
              </w:rPr>
              <w:t>Some costs associated with compiling evidence base</w:t>
            </w:r>
          </w:p>
        </w:tc>
        <w:tc>
          <w:tcPr>
            <w:tcW w:w="2239" w:type="dxa"/>
            <w:tcBorders>
              <w:bottom w:val="single" w:sz="4" w:space="0" w:color="000000"/>
            </w:tcBorders>
          </w:tcPr>
          <w:p w14:paraId="7604DAB0" w14:textId="77777777" w:rsidR="00AE30A3" w:rsidRPr="00941354" w:rsidRDefault="00AE30A3" w:rsidP="00AE30A3">
            <w:pPr>
              <w:rPr>
                <w:rFonts w:ascii="Verdana" w:hAnsi="Verdana" w:cstheme="minorHAnsi"/>
              </w:rPr>
            </w:pPr>
            <w:r w:rsidRPr="00941354">
              <w:rPr>
                <w:rFonts w:ascii="Verdana" w:hAnsi="Verdana" w:cstheme="minorHAnsi"/>
              </w:rPr>
              <w:t>Neighbourhood Services</w:t>
            </w:r>
          </w:p>
          <w:p w14:paraId="33468C72" w14:textId="77777777" w:rsidR="00AE30A3" w:rsidRPr="00941354" w:rsidRDefault="00AE30A3" w:rsidP="00AE30A3">
            <w:pPr>
              <w:rPr>
                <w:rFonts w:ascii="Verdana" w:hAnsi="Verdana" w:cstheme="minorHAnsi"/>
              </w:rPr>
            </w:pPr>
            <w:r w:rsidRPr="00941354">
              <w:rPr>
                <w:rFonts w:ascii="Verdana" w:hAnsi="Verdana" w:cstheme="minorHAnsi"/>
              </w:rPr>
              <w:t>Housing</w:t>
            </w:r>
          </w:p>
          <w:p w14:paraId="525CEB7B" w14:textId="3486CAA8" w:rsidR="00AE30A3" w:rsidRPr="00941354" w:rsidRDefault="00AE30A3" w:rsidP="00AE30A3">
            <w:pPr>
              <w:rPr>
                <w:rFonts w:ascii="Verdana" w:hAnsi="Verdana" w:cstheme="minorHAnsi"/>
              </w:rPr>
            </w:pPr>
            <w:r w:rsidRPr="00941354">
              <w:rPr>
                <w:rFonts w:ascii="Verdana" w:hAnsi="Verdana" w:cstheme="minorHAnsi"/>
              </w:rPr>
              <w:t>Health &amp; Community Protection</w:t>
            </w:r>
          </w:p>
        </w:tc>
        <w:tc>
          <w:tcPr>
            <w:tcW w:w="2580" w:type="dxa"/>
            <w:tcBorders>
              <w:bottom w:val="single" w:sz="4" w:space="0" w:color="000000"/>
            </w:tcBorders>
          </w:tcPr>
          <w:p w14:paraId="32194F52" w14:textId="77777777" w:rsidR="00AE30A3" w:rsidRPr="00941354" w:rsidRDefault="00AE30A3" w:rsidP="00AE30A3">
            <w:pPr>
              <w:rPr>
                <w:rFonts w:ascii="Verdana" w:hAnsi="Verdana" w:cstheme="minorHAnsi"/>
              </w:rPr>
            </w:pPr>
            <w:r w:rsidRPr="00941354">
              <w:rPr>
                <w:rFonts w:ascii="Verdana" w:hAnsi="Verdana" w:cstheme="minorHAnsi"/>
              </w:rPr>
              <w:t xml:space="preserve">In line with milestones in Local Development Scheme </w:t>
            </w:r>
          </w:p>
          <w:p w14:paraId="1004D0C9" w14:textId="77777777" w:rsidR="00AE30A3" w:rsidRPr="00941354" w:rsidRDefault="00AE30A3" w:rsidP="00AE30A3">
            <w:pPr>
              <w:rPr>
                <w:rFonts w:ascii="Verdana" w:hAnsi="Verdana" w:cstheme="minorHAnsi"/>
              </w:rPr>
            </w:pPr>
          </w:p>
          <w:p w14:paraId="51C2A952" w14:textId="77777777" w:rsidR="00AE30A3" w:rsidRPr="00941354" w:rsidRDefault="00AE30A3" w:rsidP="00AE30A3">
            <w:pPr>
              <w:pStyle w:val="Header"/>
              <w:tabs>
                <w:tab w:val="clear" w:pos="4513"/>
                <w:tab w:val="clear" w:pos="9026"/>
              </w:tabs>
              <w:rPr>
                <w:rFonts w:cstheme="minorHAnsi"/>
              </w:rPr>
            </w:pPr>
          </w:p>
        </w:tc>
        <w:tc>
          <w:tcPr>
            <w:tcW w:w="964" w:type="dxa"/>
            <w:tcBorders>
              <w:bottom w:val="single" w:sz="4" w:space="0" w:color="000000"/>
            </w:tcBorders>
          </w:tcPr>
          <w:p w14:paraId="33E699B6" w14:textId="23CA7A40" w:rsidR="00AE30A3" w:rsidRPr="00941354" w:rsidRDefault="00AE30A3" w:rsidP="00AE30A3">
            <w:pPr>
              <w:pStyle w:val="Header"/>
              <w:tabs>
                <w:tab w:val="clear" w:pos="4513"/>
                <w:tab w:val="clear" w:pos="9026"/>
              </w:tabs>
              <w:rPr>
                <w:rFonts w:cstheme="minorHAnsi"/>
              </w:rPr>
            </w:pPr>
            <w:r w:rsidRPr="00941354">
              <w:t>DEV</w:t>
            </w:r>
          </w:p>
        </w:tc>
      </w:tr>
      <w:tr w:rsidR="00AE30A3" w:rsidRPr="00150F8A" w14:paraId="3BBBA55C" w14:textId="77777777" w:rsidTr="00150F8A">
        <w:trPr>
          <w:trHeight w:val="492"/>
        </w:trPr>
        <w:tc>
          <w:tcPr>
            <w:tcW w:w="3539" w:type="dxa"/>
          </w:tcPr>
          <w:p w14:paraId="190D3281" w14:textId="77777777" w:rsidR="00AE30A3" w:rsidRPr="00941354" w:rsidRDefault="00AE30A3" w:rsidP="00AE30A3">
            <w:pPr>
              <w:pStyle w:val="Header"/>
              <w:tabs>
                <w:tab w:val="clear" w:pos="4513"/>
                <w:tab w:val="clear" w:pos="9026"/>
              </w:tabs>
              <w:rPr>
                <w:rFonts w:eastAsiaTheme="minorHAnsi" w:cstheme="minorHAnsi"/>
              </w:rPr>
            </w:pPr>
            <w:r w:rsidRPr="00941354">
              <w:rPr>
                <w:rFonts w:eastAsiaTheme="minorHAnsi" w:cstheme="minorHAnsi"/>
              </w:rPr>
              <w:t>Facilitating and supporting the delivery of significant housing schemes in the district including Housing Delivery Test</w:t>
            </w:r>
          </w:p>
        </w:tc>
        <w:tc>
          <w:tcPr>
            <w:tcW w:w="2552" w:type="dxa"/>
          </w:tcPr>
          <w:p w14:paraId="2A574586" w14:textId="6570DB78" w:rsidR="00AE30A3" w:rsidRPr="00941354" w:rsidRDefault="00AE30A3" w:rsidP="00AE30A3">
            <w:pPr>
              <w:rPr>
                <w:rFonts w:ascii="Verdana" w:hAnsi="Verdana" w:cstheme="minorHAnsi"/>
              </w:rPr>
            </w:pPr>
            <w:r w:rsidRPr="00941354">
              <w:rPr>
                <w:rFonts w:ascii="Verdana" w:hAnsi="Verdana" w:cstheme="minorHAnsi"/>
              </w:rPr>
              <w:t xml:space="preserve">Dave Barber / David Butler / Philip Clarke </w:t>
            </w:r>
          </w:p>
        </w:tc>
        <w:tc>
          <w:tcPr>
            <w:tcW w:w="3402" w:type="dxa"/>
          </w:tcPr>
          <w:p w14:paraId="7112E42B" w14:textId="77777777" w:rsidR="00AE30A3" w:rsidRPr="00941354" w:rsidRDefault="00AE30A3" w:rsidP="00AE30A3">
            <w:pPr>
              <w:rPr>
                <w:rFonts w:ascii="Verdana" w:hAnsi="Verdana" w:cstheme="minorHAnsi"/>
              </w:rPr>
            </w:pPr>
            <w:r w:rsidRPr="00941354">
              <w:rPr>
                <w:rFonts w:ascii="Verdana" w:hAnsi="Verdana" w:cstheme="minorHAnsi"/>
              </w:rPr>
              <w:t>Fund for monitoring contributions.</w:t>
            </w:r>
          </w:p>
        </w:tc>
        <w:tc>
          <w:tcPr>
            <w:tcW w:w="2239" w:type="dxa"/>
          </w:tcPr>
          <w:p w14:paraId="7CC83230" w14:textId="77777777" w:rsidR="00AE30A3" w:rsidRPr="00941354" w:rsidRDefault="00AE30A3" w:rsidP="00AE30A3">
            <w:pPr>
              <w:rPr>
                <w:rFonts w:ascii="Verdana" w:hAnsi="Verdana" w:cstheme="minorHAnsi"/>
              </w:rPr>
            </w:pPr>
            <w:r w:rsidRPr="00941354">
              <w:rPr>
                <w:rFonts w:ascii="Verdana" w:hAnsi="Verdana" w:cstheme="minorHAnsi"/>
              </w:rPr>
              <w:t>Will involve Housing, Neighbourhood and Cultural Services</w:t>
            </w:r>
          </w:p>
        </w:tc>
        <w:tc>
          <w:tcPr>
            <w:tcW w:w="2580" w:type="dxa"/>
          </w:tcPr>
          <w:p w14:paraId="273A6349" w14:textId="349F3528" w:rsidR="00AE30A3" w:rsidRPr="00941354" w:rsidRDefault="00AE30A3" w:rsidP="00AE30A3">
            <w:pPr>
              <w:rPr>
                <w:rFonts w:ascii="Verdana" w:hAnsi="Verdana" w:cstheme="minorHAnsi"/>
              </w:rPr>
            </w:pPr>
            <w:r w:rsidRPr="00941354">
              <w:rPr>
                <w:rFonts w:ascii="Verdana" w:hAnsi="Verdana" w:cstheme="minorHAnsi"/>
              </w:rPr>
              <w:t xml:space="preserve">Specific milestones predominantly driven by Housing projects and planning applications. </w:t>
            </w:r>
          </w:p>
        </w:tc>
        <w:tc>
          <w:tcPr>
            <w:tcW w:w="964" w:type="dxa"/>
          </w:tcPr>
          <w:p w14:paraId="05FFA723" w14:textId="2AC4F7F6" w:rsidR="00AE30A3" w:rsidRPr="00941354" w:rsidRDefault="00AE30A3" w:rsidP="00AE30A3">
            <w:pPr>
              <w:rPr>
                <w:rFonts w:ascii="Verdana" w:hAnsi="Verdana" w:cstheme="minorHAnsi"/>
              </w:rPr>
            </w:pPr>
            <w:r w:rsidRPr="00941354">
              <w:rPr>
                <w:rFonts w:ascii="Verdana" w:hAnsi="Verdana"/>
              </w:rPr>
              <w:t>DEV</w:t>
            </w:r>
          </w:p>
        </w:tc>
      </w:tr>
      <w:tr w:rsidR="00AE30A3" w:rsidRPr="00150F8A" w:rsidDel="00DB41BE" w14:paraId="1D7714E0" w14:textId="77777777" w:rsidTr="00150F8A">
        <w:trPr>
          <w:trHeight w:val="492"/>
        </w:trPr>
        <w:tc>
          <w:tcPr>
            <w:tcW w:w="3539" w:type="dxa"/>
          </w:tcPr>
          <w:p w14:paraId="5E78A5B7" w14:textId="27DA032C" w:rsidR="00AE30A3" w:rsidRPr="00941354" w:rsidDel="00DB41BE" w:rsidRDefault="00AE30A3" w:rsidP="00AE30A3">
            <w:pPr>
              <w:pStyle w:val="Header"/>
              <w:tabs>
                <w:tab w:val="clear" w:pos="4513"/>
                <w:tab w:val="clear" w:pos="9026"/>
              </w:tabs>
              <w:rPr>
                <w:rFonts w:cstheme="minorHAnsi"/>
              </w:rPr>
            </w:pPr>
            <w:r w:rsidRPr="00941354">
              <w:rPr>
                <w:rFonts w:cstheme="minorHAnsi"/>
              </w:rPr>
              <w:t>Introduction of Infrastructure Funding Statement</w:t>
            </w:r>
          </w:p>
          <w:p w14:paraId="23EA41BD" w14:textId="4CB7C2B7" w:rsidR="00AE30A3" w:rsidRPr="00941354" w:rsidDel="00DB41BE" w:rsidRDefault="00AE30A3" w:rsidP="00AE30A3">
            <w:pPr>
              <w:pStyle w:val="Header"/>
              <w:tabs>
                <w:tab w:val="clear" w:pos="4513"/>
                <w:tab w:val="clear" w:pos="9026"/>
              </w:tabs>
              <w:rPr>
                <w:rFonts w:cstheme="minorHAnsi"/>
              </w:rPr>
            </w:pPr>
          </w:p>
        </w:tc>
        <w:tc>
          <w:tcPr>
            <w:tcW w:w="2552" w:type="dxa"/>
          </w:tcPr>
          <w:p w14:paraId="6CE8BF7E" w14:textId="20A40E0A" w:rsidR="00AE30A3" w:rsidRPr="00941354" w:rsidDel="00DB41BE" w:rsidRDefault="00AE30A3" w:rsidP="00AE30A3">
            <w:pPr>
              <w:rPr>
                <w:rFonts w:ascii="Verdana" w:hAnsi="Verdana" w:cstheme="minorHAnsi"/>
              </w:rPr>
            </w:pPr>
            <w:r w:rsidRPr="00941354">
              <w:rPr>
                <w:rFonts w:ascii="Verdana" w:hAnsi="Verdana" w:cstheme="minorHAnsi"/>
              </w:rPr>
              <w:t>Phil Clarke/David Butler</w:t>
            </w:r>
          </w:p>
        </w:tc>
        <w:tc>
          <w:tcPr>
            <w:tcW w:w="3402" w:type="dxa"/>
          </w:tcPr>
          <w:p w14:paraId="38074670" w14:textId="665F629C" w:rsidR="00AE30A3" w:rsidRPr="00941354" w:rsidDel="00DB41BE" w:rsidRDefault="00AE30A3" w:rsidP="00AE30A3">
            <w:pPr>
              <w:rPr>
                <w:rFonts w:ascii="Verdana" w:hAnsi="Verdana" w:cstheme="minorHAnsi"/>
              </w:rPr>
            </w:pPr>
            <w:r w:rsidRPr="00941354">
              <w:rPr>
                <w:rFonts w:ascii="Verdana" w:hAnsi="Verdana" w:cstheme="minorHAnsi"/>
              </w:rPr>
              <w:t>None</w:t>
            </w:r>
          </w:p>
        </w:tc>
        <w:tc>
          <w:tcPr>
            <w:tcW w:w="2239" w:type="dxa"/>
          </w:tcPr>
          <w:p w14:paraId="0A260A16" w14:textId="4BBDD420" w:rsidR="00AE30A3" w:rsidRPr="00941354" w:rsidDel="00DB41BE" w:rsidRDefault="00AE30A3" w:rsidP="00AE30A3">
            <w:pPr>
              <w:rPr>
                <w:rFonts w:ascii="Verdana" w:hAnsi="Verdana" w:cstheme="minorHAnsi"/>
              </w:rPr>
            </w:pPr>
            <w:r w:rsidRPr="00941354">
              <w:rPr>
                <w:rFonts w:ascii="Verdana" w:hAnsi="Verdana" w:cstheme="minorHAnsi"/>
              </w:rPr>
              <w:t>Potentially will involve culture, neighbourhood and finance as well as other stakeholder</w:t>
            </w:r>
          </w:p>
        </w:tc>
        <w:tc>
          <w:tcPr>
            <w:tcW w:w="2580" w:type="dxa"/>
          </w:tcPr>
          <w:p w14:paraId="705DA7D6" w14:textId="06EAF5E6" w:rsidR="00AE30A3" w:rsidRPr="00941354" w:rsidDel="00DB41BE" w:rsidRDefault="00AE30A3" w:rsidP="00AE30A3">
            <w:pPr>
              <w:rPr>
                <w:rFonts w:ascii="Verdana" w:hAnsi="Verdana" w:cstheme="minorHAnsi"/>
              </w:rPr>
            </w:pPr>
            <w:r w:rsidRPr="00941354">
              <w:rPr>
                <w:rFonts w:ascii="Verdana" w:hAnsi="Verdana" w:cstheme="minorHAnsi"/>
              </w:rPr>
              <w:t>First statement by December 2020</w:t>
            </w:r>
          </w:p>
        </w:tc>
        <w:tc>
          <w:tcPr>
            <w:tcW w:w="964" w:type="dxa"/>
          </w:tcPr>
          <w:p w14:paraId="53FC9F46" w14:textId="2540CD93" w:rsidR="00AE30A3" w:rsidRPr="00941354" w:rsidDel="00DB41BE" w:rsidRDefault="00AE30A3" w:rsidP="00AE30A3">
            <w:pPr>
              <w:rPr>
                <w:rFonts w:ascii="Verdana" w:hAnsi="Verdana" w:cstheme="minorHAnsi"/>
              </w:rPr>
            </w:pPr>
            <w:r w:rsidRPr="00941354">
              <w:rPr>
                <w:rFonts w:ascii="Verdana" w:hAnsi="Verdana"/>
              </w:rPr>
              <w:t>DEV</w:t>
            </w:r>
          </w:p>
        </w:tc>
      </w:tr>
      <w:tr w:rsidR="00AE30A3" w:rsidRPr="00150F8A" w:rsidDel="00DB41BE" w14:paraId="211A1888" w14:textId="77777777" w:rsidTr="00150F8A">
        <w:trPr>
          <w:trHeight w:val="492"/>
        </w:trPr>
        <w:tc>
          <w:tcPr>
            <w:tcW w:w="3539" w:type="dxa"/>
          </w:tcPr>
          <w:p w14:paraId="6A424FDA" w14:textId="4F094F32" w:rsidR="00AE30A3" w:rsidRPr="00941354" w:rsidRDefault="00AE30A3" w:rsidP="00AE30A3">
            <w:pPr>
              <w:pStyle w:val="Header"/>
              <w:tabs>
                <w:tab w:val="clear" w:pos="4513"/>
                <w:tab w:val="clear" w:pos="9026"/>
              </w:tabs>
              <w:rPr>
                <w:rFonts w:cstheme="minorHAnsi"/>
              </w:rPr>
            </w:pPr>
            <w:r>
              <w:rPr>
                <w:rFonts w:cstheme="minorHAnsi"/>
              </w:rPr>
              <w:t xml:space="preserve">Work with Director for Climate Emergency to </w:t>
            </w:r>
            <w:r>
              <w:rPr>
                <w:rFonts w:cstheme="minorHAnsi"/>
              </w:rPr>
              <w:lastRenderedPageBreak/>
              <w:t>identify Section 106 and CIL funds that can match fund carbon neutral initiatives and sustainable transport solutions - see CEAP Work Package 3</w:t>
            </w:r>
          </w:p>
        </w:tc>
        <w:tc>
          <w:tcPr>
            <w:tcW w:w="2552" w:type="dxa"/>
          </w:tcPr>
          <w:p w14:paraId="0CFE5FD3" w14:textId="0B990ABA" w:rsidR="00AE30A3" w:rsidRPr="00941354" w:rsidRDefault="00AE30A3" w:rsidP="00AE30A3">
            <w:pPr>
              <w:rPr>
                <w:rFonts w:ascii="Verdana" w:hAnsi="Verdana" w:cstheme="minorHAnsi"/>
              </w:rPr>
            </w:pPr>
            <w:r>
              <w:rPr>
                <w:rFonts w:ascii="Verdana" w:hAnsi="Verdana" w:cstheme="minorHAnsi"/>
              </w:rPr>
              <w:lastRenderedPageBreak/>
              <w:t>Phil Clarke</w:t>
            </w:r>
          </w:p>
        </w:tc>
        <w:tc>
          <w:tcPr>
            <w:tcW w:w="3402" w:type="dxa"/>
          </w:tcPr>
          <w:p w14:paraId="2898E922" w14:textId="36F4F644" w:rsidR="00AE30A3" w:rsidRDefault="00AE30A3" w:rsidP="00AE30A3">
            <w:pPr>
              <w:rPr>
                <w:rFonts w:ascii="Verdana" w:hAnsi="Verdana" w:cstheme="minorHAnsi"/>
              </w:rPr>
            </w:pPr>
            <w:r>
              <w:rPr>
                <w:rFonts w:ascii="Verdana" w:hAnsi="Verdana" w:cstheme="minorHAnsi"/>
              </w:rPr>
              <w:t>CIL expected to provide approx. £23m over 5 years</w:t>
            </w:r>
          </w:p>
          <w:p w14:paraId="15AEDE46" w14:textId="0E056937" w:rsidR="00AE30A3" w:rsidRPr="00941354" w:rsidRDefault="00AE30A3" w:rsidP="00AE30A3">
            <w:pPr>
              <w:rPr>
                <w:rFonts w:ascii="Verdana" w:hAnsi="Verdana" w:cstheme="minorHAnsi"/>
              </w:rPr>
            </w:pPr>
            <w:r>
              <w:rPr>
                <w:rFonts w:ascii="Verdana" w:hAnsi="Verdana" w:cstheme="minorHAnsi"/>
              </w:rPr>
              <w:lastRenderedPageBreak/>
              <w:t>S106 expected to provide approx. £50m over 5 years</w:t>
            </w:r>
          </w:p>
        </w:tc>
        <w:tc>
          <w:tcPr>
            <w:tcW w:w="2239" w:type="dxa"/>
          </w:tcPr>
          <w:p w14:paraId="7091D4E1" w14:textId="2E65C590" w:rsidR="00AE30A3" w:rsidRPr="00941354" w:rsidRDefault="00AE30A3" w:rsidP="00AE30A3">
            <w:pPr>
              <w:rPr>
                <w:rFonts w:ascii="Verdana" w:hAnsi="Verdana" w:cstheme="minorHAnsi"/>
              </w:rPr>
            </w:pPr>
            <w:r>
              <w:rPr>
                <w:rFonts w:ascii="Verdana" w:hAnsi="Verdana" w:cstheme="minorHAnsi"/>
              </w:rPr>
              <w:lastRenderedPageBreak/>
              <w:t>All services</w:t>
            </w:r>
          </w:p>
        </w:tc>
        <w:tc>
          <w:tcPr>
            <w:tcW w:w="2580" w:type="dxa"/>
          </w:tcPr>
          <w:p w14:paraId="25A0B772" w14:textId="77777777" w:rsidR="00AE30A3" w:rsidRPr="00941354" w:rsidRDefault="00AE30A3" w:rsidP="00AE30A3">
            <w:pPr>
              <w:rPr>
                <w:rFonts w:ascii="Verdana" w:hAnsi="Verdana" w:cstheme="minorHAnsi"/>
              </w:rPr>
            </w:pPr>
          </w:p>
        </w:tc>
        <w:tc>
          <w:tcPr>
            <w:tcW w:w="964" w:type="dxa"/>
          </w:tcPr>
          <w:p w14:paraId="21AA660F" w14:textId="77777777" w:rsidR="00AE30A3" w:rsidRPr="00941354" w:rsidRDefault="00AE30A3" w:rsidP="00AE30A3">
            <w:pPr>
              <w:rPr>
                <w:rFonts w:ascii="Verdana" w:hAnsi="Verdana"/>
              </w:rPr>
            </w:pPr>
          </w:p>
        </w:tc>
      </w:tr>
      <w:tr w:rsidR="00AE30A3" w:rsidRPr="00150F8A" w:rsidDel="00DB41BE" w14:paraId="3541B221" w14:textId="77777777" w:rsidTr="00150F8A">
        <w:trPr>
          <w:trHeight w:val="492"/>
        </w:trPr>
        <w:tc>
          <w:tcPr>
            <w:tcW w:w="3539" w:type="dxa"/>
          </w:tcPr>
          <w:p w14:paraId="4046D4D7" w14:textId="42147D7C" w:rsidR="00AE30A3" w:rsidRPr="00941354" w:rsidRDefault="00AE30A3" w:rsidP="00AE30A3">
            <w:pPr>
              <w:pStyle w:val="Header"/>
              <w:tabs>
                <w:tab w:val="clear" w:pos="4513"/>
                <w:tab w:val="clear" w:pos="9026"/>
              </w:tabs>
              <w:rPr>
                <w:rFonts w:cstheme="minorHAnsi"/>
              </w:rPr>
            </w:pPr>
          </w:p>
        </w:tc>
        <w:tc>
          <w:tcPr>
            <w:tcW w:w="2552" w:type="dxa"/>
          </w:tcPr>
          <w:p w14:paraId="78601DE2" w14:textId="271ED612" w:rsidR="00AE30A3" w:rsidRPr="00941354" w:rsidRDefault="00AE30A3" w:rsidP="00AE30A3">
            <w:pPr>
              <w:rPr>
                <w:rFonts w:ascii="Verdana" w:hAnsi="Verdana" w:cstheme="minorHAnsi"/>
              </w:rPr>
            </w:pPr>
          </w:p>
        </w:tc>
        <w:tc>
          <w:tcPr>
            <w:tcW w:w="3402" w:type="dxa"/>
          </w:tcPr>
          <w:p w14:paraId="1A6768E1" w14:textId="65073C4A" w:rsidR="00AE30A3" w:rsidRPr="00941354" w:rsidRDefault="00AE30A3" w:rsidP="00AE30A3">
            <w:pPr>
              <w:rPr>
                <w:rFonts w:ascii="Verdana" w:hAnsi="Verdana" w:cstheme="minorHAnsi"/>
              </w:rPr>
            </w:pPr>
          </w:p>
        </w:tc>
        <w:tc>
          <w:tcPr>
            <w:tcW w:w="2239" w:type="dxa"/>
          </w:tcPr>
          <w:p w14:paraId="0C2F4A4C" w14:textId="61A0D539" w:rsidR="00AE30A3" w:rsidRPr="00941354" w:rsidRDefault="00AE30A3" w:rsidP="00AE30A3">
            <w:pPr>
              <w:rPr>
                <w:rFonts w:ascii="Verdana" w:hAnsi="Verdana" w:cstheme="minorHAnsi"/>
              </w:rPr>
            </w:pPr>
          </w:p>
        </w:tc>
        <w:tc>
          <w:tcPr>
            <w:tcW w:w="2580" w:type="dxa"/>
          </w:tcPr>
          <w:p w14:paraId="0D41EED3" w14:textId="7220CC96" w:rsidR="00AE30A3" w:rsidRPr="00941354" w:rsidRDefault="00AE30A3" w:rsidP="00AE30A3">
            <w:pPr>
              <w:rPr>
                <w:rFonts w:ascii="Verdana" w:hAnsi="Verdana" w:cstheme="minorHAnsi"/>
              </w:rPr>
            </w:pPr>
          </w:p>
        </w:tc>
        <w:tc>
          <w:tcPr>
            <w:tcW w:w="964" w:type="dxa"/>
          </w:tcPr>
          <w:p w14:paraId="3573C462" w14:textId="6F55915F" w:rsidR="00AE30A3" w:rsidRPr="00941354" w:rsidRDefault="00AE30A3" w:rsidP="00AE30A3">
            <w:pPr>
              <w:rPr>
                <w:rFonts w:ascii="Verdana" w:hAnsi="Verdana" w:cstheme="minorHAnsi"/>
              </w:rPr>
            </w:pPr>
          </w:p>
        </w:tc>
      </w:tr>
      <w:tr w:rsidR="00AE30A3" w:rsidRPr="00150F8A" w14:paraId="78B49517" w14:textId="77777777" w:rsidTr="00150F8A">
        <w:trPr>
          <w:trHeight w:val="492"/>
        </w:trPr>
        <w:tc>
          <w:tcPr>
            <w:tcW w:w="3539" w:type="dxa"/>
          </w:tcPr>
          <w:p w14:paraId="1456B903" w14:textId="77777777" w:rsidR="00AE30A3" w:rsidRPr="008548A0" w:rsidRDefault="00AE30A3" w:rsidP="00AE30A3">
            <w:pPr>
              <w:pStyle w:val="Default"/>
              <w:rPr>
                <w:rFonts w:ascii="Verdana" w:hAnsi="Verdana"/>
                <w:sz w:val="22"/>
                <w:szCs w:val="22"/>
              </w:rPr>
            </w:pPr>
            <w:r w:rsidRPr="008548A0">
              <w:rPr>
                <w:rFonts w:ascii="Verdana" w:hAnsi="Verdana" w:cstheme="minorHAnsi"/>
                <w:sz w:val="22"/>
                <w:szCs w:val="22"/>
              </w:rPr>
              <w:t xml:space="preserve">Prepare Economic Development Strategy including encouraging </w:t>
            </w:r>
          </w:p>
          <w:p w14:paraId="5E04562B" w14:textId="2C364478" w:rsidR="00AE30A3" w:rsidRPr="008548A0" w:rsidRDefault="00AE30A3" w:rsidP="00AE30A3">
            <w:pPr>
              <w:pStyle w:val="Default"/>
              <w:rPr>
                <w:rFonts w:ascii="Verdana" w:hAnsi="Verdana"/>
                <w:sz w:val="22"/>
                <w:szCs w:val="22"/>
              </w:rPr>
            </w:pPr>
            <w:r w:rsidRPr="008548A0">
              <w:rPr>
                <w:rFonts w:ascii="Verdana" w:hAnsi="Verdana"/>
                <w:sz w:val="22"/>
                <w:szCs w:val="22"/>
              </w:rPr>
              <w:t xml:space="preserve">inward investment and relocation of innovative low carbon technology enterprises engaged in the low carbon energy, transport and construction sectors </w:t>
            </w:r>
            <w:r>
              <w:rPr>
                <w:rFonts w:ascii="Verdana" w:hAnsi="Verdana"/>
                <w:sz w:val="22"/>
                <w:szCs w:val="22"/>
              </w:rPr>
              <w:t>(See CEAP Work Package 3)</w:t>
            </w:r>
          </w:p>
          <w:p w14:paraId="61520B36" w14:textId="2A017A63" w:rsidR="00AE30A3" w:rsidRPr="00150F8A" w:rsidRDefault="00AE30A3" w:rsidP="00AE30A3">
            <w:pPr>
              <w:pStyle w:val="Header"/>
              <w:tabs>
                <w:tab w:val="clear" w:pos="4513"/>
                <w:tab w:val="clear" w:pos="9026"/>
              </w:tabs>
              <w:rPr>
                <w:rFonts w:cstheme="minorHAnsi"/>
              </w:rPr>
            </w:pPr>
          </w:p>
        </w:tc>
        <w:tc>
          <w:tcPr>
            <w:tcW w:w="2552" w:type="dxa"/>
          </w:tcPr>
          <w:p w14:paraId="2384FA93" w14:textId="3E4EF157" w:rsidR="00AE30A3" w:rsidRPr="00150F8A" w:rsidRDefault="00AE30A3" w:rsidP="00AE30A3">
            <w:pPr>
              <w:rPr>
                <w:rFonts w:ascii="Verdana" w:hAnsi="Verdana" w:cstheme="minorHAnsi"/>
              </w:rPr>
            </w:pPr>
            <w:r w:rsidRPr="00150F8A">
              <w:rPr>
                <w:rFonts w:ascii="Verdana" w:hAnsi="Verdana" w:cstheme="minorHAnsi"/>
              </w:rPr>
              <w:t>Martin O’Neill / Joanne Randall</w:t>
            </w:r>
          </w:p>
        </w:tc>
        <w:tc>
          <w:tcPr>
            <w:tcW w:w="3402" w:type="dxa"/>
          </w:tcPr>
          <w:p w14:paraId="3F8D98B8" w14:textId="2B864D91" w:rsidR="00AE30A3" w:rsidRPr="00150F8A" w:rsidRDefault="00AE30A3" w:rsidP="00AE30A3">
            <w:pPr>
              <w:rPr>
                <w:rFonts w:ascii="Verdana" w:hAnsi="Verdana" w:cstheme="minorHAnsi"/>
              </w:rPr>
            </w:pPr>
            <w:r w:rsidRPr="00150F8A">
              <w:rPr>
                <w:rFonts w:ascii="Verdana" w:hAnsi="Verdana" w:cstheme="minorHAnsi"/>
              </w:rPr>
              <w:t xml:space="preserve">Unknown </w:t>
            </w:r>
          </w:p>
        </w:tc>
        <w:tc>
          <w:tcPr>
            <w:tcW w:w="2239" w:type="dxa"/>
          </w:tcPr>
          <w:p w14:paraId="362890FA" w14:textId="77777777" w:rsidR="00AE30A3" w:rsidRPr="00150F8A" w:rsidRDefault="00AE30A3" w:rsidP="00AE30A3">
            <w:pPr>
              <w:rPr>
                <w:rFonts w:ascii="Verdana" w:hAnsi="Verdana" w:cstheme="minorHAnsi"/>
              </w:rPr>
            </w:pPr>
            <w:r w:rsidRPr="00150F8A">
              <w:rPr>
                <w:rFonts w:ascii="Verdana" w:hAnsi="Verdana" w:cstheme="minorHAnsi"/>
              </w:rPr>
              <w:t>All service areas</w:t>
            </w:r>
          </w:p>
        </w:tc>
        <w:tc>
          <w:tcPr>
            <w:tcW w:w="2580" w:type="dxa"/>
          </w:tcPr>
          <w:p w14:paraId="177D09FD" w14:textId="4419E513" w:rsidR="00AE30A3" w:rsidRPr="00150F8A" w:rsidRDefault="00AE30A3" w:rsidP="00AE30A3">
            <w:pPr>
              <w:rPr>
                <w:rFonts w:ascii="Verdana" w:hAnsi="Verdana" w:cstheme="minorHAnsi"/>
              </w:rPr>
            </w:pPr>
            <w:r w:rsidRPr="00150F8A">
              <w:rPr>
                <w:rFonts w:ascii="Verdana" w:hAnsi="Verdana" w:cstheme="minorHAnsi"/>
              </w:rPr>
              <w:t>On-going</w:t>
            </w:r>
          </w:p>
        </w:tc>
        <w:tc>
          <w:tcPr>
            <w:tcW w:w="964" w:type="dxa"/>
          </w:tcPr>
          <w:p w14:paraId="32F4E9A8" w14:textId="40B6E585" w:rsidR="00AE30A3" w:rsidRPr="00150F8A" w:rsidRDefault="00AE30A3" w:rsidP="00AE30A3">
            <w:pPr>
              <w:rPr>
                <w:rFonts w:ascii="Verdana" w:hAnsi="Verdana" w:cstheme="minorHAnsi"/>
              </w:rPr>
            </w:pPr>
            <w:r>
              <w:rPr>
                <w:rFonts w:ascii="Verdana" w:hAnsi="Verdana"/>
              </w:rPr>
              <w:t>E&amp;B</w:t>
            </w:r>
          </w:p>
        </w:tc>
      </w:tr>
      <w:tr w:rsidR="00AE30A3" w:rsidRPr="00150F8A" w14:paraId="535974F9" w14:textId="77777777" w:rsidTr="00150F8A">
        <w:trPr>
          <w:trHeight w:val="492"/>
        </w:trPr>
        <w:tc>
          <w:tcPr>
            <w:tcW w:w="3539" w:type="dxa"/>
          </w:tcPr>
          <w:p w14:paraId="5ECC53BA" w14:textId="51CF6768" w:rsidR="00AE30A3" w:rsidRPr="00150F8A" w:rsidRDefault="00AE30A3" w:rsidP="00AE30A3">
            <w:pPr>
              <w:pStyle w:val="Header"/>
              <w:tabs>
                <w:tab w:val="clear" w:pos="4513"/>
                <w:tab w:val="clear" w:pos="9026"/>
              </w:tabs>
              <w:rPr>
                <w:rFonts w:cstheme="minorHAnsi"/>
              </w:rPr>
            </w:pPr>
            <w:r>
              <w:rPr>
                <w:rFonts w:cstheme="minorHAnsi"/>
              </w:rPr>
              <w:t>Work with businesses and organisations to initiate and share Circular economy initiatives (see CEAP Work Package 3)</w:t>
            </w:r>
          </w:p>
        </w:tc>
        <w:tc>
          <w:tcPr>
            <w:tcW w:w="2552" w:type="dxa"/>
          </w:tcPr>
          <w:p w14:paraId="5FB4E49B" w14:textId="5F892B9E" w:rsidR="00AE30A3" w:rsidRPr="00150F8A" w:rsidRDefault="00AE30A3" w:rsidP="00AE30A3">
            <w:pPr>
              <w:rPr>
                <w:rFonts w:ascii="Verdana" w:hAnsi="Verdana" w:cstheme="minorHAnsi"/>
              </w:rPr>
            </w:pPr>
            <w:r w:rsidRPr="00150F8A">
              <w:rPr>
                <w:rFonts w:ascii="Verdana" w:hAnsi="Verdana" w:cstheme="minorHAnsi"/>
              </w:rPr>
              <w:t>Martin O’Neill / Joanne Randall</w:t>
            </w:r>
          </w:p>
        </w:tc>
        <w:tc>
          <w:tcPr>
            <w:tcW w:w="3402" w:type="dxa"/>
          </w:tcPr>
          <w:p w14:paraId="39B2E693" w14:textId="2C5B4569" w:rsidR="00AE30A3" w:rsidRPr="00150F8A" w:rsidRDefault="00AE30A3" w:rsidP="00AE30A3">
            <w:pPr>
              <w:rPr>
                <w:rFonts w:ascii="Verdana" w:hAnsi="Verdana" w:cstheme="minorHAnsi"/>
              </w:rPr>
            </w:pPr>
            <w:r w:rsidRPr="00150F8A">
              <w:rPr>
                <w:rFonts w:ascii="Verdana" w:hAnsi="Verdana" w:cstheme="minorHAnsi"/>
              </w:rPr>
              <w:t xml:space="preserve">Unknown </w:t>
            </w:r>
          </w:p>
        </w:tc>
        <w:tc>
          <w:tcPr>
            <w:tcW w:w="2239" w:type="dxa"/>
          </w:tcPr>
          <w:p w14:paraId="1F446E32" w14:textId="44828E08" w:rsidR="00AE30A3" w:rsidRPr="00150F8A" w:rsidRDefault="00AE30A3" w:rsidP="00AE30A3">
            <w:pPr>
              <w:rPr>
                <w:rFonts w:ascii="Verdana" w:hAnsi="Verdana" w:cstheme="minorHAnsi"/>
              </w:rPr>
            </w:pPr>
            <w:r w:rsidRPr="00150F8A">
              <w:rPr>
                <w:rFonts w:ascii="Verdana" w:hAnsi="Verdana" w:cstheme="minorHAnsi"/>
              </w:rPr>
              <w:t>All service areas</w:t>
            </w:r>
          </w:p>
        </w:tc>
        <w:tc>
          <w:tcPr>
            <w:tcW w:w="2580" w:type="dxa"/>
          </w:tcPr>
          <w:p w14:paraId="1F443102" w14:textId="5F8FAE48" w:rsidR="00AE30A3" w:rsidRPr="00150F8A" w:rsidRDefault="00AE30A3" w:rsidP="00AE30A3">
            <w:pPr>
              <w:rPr>
                <w:rFonts w:ascii="Verdana" w:hAnsi="Verdana" w:cstheme="minorHAnsi"/>
              </w:rPr>
            </w:pPr>
            <w:r w:rsidRPr="00150F8A">
              <w:rPr>
                <w:rFonts w:ascii="Verdana" w:hAnsi="Verdana" w:cstheme="minorHAnsi"/>
              </w:rPr>
              <w:t>On-going</w:t>
            </w:r>
          </w:p>
        </w:tc>
        <w:tc>
          <w:tcPr>
            <w:tcW w:w="964" w:type="dxa"/>
          </w:tcPr>
          <w:p w14:paraId="1618E016" w14:textId="261DF725" w:rsidR="00AE30A3" w:rsidRPr="00150F8A" w:rsidDel="0057280B" w:rsidRDefault="00AE30A3" w:rsidP="00AE30A3">
            <w:pPr>
              <w:rPr>
                <w:rFonts w:ascii="Verdana" w:hAnsi="Verdana"/>
              </w:rPr>
            </w:pPr>
            <w:r>
              <w:rPr>
                <w:rFonts w:ascii="Verdana" w:hAnsi="Verdana"/>
              </w:rPr>
              <w:t>E&amp;B</w:t>
            </w:r>
          </w:p>
        </w:tc>
      </w:tr>
      <w:tr w:rsidR="00AE30A3" w:rsidRPr="00150F8A" w14:paraId="60AEEF04" w14:textId="77777777" w:rsidTr="00150F8A">
        <w:trPr>
          <w:trHeight w:val="492"/>
        </w:trPr>
        <w:tc>
          <w:tcPr>
            <w:tcW w:w="3539" w:type="dxa"/>
          </w:tcPr>
          <w:p w14:paraId="06A4D7EE" w14:textId="77777777" w:rsidR="00AE30A3" w:rsidRPr="00150F8A" w:rsidRDefault="00AE30A3" w:rsidP="00AE30A3">
            <w:pPr>
              <w:pStyle w:val="Header"/>
              <w:tabs>
                <w:tab w:val="clear" w:pos="4513"/>
                <w:tab w:val="clear" w:pos="9026"/>
              </w:tabs>
              <w:rPr>
                <w:rFonts w:cstheme="minorHAnsi"/>
              </w:rPr>
            </w:pPr>
            <w:r w:rsidRPr="00150F8A">
              <w:rPr>
                <w:rFonts w:cstheme="minorHAnsi"/>
              </w:rPr>
              <w:t xml:space="preserve">Trial opportunities to  expand ring-fenced enterprise service </w:t>
            </w:r>
          </w:p>
        </w:tc>
        <w:tc>
          <w:tcPr>
            <w:tcW w:w="2552" w:type="dxa"/>
          </w:tcPr>
          <w:p w14:paraId="7CFC6800" w14:textId="77777777" w:rsidR="00AE30A3" w:rsidRPr="00150F8A" w:rsidRDefault="00AE30A3" w:rsidP="00AE30A3">
            <w:pPr>
              <w:rPr>
                <w:rFonts w:ascii="Verdana" w:hAnsi="Verdana" w:cstheme="minorHAnsi"/>
              </w:rPr>
            </w:pPr>
            <w:r w:rsidRPr="00150F8A">
              <w:rPr>
                <w:rFonts w:ascii="Verdana" w:hAnsi="Verdana" w:cstheme="minorHAnsi"/>
              </w:rPr>
              <w:t>Gayle Spencer</w:t>
            </w:r>
          </w:p>
        </w:tc>
        <w:tc>
          <w:tcPr>
            <w:tcW w:w="3402" w:type="dxa"/>
          </w:tcPr>
          <w:p w14:paraId="7A2EBE15" w14:textId="77777777" w:rsidR="00AE30A3" w:rsidRPr="00150F8A" w:rsidRDefault="00AE30A3" w:rsidP="00AE30A3">
            <w:pPr>
              <w:rPr>
                <w:rFonts w:ascii="Verdana" w:hAnsi="Verdana" w:cstheme="minorHAnsi"/>
              </w:rPr>
            </w:pPr>
            <w:r w:rsidRPr="00150F8A">
              <w:rPr>
                <w:rFonts w:ascii="Verdana" w:hAnsi="Verdana" w:cstheme="minorHAnsi"/>
              </w:rPr>
              <w:t>Additional income generation (unknown)</w:t>
            </w:r>
          </w:p>
        </w:tc>
        <w:tc>
          <w:tcPr>
            <w:tcW w:w="2239" w:type="dxa"/>
          </w:tcPr>
          <w:p w14:paraId="6E3F3605" w14:textId="77777777" w:rsidR="00AE30A3" w:rsidRPr="00150F8A" w:rsidRDefault="00AE30A3" w:rsidP="00AE30A3">
            <w:pPr>
              <w:rPr>
                <w:rFonts w:ascii="Verdana" w:hAnsi="Verdana" w:cstheme="minorHAnsi"/>
              </w:rPr>
            </w:pPr>
            <w:r w:rsidRPr="00150F8A">
              <w:rPr>
                <w:rFonts w:ascii="Verdana" w:hAnsi="Verdana" w:cstheme="minorHAnsi"/>
              </w:rPr>
              <w:t>All support services</w:t>
            </w:r>
          </w:p>
        </w:tc>
        <w:tc>
          <w:tcPr>
            <w:tcW w:w="2580" w:type="dxa"/>
          </w:tcPr>
          <w:p w14:paraId="7B20592F" w14:textId="438FEA78" w:rsidR="00AE30A3" w:rsidRPr="00150F8A" w:rsidRDefault="00AE30A3" w:rsidP="00AE30A3">
            <w:pPr>
              <w:rPr>
                <w:rFonts w:ascii="Verdana" w:hAnsi="Verdana" w:cstheme="minorHAnsi"/>
              </w:rPr>
            </w:pPr>
            <w:r>
              <w:rPr>
                <w:rFonts w:ascii="Verdana" w:hAnsi="Verdana" w:cstheme="minorHAnsi"/>
              </w:rPr>
              <w:t xml:space="preserve">Exploring new opportunities - with focus on potential new projects </w:t>
            </w:r>
          </w:p>
        </w:tc>
        <w:tc>
          <w:tcPr>
            <w:tcW w:w="964" w:type="dxa"/>
          </w:tcPr>
          <w:p w14:paraId="230A641A" w14:textId="47D8B9B6" w:rsidR="00AE30A3" w:rsidRPr="00150F8A" w:rsidRDefault="00AE30A3" w:rsidP="00AE30A3">
            <w:pPr>
              <w:rPr>
                <w:rFonts w:ascii="Verdana" w:hAnsi="Verdana" w:cstheme="minorHAnsi"/>
              </w:rPr>
            </w:pPr>
            <w:r w:rsidRPr="00150F8A">
              <w:rPr>
                <w:rFonts w:ascii="Verdana" w:hAnsi="Verdana" w:cstheme="minorHAnsi"/>
              </w:rPr>
              <w:t>E&amp;B</w:t>
            </w:r>
          </w:p>
        </w:tc>
      </w:tr>
      <w:tr w:rsidR="00AE30A3" w:rsidRPr="00150F8A" w14:paraId="3B1D5A9D" w14:textId="77777777" w:rsidTr="00150F8A">
        <w:trPr>
          <w:trHeight w:val="492"/>
        </w:trPr>
        <w:tc>
          <w:tcPr>
            <w:tcW w:w="3539" w:type="dxa"/>
          </w:tcPr>
          <w:p w14:paraId="321467C9" w14:textId="193CDF9C" w:rsidR="00AE30A3" w:rsidRPr="00150F8A" w:rsidRDefault="00AE30A3" w:rsidP="00AE30A3">
            <w:pPr>
              <w:pStyle w:val="Header"/>
              <w:tabs>
                <w:tab w:val="clear" w:pos="4513"/>
                <w:tab w:val="clear" w:pos="9026"/>
              </w:tabs>
              <w:rPr>
                <w:rFonts w:cstheme="minorHAnsi"/>
              </w:rPr>
            </w:pPr>
            <w:r w:rsidRPr="00150F8A">
              <w:rPr>
                <w:rFonts w:cstheme="minorHAnsi"/>
              </w:rPr>
              <w:t>Further review of Events service to</w:t>
            </w:r>
            <w:r>
              <w:rPr>
                <w:rFonts w:cstheme="minorHAnsi"/>
              </w:rPr>
              <w:t xml:space="preserve"> ensure events minimise climate impacts, are environmentally sustainable and</w:t>
            </w:r>
            <w:r w:rsidRPr="00150F8A">
              <w:rPr>
                <w:rFonts w:cstheme="minorHAnsi"/>
              </w:rPr>
              <w:t xml:space="preserve"> focus resources on </w:t>
            </w:r>
            <w:r w:rsidRPr="00150F8A">
              <w:rPr>
                <w:rFonts w:cstheme="minorHAnsi"/>
              </w:rPr>
              <w:lastRenderedPageBreak/>
              <w:t>events that add the greatest value</w:t>
            </w:r>
          </w:p>
        </w:tc>
        <w:tc>
          <w:tcPr>
            <w:tcW w:w="2552" w:type="dxa"/>
          </w:tcPr>
          <w:p w14:paraId="53DE631C" w14:textId="58E806CB" w:rsidR="00AE30A3" w:rsidRPr="00150F8A" w:rsidRDefault="00AE30A3" w:rsidP="00AE30A3">
            <w:pPr>
              <w:rPr>
                <w:rFonts w:ascii="Verdana" w:hAnsi="Verdana" w:cstheme="minorHAnsi"/>
              </w:rPr>
            </w:pPr>
            <w:r w:rsidRPr="00150F8A">
              <w:rPr>
                <w:rFonts w:ascii="Verdana" w:hAnsi="Verdana" w:cstheme="minorHAnsi"/>
              </w:rPr>
              <w:lastRenderedPageBreak/>
              <w:t>Martin O’Neill / Marcus Ferguson</w:t>
            </w:r>
          </w:p>
        </w:tc>
        <w:tc>
          <w:tcPr>
            <w:tcW w:w="3402" w:type="dxa"/>
          </w:tcPr>
          <w:p w14:paraId="158D01E4" w14:textId="77777777" w:rsidR="00AE30A3" w:rsidRPr="00150F8A" w:rsidRDefault="00AE30A3" w:rsidP="00AE30A3">
            <w:pPr>
              <w:rPr>
                <w:rFonts w:ascii="Verdana" w:hAnsi="Verdana" w:cstheme="minorHAnsi"/>
              </w:rPr>
            </w:pPr>
            <w:r w:rsidRPr="00150F8A">
              <w:rPr>
                <w:rFonts w:ascii="Verdana" w:hAnsi="Verdana" w:cstheme="minorHAnsi"/>
              </w:rPr>
              <w:t>Unknown</w:t>
            </w:r>
          </w:p>
        </w:tc>
        <w:tc>
          <w:tcPr>
            <w:tcW w:w="2239" w:type="dxa"/>
          </w:tcPr>
          <w:p w14:paraId="5D8E3DB3" w14:textId="77777777" w:rsidR="00AE30A3" w:rsidRPr="00150F8A" w:rsidRDefault="00AE30A3" w:rsidP="00AE30A3">
            <w:pPr>
              <w:rPr>
                <w:rFonts w:ascii="Verdana" w:hAnsi="Verdana" w:cstheme="minorHAnsi"/>
              </w:rPr>
            </w:pPr>
            <w:r w:rsidRPr="00150F8A">
              <w:rPr>
                <w:rFonts w:ascii="Verdana" w:hAnsi="Verdana" w:cstheme="minorHAnsi"/>
              </w:rPr>
              <w:t>Culture; Community Protection</w:t>
            </w:r>
          </w:p>
        </w:tc>
        <w:tc>
          <w:tcPr>
            <w:tcW w:w="2580" w:type="dxa"/>
          </w:tcPr>
          <w:p w14:paraId="10C08B84" w14:textId="77777777" w:rsidR="00AE30A3" w:rsidRPr="00150F8A" w:rsidRDefault="00AE30A3" w:rsidP="00AE30A3">
            <w:pPr>
              <w:rPr>
                <w:rFonts w:ascii="Verdana" w:hAnsi="Verdana" w:cstheme="minorHAnsi"/>
              </w:rPr>
            </w:pPr>
            <w:r w:rsidRPr="00150F8A">
              <w:rPr>
                <w:rFonts w:ascii="Verdana" w:hAnsi="Verdana" w:cstheme="minorHAnsi"/>
              </w:rPr>
              <w:t>Implementation on-going</w:t>
            </w:r>
          </w:p>
          <w:p w14:paraId="34E1ECDF" w14:textId="6686CF6F" w:rsidR="00AE30A3" w:rsidRPr="00150F8A" w:rsidRDefault="00AE30A3" w:rsidP="00AE30A3">
            <w:pPr>
              <w:rPr>
                <w:rFonts w:ascii="Verdana" w:hAnsi="Verdana" w:cstheme="minorHAnsi"/>
              </w:rPr>
            </w:pPr>
            <w:r w:rsidRPr="00150F8A">
              <w:rPr>
                <w:rFonts w:ascii="Verdana" w:hAnsi="Verdana" w:cstheme="minorHAnsi"/>
              </w:rPr>
              <w:t xml:space="preserve">Economic development evaluations of events </w:t>
            </w:r>
            <w:r w:rsidRPr="00150F8A">
              <w:rPr>
                <w:rFonts w:ascii="Verdana" w:hAnsi="Verdana" w:cstheme="minorHAnsi"/>
              </w:rPr>
              <w:lastRenderedPageBreak/>
              <w:t>to take place during 2019/20</w:t>
            </w:r>
          </w:p>
        </w:tc>
        <w:tc>
          <w:tcPr>
            <w:tcW w:w="964" w:type="dxa"/>
          </w:tcPr>
          <w:p w14:paraId="5A48EF9E" w14:textId="59EF6B3E" w:rsidR="00AE30A3" w:rsidRPr="00150F8A" w:rsidRDefault="00AE30A3" w:rsidP="00AE30A3">
            <w:pPr>
              <w:rPr>
                <w:rFonts w:ascii="Verdana" w:hAnsi="Verdana" w:cstheme="minorHAnsi"/>
              </w:rPr>
            </w:pPr>
            <w:r w:rsidRPr="00150F8A">
              <w:rPr>
                <w:rFonts w:ascii="Verdana" w:hAnsi="Verdana" w:cstheme="minorHAnsi"/>
              </w:rPr>
              <w:lastRenderedPageBreak/>
              <w:t>E&amp;B</w:t>
            </w:r>
          </w:p>
        </w:tc>
      </w:tr>
      <w:tr w:rsidR="00AE30A3" w:rsidRPr="00150F8A" w14:paraId="2A4456A3" w14:textId="77777777" w:rsidTr="00150F8A">
        <w:trPr>
          <w:trHeight w:val="492"/>
        </w:trPr>
        <w:tc>
          <w:tcPr>
            <w:tcW w:w="3539" w:type="dxa"/>
          </w:tcPr>
          <w:p w14:paraId="702A072F" w14:textId="5B1C6D9B" w:rsidR="00AE30A3" w:rsidRPr="00150F8A" w:rsidRDefault="00AE30A3" w:rsidP="00AE30A3">
            <w:pPr>
              <w:pStyle w:val="Header"/>
              <w:tabs>
                <w:tab w:val="clear" w:pos="4513"/>
                <w:tab w:val="clear" w:pos="9026"/>
              </w:tabs>
              <w:rPr>
                <w:rFonts w:cstheme="minorHAnsi"/>
              </w:rPr>
            </w:pPr>
            <w:r w:rsidRPr="00150F8A">
              <w:rPr>
                <w:rFonts w:cstheme="minorHAnsi"/>
              </w:rPr>
              <w:t xml:space="preserve">Leamington Future of the High Street Fund and associated projects </w:t>
            </w:r>
          </w:p>
        </w:tc>
        <w:tc>
          <w:tcPr>
            <w:tcW w:w="2552" w:type="dxa"/>
          </w:tcPr>
          <w:p w14:paraId="17628139" w14:textId="714C3753" w:rsidR="00AE30A3" w:rsidRPr="00150F8A" w:rsidDel="005A7DEF" w:rsidRDefault="00AE30A3" w:rsidP="00AE30A3">
            <w:pPr>
              <w:rPr>
                <w:rFonts w:ascii="Verdana" w:hAnsi="Verdana" w:cstheme="minorHAnsi"/>
              </w:rPr>
            </w:pPr>
            <w:r w:rsidRPr="00150F8A">
              <w:rPr>
                <w:rFonts w:ascii="Verdana" w:hAnsi="Verdana" w:cstheme="minorHAnsi"/>
              </w:rPr>
              <w:t>Martin O’Neill / Guy Collier</w:t>
            </w:r>
          </w:p>
        </w:tc>
        <w:tc>
          <w:tcPr>
            <w:tcW w:w="3402" w:type="dxa"/>
          </w:tcPr>
          <w:p w14:paraId="390437F5" w14:textId="735E8A48" w:rsidR="00AE30A3" w:rsidRPr="00150F8A" w:rsidRDefault="00AE30A3" w:rsidP="00AE30A3">
            <w:pPr>
              <w:rPr>
                <w:rFonts w:ascii="Verdana" w:hAnsi="Verdana" w:cstheme="minorHAnsi"/>
              </w:rPr>
            </w:pPr>
            <w:r w:rsidRPr="00150F8A">
              <w:rPr>
                <w:rFonts w:ascii="Verdana" w:hAnsi="Verdana" w:cstheme="minorHAnsi"/>
              </w:rPr>
              <w:t>Initial expenditure through FHSF.  Potential for additional costs for associated projects but these are currently unknown.</w:t>
            </w:r>
          </w:p>
        </w:tc>
        <w:tc>
          <w:tcPr>
            <w:tcW w:w="2239" w:type="dxa"/>
          </w:tcPr>
          <w:p w14:paraId="71E37A15" w14:textId="46933E97" w:rsidR="00AE30A3" w:rsidRPr="00150F8A" w:rsidRDefault="00AE30A3" w:rsidP="00AE30A3">
            <w:pPr>
              <w:rPr>
                <w:rFonts w:ascii="Verdana" w:hAnsi="Verdana" w:cstheme="minorHAnsi"/>
              </w:rPr>
            </w:pPr>
            <w:r w:rsidRPr="00150F8A">
              <w:rPr>
                <w:rFonts w:ascii="Verdana" w:hAnsi="Verdana" w:cstheme="minorHAnsi"/>
              </w:rPr>
              <w:t>Culture, Neighbourhood</w:t>
            </w:r>
          </w:p>
        </w:tc>
        <w:tc>
          <w:tcPr>
            <w:tcW w:w="2580" w:type="dxa"/>
          </w:tcPr>
          <w:p w14:paraId="3ECF6DCB" w14:textId="220C6E60" w:rsidR="00AE30A3" w:rsidRPr="00150F8A" w:rsidDel="008D4811" w:rsidRDefault="00AE30A3" w:rsidP="00AE30A3">
            <w:pPr>
              <w:rPr>
                <w:rFonts w:ascii="Verdana" w:hAnsi="Verdana" w:cstheme="minorHAnsi"/>
              </w:rPr>
            </w:pPr>
            <w:r w:rsidRPr="00150F8A">
              <w:rPr>
                <w:rFonts w:ascii="Verdana" w:hAnsi="Verdana" w:cstheme="minorHAnsi"/>
              </w:rPr>
              <w:t>FHSF Business case t</w:t>
            </w:r>
            <w:r>
              <w:rPr>
                <w:rFonts w:ascii="Verdana" w:hAnsi="Verdana" w:cstheme="minorHAnsi"/>
              </w:rPr>
              <w:t>o</w:t>
            </w:r>
            <w:r w:rsidRPr="00150F8A">
              <w:rPr>
                <w:rFonts w:ascii="Verdana" w:hAnsi="Verdana" w:cstheme="minorHAnsi"/>
              </w:rPr>
              <w:t xml:space="preserve"> be submitted June 2020</w:t>
            </w:r>
          </w:p>
        </w:tc>
        <w:tc>
          <w:tcPr>
            <w:tcW w:w="964" w:type="dxa"/>
          </w:tcPr>
          <w:p w14:paraId="36B3C975" w14:textId="73CA86AA" w:rsidR="00AE30A3" w:rsidRPr="00150F8A" w:rsidRDefault="00AE30A3" w:rsidP="00AE30A3">
            <w:pPr>
              <w:rPr>
                <w:rFonts w:ascii="Verdana" w:hAnsi="Verdana" w:cstheme="minorHAnsi"/>
              </w:rPr>
            </w:pPr>
            <w:r w:rsidRPr="00150F8A">
              <w:rPr>
                <w:rFonts w:ascii="Verdana" w:hAnsi="Verdana" w:cstheme="minorHAnsi"/>
              </w:rPr>
              <w:t>E&amp;B</w:t>
            </w:r>
          </w:p>
        </w:tc>
      </w:tr>
      <w:tr w:rsidR="00AE30A3" w:rsidRPr="00150F8A" w14:paraId="2AD92721" w14:textId="77777777" w:rsidTr="00150F8A">
        <w:trPr>
          <w:trHeight w:val="492"/>
        </w:trPr>
        <w:tc>
          <w:tcPr>
            <w:tcW w:w="3539" w:type="dxa"/>
          </w:tcPr>
          <w:p w14:paraId="16EDD5EE" w14:textId="77777777" w:rsidR="00AE30A3" w:rsidRPr="00150F8A" w:rsidRDefault="00AE30A3" w:rsidP="00AE30A3">
            <w:pPr>
              <w:pStyle w:val="Header"/>
              <w:tabs>
                <w:tab w:val="clear" w:pos="4513"/>
                <w:tab w:val="clear" w:pos="9026"/>
              </w:tabs>
              <w:rPr>
                <w:rFonts w:cstheme="minorHAnsi"/>
              </w:rPr>
            </w:pPr>
            <w:r w:rsidRPr="00150F8A">
              <w:rPr>
                <w:rFonts w:cstheme="minorHAnsi"/>
              </w:rPr>
              <w:t>Delivery of Creative Quarter project in conjunction with development partner.</w:t>
            </w:r>
          </w:p>
        </w:tc>
        <w:tc>
          <w:tcPr>
            <w:tcW w:w="2552" w:type="dxa"/>
          </w:tcPr>
          <w:p w14:paraId="3D34CC80" w14:textId="51F0652F" w:rsidR="00AE30A3" w:rsidRPr="00150F8A" w:rsidRDefault="00AE30A3" w:rsidP="00AE30A3">
            <w:pPr>
              <w:rPr>
                <w:rFonts w:ascii="Verdana" w:hAnsi="Verdana" w:cstheme="minorHAnsi"/>
              </w:rPr>
            </w:pPr>
            <w:r w:rsidRPr="00150F8A">
              <w:rPr>
                <w:rFonts w:ascii="Verdana" w:hAnsi="Verdana" w:cstheme="minorHAnsi"/>
              </w:rPr>
              <w:t>Bill Hunt / Phil Clarke / Ellie Hirons</w:t>
            </w:r>
          </w:p>
        </w:tc>
        <w:tc>
          <w:tcPr>
            <w:tcW w:w="3402" w:type="dxa"/>
          </w:tcPr>
          <w:p w14:paraId="2D961774" w14:textId="325B4644" w:rsidR="00AE30A3" w:rsidRPr="00150F8A" w:rsidRDefault="00AE30A3" w:rsidP="00AE30A3">
            <w:pPr>
              <w:rPr>
                <w:rFonts w:ascii="Verdana" w:hAnsi="Verdana" w:cstheme="minorHAnsi"/>
              </w:rPr>
            </w:pPr>
            <w:r w:rsidRPr="00150F8A">
              <w:rPr>
                <w:rFonts w:ascii="Verdana" w:hAnsi="Verdana" w:cstheme="minorHAnsi"/>
              </w:rPr>
              <w:t xml:space="preserve">Specific projects may have a budget impact and this will be considered on a case-by-case basis by the Council.  </w:t>
            </w:r>
          </w:p>
        </w:tc>
        <w:tc>
          <w:tcPr>
            <w:tcW w:w="2239" w:type="dxa"/>
          </w:tcPr>
          <w:p w14:paraId="720E8585" w14:textId="77777777" w:rsidR="00AE30A3" w:rsidRPr="00150F8A" w:rsidRDefault="00AE30A3" w:rsidP="00AE30A3">
            <w:pPr>
              <w:rPr>
                <w:rFonts w:ascii="Verdana" w:hAnsi="Verdana" w:cstheme="minorHAnsi"/>
              </w:rPr>
            </w:pPr>
            <w:r w:rsidRPr="00150F8A">
              <w:rPr>
                <w:rFonts w:ascii="Verdana" w:hAnsi="Verdana" w:cstheme="minorHAnsi"/>
              </w:rPr>
              <w:t>Culture, Neighbourhood Services</w:t>
            </w:r>
          </w:p>
        </w:tc>
        <w:tc>
          <w:tcPr>
            <w:tcW w:w="2580" w:type="dxa"/>
          </w:tcPr>
          <w:p w14:paraId="32252AFD" w14:textId="34D80F3D" w:rsidR="00AE30A3" w:rsidRPr="00150F8A" w:rsidRDefault="00AE30A3" w:rsidP="00AE30A3">
            <w:pPr>
              <w:rPr>
                <w:rFonts w:ascii="Verdana" w:hAnsi="Verdana" w:cstheme="minorHAnsi"/>
              </w:rPr>
            </w:pPr>
            <w:r w:rsidRPr="00150F8A">
              <w:rPr>
                <w:rFonts w:ascii="Verdana" w:hAnsi="Verdana" w:cstheme="minorHAnsi"/>
              </w:rPr>
              <w:t>Detailed proposal being worked up for planning during 2020 (various timescales)</w:t>
            </w:r>
          </w:p>
        </w:tc>
        <w:tc>
          <w:tcPr>
            <w:tcW w:w="964" w:type="dxa"/>
          </w:tcPr>
          <w:p w14:paraId="56EF067F" w14:textId="14F392A2" w:rsidR="00AE30A3" w:rsidRPr="00150F8A" w:rsidRDefault="00AE30A3" w:rsidP="00AE30A3">
            <w:pPr>
              <w:rPr>
                <w:rFonts w:ascii="Verdana" w:hAnsi="Verdana" w:cstheme="minorHAnsi"/>
              </w:rPr>
            </w:pPr>
            <w:r w:rsidRPr="00150F8A">
              <w:rPr>
                <w:rFonts w:ascii="Verdana" w:hAnsi="Verdana" w:cstheme="minorHAnsi"/>
              </w:rPr>
              <w:t>E&amp;B</w:t>
            </w:r>
          </w:p>
        </w:tc>
      </w:tr>
      <w:tr w:rsidR="00AE30A3" w:rsidRPr="00150F8A" w14:paraId="7A985C26" w14:textId="77777777" w:rsidTr="00150F8A">
        <w:trPr>
          <w:trHeight w:val="492"/>
        </w:trPr>
        <w:tc>
          <w:tcPr>
            <w:tcW w:w="3539" w:type="dxa"/>
          </w:tcPr>
          <w:p w14:paraId="67BEF387" w14:textId="77777777" w:rsidR="00AE30A3" w:rsidRPr="00150F8A" w:rsidRDefault="00AE30A3" w:rsidP="00AE30A3">
            <w:pPr>
              <w:pStyle w:val="Header"/>
              <w:tabs>
                <w:tab w:val="clear" w:pos="4513"/>
                <w:tab w:val="clear" w:pos="9026"/>
              </w:tabs>
              <w:rPr>
                <w:rFonts w:cstheme="minorHAnsi"/>
              </w:rPr>
            </w:pPr>
            <w:r w:rsidRPr="00150F8A">
              <w:rPr>
                <w:rFonts w:cstheme="minorHAnsi"/>
              </w:rPr>
              <w:t xml:space="preserve">Provision of project support for health improvements in Lillington </w:t>
            </w:r>
          </w:p>
        </w:tc>
        <w:tc>
          <w:tcPr>
            <w:tcW w:w="2552" w:type="dxa"/>
          </w:tcPr>
          <w:p w14:paraId="23917A61" w14:textId="76E292AE" w:rsidR="00AE30A3" w:rsidRPr="00150F8A" w:rsidRDefault="00AE30A3" w:rsidP="00AE30A3">
            <w:pPr>
              <w:rPr>
                <w:rFonts w:ascii="Verdana" w:hAnsi="Verdana" w:cstheme="minorHAnsi"/>
              </w:rPr>
            </w:pPr>
            <w:r w:rsidRPr="00150F8A">
              <w:rPr>
                <w:rFonts w:ascii="Verdana" w:hAnsi="Verdana" w:cstheme="minorHAnsi"/>
              </w:rPr>
              <w:t>Andrew Jones / Phil Clarke</w:t>
            </w:r>
          </w:p>
        </w:tc>
        <w:tc>
          <w:tcPr>
            <w:tcW w:w="3402" w:type="dxa"/>
          </w:tcPr>
          <w:p w14:paraId="1F10AA24" w14:textId="211C705F" w:rsidR="00AE30A3" w:rsidRPr="00150F8A" w:rsidRDefault="00AE30A3" w:rsidP="00AE30A3">
            <w:pPr>
              <w:rPr>
                <w:rFonts w:ascii="Verdana" w:hAnsi="Verdana" w:cstheme="minorHAnsi"/>
              </w:rPr>
            </w:pPr>
            <w:r w:rsidRPr="00150F8A">
              <w:rPr>
                <w:rFonts w:ascii="Verdana" w:hAnsi="Verdana" w:cstheme="minorHAnsi"/>
              </w:rPr>
              <w:t>Potential investment to be established through project scoping. Funding may be available through CIL</w:t>
            </w:r>
          </w:p>
        </w:tc>
        <w:tc>
          <w:tcPr>
            <w:tcW w:w="2239" w:type="dxa"/>
          </w:tcPr>
          <w:p w14:paraId="5D5BE4D1" w14:textId="77777777" w:rsidR="00AE30A3" w:rsidRPr="00150F8A" w:rsidRDefault="00AE30A3" w:rsidP="00AE30A3">
            <w:pPr>
              <w:rPr>
                <w:rFonts w:ascii="Verdana" w:hAnsi="Verdana" w:cstheme="minorHAnsi"/>
              </w:rPr>
            </w:pPr>
            <w:r w:rsidRPr="00150F8A">
              <w:rPr>
                <w:rFonts w:ascii="Verdana" w:hAnsi="Verdana" w:cstheme="minorHAnsi"/>
              </w:rPr>
              <w:t>Finance, Neighbourhood Services</w:t>
            </w:r>
          </w:p>
        </w:tc>
        <w:tc>
          <w:tcPr>
            <w:tcW w:w="2580" w:type="dxa"/>
          </w:tcPr>
          <w:p w14:paraId="2966198B" w14:textId="345199C3" w:rsidR="00AE30A3" w:rsidRPr="00150F8A" w:rsidRDefault="00AE30A3" w:rsidP="00AE30A3">
            <w:pPr>
              <w:rPr>
                <w:rFonts w:ascii="Verdana" w:hAnsi="Verdana" w:cstheme="minorHAnsi"/>
              </w:rPr>
            </w:pPr>
            <w:r w:rsidRPr="00D614FE">
              <w:rPr>
                <w:rFonts w:ascii="Verdana" w:hAnsi="Verdana" w:cstheme="minorHAnsi"/>
              </w:rPr>
              <w:t>Completion of feasibility work by March 2020.</w:t>
            </w:r>
          </w:p>
        </w:tc>
        <w:tc>
          <w:tcPr>
            <w:tcW w:w="964" w:type="dxa"/>
          </w:tcPr>
          <w:p w14:paraId="4CEEA763" w14:textId="75CD4D60" w:rsidR="00AE30A3" w:rsidRPr="00150F8A" w:rsidRDefault="00AE30A3" w:rsidP="00AE30A3">
            <w:pPr>
              <w:rPr>
                <w:rFonts w:ascii="Verdana" w:hAnsi="Verdana" w:cstheme="minorHAnsi"/>
              </w:rPr>
            </w:pPr>
            <w:r w:rsidRPr="00150F8A">
              <w:rPr>
                <w:rFonts w:ascii="Verdana" w:hAnsi="Verdana" w:cstheme="minorHAnsi"/>
              </w:rPr>
              <w:t>E&amp;B</w:t>
            </w:r>
          </w:p>
        </w:tc>
      </w:tr>
      <w:tr w:rsidR="00AE30A3" w:rsidRPr="00150F8A" w14:paraId="06D5C4D1" w14:textId="77777777" w:rsidTr="00150F8A">
        <w:trPr>
          <w:trHeight w:val="492"/>
        </w:trPr>
        <w:tc>
          <w:tcPr>
            <w:tcW w:w="3539" w:type="dxa"/>
          </w:tcPr>
          <w:p w14:paraId="4214202E" w14:textId="582EF1A4" w:rsidR="00AE30A3" w:rsidRPr="00941354" w:rsidRDefault="00AE30A3" w:rsidP="00AE30A3">
            <w:pPr>
              <w:pStyle w:val="Header"/>
              <w:tabs>
                <w:tab w:val="clear" w:pos="4513"/>
                <w:tab w:val="clear" w:pos="9026"/>
              </w:tabs>
              <w:rPr>
                <w:rFonts w:cstheme="minorHAnsi"/>
              </w:rPr>
            </w:pPr>
          </w:p>
        </w:tc>
        <w:tc>
          <w:tcPr>
            <w:tcW w:w="2552" w:type="dxa"/>
          </w:tcPr>
          <w:p w14:paraId="192360A7" w14:textId="1BF9031D" w:rsidR="00AE30A3" w:rsidRPr="00941354" w:rsidRDefault="00AE30A3" w:rsidP="00AE30A3">
            <w:pPr>
              <w:rPr>
                <w:rFonts w:ascii="Verdana" w:hAnsi="Verdana" w:cstheme="minorHAnsi"/>
              </w:rPr>
            </w:pPr>
          </w:p>
        </w:tc>
        <w:tc>
          <w:tcPr>
            <w:tcW w:w="3402" w:type="dxa"/>
          </w:tcPr>
          <w:p w14:paraId="7D3F9545" w14:textId="3AF91D8B" w:rsidR="00AE30A3" w:rsidRPr="00941354" w:rsidRDefault="00AE30A3" w:rsidP="00AE30A3">
            <w:pPr>
              <w:rPr>
                <w:rFonts w:ascii="Verdana" w:hAnsi="Verdana" w:cstheme="minorHAnsi"/>
              </w:rPr>
            </w:pPr>
          </w:p>
        </w:tc>
        <w:tc>
          <w:tcPr>
            <w:tcW w:w="2239" w:type="dxa"/>
          </w:tcPr>
          <w:p w14:paraId="0B4E7786" w14:textId="4E730F36" w:rsidR="00AE30A3" w:rsidRPr="00941354" w:rsidRDefault="00AE30A3" w:rsidP="00AE30A3">
            <w:pPr>
              <w:rPr>
                <w:rFonts w:ascii="Verdana" w:hAnsi="Verdana" w:cstheme="minorHAnsi"/>
              </w:rPr>
            </w:pPr>
          </w:p>
        </w:tc>
        <w:tc>
          <w:tcPr>
            <w:tcW w:w="2580" w:type="dxa"/>
          </w:tcPr>
          <w:p w14:paraId="5C4C021B" w14:textId="2F1B63DC" w:rsidR="00AE30A3" w:rsidRPr="00941354" w:rsidRDefault="00AE30A3" w:rsidP="00AE30A3">
            <w:pPr>
              <w:rPr>
                <w:rFonts w:ascii="Verdana" w:hAnsi="Verdana" w:cstheme="minorHAnsi"/>
              </w:rPr>
            </w:pPr>
          </w:p>
        </w:tc>
        <w:tc>
          <w:tcPr>
            <w:tcW w:w="964" w:type="dxa"/>
          </w:tcPr>
          <w:p w14:paraId="6AF9A903" w14:textId="48D2C637" w:rsidR="00AE30A3" w:rsidRPr="00941354" w:rsidRDefault="00AE30A3" w:rsidP="00AE30A3">
            <w:pPr>
              <w:rPr>
                <w:rFonts w:ascii="Verdana" w:hAnsi="Verdana" w:cstheme="minorHAnsi"/>
              </w:rPr>
            </w:pPr>
          </w:p>
        </w:tc>
      </w:tr>
      <w:tr w:rsidR="00AE30A3" w:rsidRPr="00150F8A" w14:paraId="522F80E8" w14:textId="77777777" w:rsidTr="00150F8A">
        <w:trPr>
          <w:trHeight w:val="492"/>
        </w:trPr>
        <w:tc>
          <w:tcPr>
            <w:tcW w:w="3539" w:type="dxa"/>
          </w:tcPr>
          <w:p w14:paraId="51EC289E" w14:textId="77777777" w:rsidR="00AE30A3" w:rsidRPr="00D614FE" w:rsidRDefault="00AE30A3" w:rsidP="00AE30A3">
            <w:pPr>
              <w:pStyle w:val="Header"/>
              <w:tabs>
                <w:tab w:val="clear" w:pos="4513"/>
                <w:tab w:val="clear" w:pos="9026"/>
              </w:tabs>
              <w:rPr>
                <w:rFonts w:cstheme="minorHAnsi"/>
              </w:rPr>
            </w:pPr>
            <w:r w:rsidRPr="00D614FE">
              <w:rPr>
                <w:rFonts w:cstheme="minorHAnsi"/>
              </w:rPr>
              <w:t>Delivery of land at Stratford Road Warwick for employment use</w:t>
            </w:r>
          </w:p>
        </w:tc>
        <w:tc>
          <w:tcPr>
            <w:tcW w:w="2552" w:type="dxa"/>
          </w:tcPr>
          <w:p w14:paraId="6BDF130E" w14:textId="590AF6E8" w:rsidR="00AE30A3" w:rsidRPr="00D614FE" w:rsidDel="006B7607" w:rsidRDefault="00AE30A3" w:rsidP="00AE30A3">
            <w:pPr>
              <w:rPr>
                <w:rFonts w:ascii="Verdana" w:hAnsi="Verdana" w:cstheme="minorHAnsi"/>
              </w:rPr>
            </w:pPr>
            <w:r w:rsidRPr="00D614FE">
              <w:rPr>
                <w:rFonts w:ascii="Verdana" w:hAnsi="Verdana" w:cstheme="minorHAnsi"/>
              </w:rPr>
              <w:t>Bill Hunt / Heather Johnson</w:t>
            </w:r>
          </w:p>
        </w:tc>
        <w:tc>
          <w:tcPr>
            <w:tcW w:w="3402" w:type="dxa"/>
          </w:tcPr>
          <w:p w14:paraId="67EB023C" w14:textId="77777777" w:rsidR="00AE30A3" w:rsidRPr="00D614FE" w:rsidRDefault="00AE30A3" w:rsidP="00AE30A3">
            <w:pPr>
              <w:rPr>
                <w:rFonts w:ascii="Verdana" w:hAnsi="Verdana" w:cstheme="minorHAnsi"/>
              </w:rPr>
            </w:pPr>
            <w:r w:rsidRPr="00D614FE">
              <w:rPr>
                <w:rFonts w:ascii="Verdana" w:hAnsi="Verdana" w:cstheme="minorHAnsi"/>
              </w:rPr>
              <w:t>None.</w:t>
            </w:r>
          </w:p>
        </w:tc>
        <w:tc>
          <w:tcPr>
            <w:tcW w:w="2239" w:type="dxa"/>
          </w:tcPr>
          <w:p w14:paraId="3DC1A544" w14:textId="77777777" w:rsidR="00AE30A3" w:rsidRPr="00D614FE" w:rsidRDefault="00AE30A3" w:rsidP="00AE30A3">
            <w:pPr>
              <w:rPr>
                <w:rFonts w:ascii="Verdana" w:hAnsi="Verdana" w:cstheme="minorHAnsi"/>
              </w:rPr>
            </w:pPr>
            <w:r w:rsidRPr="00D614FE">
              <w:rPr>
                <w:rFonts w:ascii="Verdana" w:hAnsi="Verdana" w:cstheme="minorHAnsi"/>
              </w:rPr>
              <w:t>None</w:t>
            </w:r>
          </w:p>
        </w:tc>
        <w:tc>
          <w:tcPr>
            <w:tcW w:w="2580" w:type="dxa"/>
          </w:tcPr>
          <w:p w14:paraId="48EE0A01" w14:textId="77777777" w:rsidR="00AE30A3" w:rsidRPr="00D614FE" w:rsidRDefault="00AE30A3" w:rsidP="00AE30A3">
            <w:pPr>
              <w:rPr>
                <w:rFonts w:ascii="Verdana" w:hAnsi="Verdana" w:cstheme="minorHAnsi"/>
              </w:rPr>
            </w:pPr>
            <w:r w:rsidRPr="00D614FE">
              <w:rPr>
                <w:rFonts w:ascii="Verdana" w:hAnsi="Verdana" w:cstheme="minorHAnsi"/>
              </w:rPr>
              <w:t>Agreement with other landowners and planning permission obtained</w:t>
            </w:r>
          </w:p>
        </w:tc>
        <w:tc>
          <w:tcPr>
            <w:tcW w:w="964" w:type="dxa"/>
          </w:tcPr>
          <w:p w14:paraId="6F029C35" w14:textId="3006FEAF" w:rsidR="00AE30A3" w:rsidRPr="00D614FE" w:rsidRDefault="00AE30A3" w:rsidP="00AE30A3">
            <w:pPr>
              <w:rPr>
                <w:rFonts w:ascii="Verdana" w:hAnsi="Verdana" w:cstheme="minorHAnsi"/>
              </w:rPr>
            </w:pPr>
            <w:r w:rsidRPr="00D614FE">
              <w:rPr>
                <w:rFonts w:ascii="Verdana" w:hAnsi="Verdana" w:cstheme="minorHAnsi"/>
              </w:rPr>
              <w:t>E&amp;B</w:t>
            </w:r>
          </w:p>
        </w:tc>
      </w:tr>
      <w:tr w:rsidR="00AE30A3" w:rsidRPr="00150F8A" w14:paraId="38D0EFD3" w14:textId="77777777" w:rsidTr="00150F8A">
        <w:trPr>
          <w:trHeight w:val="492"/>
        </w:trPr>
        <w:tc>
          <w:tcPr>
            <w:tcW w:w="3539" w:type="dxa"/>
          </w:tcPr>
          <w:p w14:paraId="456BE92F" w14:textId="77777777" w:rsidR="00AE30A3" w:rsidRPr="00D614FE" w:rsidRDefault="00AE30A3" w:rsidP="00AE30A3">
            <w:pPr>
              <w:pStyle w:val="Header"/>
              <w:tabs>
                <w:tab w:val="clear" w:pos="4513"/>
                <w:tab w:val="clear" w:pos="9026"/>
              </w:tabs>
              <w:rPr>
                <w:rFonts w:cstheme="minorHAnsi"/>
              </w:rPr>
            </w:pPr>
            <w:r w:rsidRPr="00D614FE">
              <w:rPr>
                <w:rFonts w:cstheme="minorHAnsi"/>
              </w:rPr>
              <w:t>Newbold Comyn</w:t>
            </w:r>
          </w:p>
          <w:p w14:paraId="6870CCD0" w14:textId="771F3521" w:rsidR="00AE30A3" w:rsidRPr="00D614FE" w:rsidRDefault="00AE30A3" w:rsidP="00AE30A3">
            <w:pPr>
              <w:pStyle w:val="Header"/>
              <w:tabs>
                <w:tab w:val="clear" w:pos="4513"/>
                <w:tab w:val="clear" w:pos="9026"/>
              </w:tabs>
              <w:rPr>
                <w:rFonts w:cstheme="minorHAnsi"/>
              </w:rPr>
            </w:pPr>
            <w:r w:rsidRPr="00D614FE">
              <w:rPr>
                <w:rFonts w:cstheme="minorHAnsi"/>
              </w:rPr>
              <w:t>(NB:  This project will move to Neighbourhood services during 2020/21 once project officers within that service are appointed.</w:t>
            </w:r>
          </w:p>
        </w:tc>
        <w:tc>
          <w:tcPr>
            <w:tcW w:w="2552" w:type="dxa"/>
          </w:tcPr>
          <w:p w14:paraId="17A275D3" w14:textId="77777777" w:rsidR="00AE30A3" w:rsidRPr="00D614FE" w:rsidRDefault="00AE30A3" w:rsidP="00AE30A3">
            <w:pPr>
              <w:rPr>
                <w:rFonts w:ascii="Verdana" w:hAnsi="Verdana" w:cstheme="minorHAnsi"/>
              </w:rPr>
            </w:pPr>
            <w:r w:rsidRPr="00D614FE">
              <w:rPr>
                <w:rFonts w:ascii="Verdana" w:hAnsi="Verdana" w:cstheme="minorHAnsi"/>
              </w:rPr>
              <w:t>Andrew Jones / Ellie Hirons</w:t>
            </w:r>
          </w:p>
          <w:p w14:paraId="4A6E3794" w14:textId="137C0397" w:rsidR="00AE30A3" w:rsidRPr="00D614FE" w:rsidRDefault="00AE30A3" w:rsidP="00AE30A3">
            <w:pPr>
              <w:rPr>
                <w:rFonts w:ascii="Verdana" w:hAnsi="Verdana" w:cstheme="minorHAnsi"/>
              </w:rPr>
            </w:pPr>
          </w:p>
        </w:tc>
        <w:tc>
          <w:tcPr>
            <w:tcW w:w="3402" w:type="dxa"/>
          </w:tcPr>
          <w:p w14:paraId="015717D0" w14:textId="73ECF913" w:rsidR="00AE30A3" w:rsidRPr="00D614FE" w:rsidRDefault="00AE30A3" w:rsidP="00AE30A3">
            <w:pPr>
              <w:rPr>
                <w:rFonts w:ascii="Verdana" w:hAnsi="Verdana" w:cstheme="minorHAnsi"/>
              </w:rPr>
            </w:pPr>
            <w:r w:rsidRPr="00D614FE">
              <w:rPr>
                <w:rFonts w:ascii="Verdana" w:hAnsi="Verdana" w:cstheme="minorHAnsi"/>
              </w:rPr>
              <w:t>None</w:t>
            </w:r>
          </w:p>
        </w:tc>
        <w:tc>
          <w:tcPr>
            <w:tcW w:w="2239" w:type="dxa"/>
          </w:tcPr>
          <w:p w14:paraId="05394163" w14:textId="2DEF641B" w:rsidR="00AE30A3" w:rsidRPr="00D614FE" w:rsidRDefault="00AE30A3" w:rsidP="00AE30A3">
            <w:pPr>
              <w:rPr>
                <w:rFonts w:ascii="Verdana" w:hAnsi="Verdana" w:cstheme="minorHAnsi"/>
              </w:rPr>
            </w:pPr>
            <w:r w:rsidRPr="00D614FE">
              <w:rPr>
                <w:rFonts w:ascii="Verdana" w:hAnsi="Verdana" w:cstheme="minorHAnsi"/>
              </w:rPr>
              <w:t>Neighbourhood Services, Cultural Services</w:t>
            </w:r>
          </w:p>
        </w:tc>
        <w:tc>
          <w:tcPr>
            <w:tcW w:w="2580" w:type="dxa"/>
          </w:tcPr>
          <w:p w14:paraId="008E16A3" w14:textId="43B4105A" w:rsidR="00AE30A3" w:rsidRPr="00D614FE" w:rsidRDefault="00AE30A3" w:rsidP="00AE30A3">
            <w:pPr>
              <w:rPr>
                <w:rFonts w:ascii="Verdana" w:hAnsi="Verdana" w:cstheme="minorHAnsi"/>
              </w:rPr>
            </w:pPr>
            <w:r w:rsidRPr="00D614FE">
              <w:rPr>
                <w:rFonts w:ascii="Verdana" w:hAnsi="Verdana" w:cstheme="minorHAnsi"/>
              </w:rPr>
              <w:t xml:space="preserve">Proposals for future use to be published  spring 2020 with further public consultation to follow. </w:t>
            </w:r>
          </w:p>
        </w:tc>
        <w:tc>
          <w:tcPr>
            <w:tcW w:w="964" w:type="dxa"/>
          </w:tcPr>
          <w:p w14:paraId="66071581" w14:textId="6DE422B6" w:rsidR="00AE30A3" w:rsidRPr="00D614FE" w:rsidRDefault="00AE30A3" w:rsidP="00AE30A3">
            <w:pPr>
              <w:rPr>
                <w:rFonts w:ascii="Verdana" w:hAnsi="Verdana" w:cstheme="minorHAnsi"/>
              </w:rPr>
            </w:pPr>
            <w:r w:rsidRPr="00D614FE">
              <w:rPr>
                <w:rFonts w:ascii="Verdana" w:hAnsi="Verdana" w:cstheme="minorHAnsi"/>
              </w:rPr>
              <w:t>Neighbourhood</w:t>
            </w:r>
          </w:p>
        </w:tc>
      </w:tr>
      <w:tr w:rsidR="00AE30A3" w:rsidRPr="00150F8A" w14:paraId="0DD5CB32" w14:textId="77777777" w:rsidTr="00150F8A">
        <w:trPr>
          <w:trHeight w:val="492"/>
        </w:trPr>
        <w:tc>
          <w:tcPr>
            <w:tcW w:w="3539" w:type="dxa"/>
          </w:tcPr>
          <w:p w14:paraId="0F089865" w14:textId="77777777" w:rsidR="00AE30A3" w:rsidRPr="00150F8A" w:rsidRDefault="00AE30A3" w:rsidP="00AE30A3">
            <w:pPr>
              <w:pStyle w:val="Header"/>
              <w:tabs>
                <w:tab w:val="clear" w:pos="4513"/>
                <w:tab w:val="clear" w:pos="9026"/>
              </w:tabs>
              <w:rPr>
                <w:rFonts w:cstheme="minorHAnsi"/>
              </w:rPr>
            </w:pPr>
            <w:r w:rsidRPr="00150F8A">
              <w:rPr>
                <w:rFonts w:cstheme="minorHAnsi"/>
              </w:rPr>
              <w:t>Income maximisation</w:t>
            </w:r>
          </w:p>
          <w:p w14:paraId="46AD1FA7" w14:textId="66A8DE9A" w:rsidR="00AE30A3" w:rsidRPr="00150F8A" w:rsidRDefault="00AE30A3" w:rsidP="00AE30A3">
            <w:pPr>
              <w:pStyle w:val="Header"/>
              <w:tabs>
                <w:tab w:val="clear" w:pos="4513"/>
                <w:tab w:val="clear" w:pos="9026"/>
              </w:tabs>
              <w:rPr>
                <w:rFonts w:cstheme="minorHAnsi"/>
              </w:rPr>
            </w:pPr>
            <w:r w:rsidRPr="00150F8A">
              <w:rPr>
                <w:rFonts w:cstheme="minorHAnsi"/>
              </w:rPr>
              <w:t xml:space="preserve">(to include local lottery, grant finder, advertising &amp; </w:t>
            </w:r>
            <w:r w:rsidRPr="00150F8A">
              <w:rPr>
                <w:rFonts w:cstheme="minorHAnsi"/>
              </w:rPr>
              <w:lastRenderedPageBreak/>
              <w:t>sponsorship and crowdfunding)</w:t>
            </w:r>
          </w:p>
          <w:p w14:paraId="6A2AB340" w14:textId="2E9CFC62" w:rsidR="00AE30A3" w:rsidRPr="00150F8A" w:rsidRDefault="00AE30A3" w:rsidP="00AE30A3">
            <w:pPr>
              <w:pStyle w:val="Header"/>
              <w:tabs>
                <w:tab w:val="clear" w:pos="4513"/>
                <w:tab w:val="clear" w:pos="9026"/>
              </w:tabs>
              <w:rPr>
                <w:rFonts w:cstheme="minorHAnsi"/>
              </w:rPr>
            </w:pPr>
          </w:p>
        </w:tc>
        <w:tc>
          <w:tcPr>
            <w:tcW w:w="2552" w:type="dxa"/>
          </w:tcPr>
          <w:p w14:paraId="032B7E16" w14:textId="0AA84E02" w:rsidR="00AE30A3" w:rsidRPr="00150F8A" w:rsidRDefault="00AE30A3" w:rsidP="00AE30A3">
            <w:pPr>
              <w:rPr>
                <w:rFonts w:ascii="Verdana" w:hAnsi="Verdana" w:cstheme="minorHAnsi"/>
              </w:rPr>
            </w:pPr>
            <w:r w:rsidRPr="00150F8A">
              <w:rPr>
                <w:rFonts w:ascii="Verdana" w:hAnsi="Verdana" w:cstheme="minorHAnsi"/>
              </w:rPr>
              <w:lastRenderedPageBreak/>
              <w:t>Dave Barber / Ellie Hirons</w:t>
            </w:r>
          </w:p>
        </w:tc>
        <w:tc>
          <w:tcPr>
            <w:tcW w:w="3402" w:type="dxa"/>
          </w:tcPr>
          <w:p w14:paraId="3690D1AF" w14:textId="2801A110" w:rsidR="00AE30A3" w:rsidRPr="00150F8A" w:rsidRDefault="00AE30A3" w:rsidP="00AE30A3">
            <w:pPr>
              <w:rPr>
                <w:rFonts w:ascii="Verdana" w:hAnsi="Verdana" w:cstheme="minorHAnsi"/>
              </w:rPr>
            </w:pPr>
            <w:r w:rsidRPr="00150F8A">
              <w:rPr>
                <w:rFonts w:ascii="Verdana" w:hAnsi="Verdana" w:cstheme="minorHAnsi"/>
              </w:rPr>
              <w:t>None.</w:t>
            </w:r>
          </w:p>
        </w:tc>
        <w:tc>
          <w:tcPr>
            <w:tcW w:w="2239" w:type="dxa"/>
          </w:tcPr>
          <w:p w14:paraId="6CC8E92F" w14:textId="4B911D5A" w:rsidR="00AE30A3" w:rsidRPr="00150F8A" w:rsidRDefault="00AE30A3" w:rsidP="00AE30A3">
            <w:pPr>
              <w:rPr>
                <w:rFonts w:ascii="Verdana" w:hAnsi="Verdana" w:cstheme="minorHAnsi"/>
              </w:rPr>
            </w:pPr>
            <w:r w:rsidRPr="00150F8A">
              <w:rPr>
                <w:rFonts w:ascii="Verdana" w:hAnsi="Verdana" w:cstheme="minorHAnsi"/>
              </w:rPr>
              <w:t xml:space="preserve">Neighbourhood Services, Cultural Services, Finance, </w:t>
            </w:r>
          </w:p>
        </w:tc>
        <w:tc>
          <w:tcPr>
            <w:tcW w:w="2580" w:type="dxa"/>
          </w:tcPr>
          <w:p w14:paraId="29C011FE" w14:textId="77777777" w:rsidR="00AE30A3" w:rsidRPr="00150F8A" w:rsidRDefault="00AE30A3" w:rsidP="00AE30A3">
            <w:pPr>
              <w:rPr>
                <w:rFonts w:ascii="Verdana" w:hAnsi="Verdana" w:cstheme="minorHAnsi"/>
              </w:rPr>
            </w:pPr>
            <w:r w:rsidRPr="00150F8A">
              <w:rPr>
                <w:rFonts w:ascii="Verdana" w:hAnsi="Verdana" w:cstheme="minorHAnsi"/>
              </w:rPr>
              <w:t>Various as established by Project Board.</w:t>
            </w:r>
          </w:p>
          <w:p w14:paraId="72A6B345" w14:textId="0C6C6DA8" w:rsidR="00AE30A3" w:rsidRPr="00150F8A" w:rsidRDefault="00AE30A3" w:rsidP="00AE30A3">
            <w:pPr>
              <w:rPr>
                <w:rFonts w:ascii="Verdana" w:hAnsi="Verdana" w:cstheme="minorHAnsi"/>
              </w:rPr>
            </w:pPr>
            <w:r w:rsidRPr="00150F8A">
              <w:rPr>
                <w:rFonts w:ascii="Verdana" w:hAnsi="Verdana" w:cstheme="minorHAnsi"/>
              </w:rPr>
              <w:lastRenderedPageBreak/>
              <w:t>Aiming to implement Grant Finding strategy during 2020</w:t>
            </w:r>
          </w:p>
        </w:tc>
        <w:tc>
          <w:tcPr>
            <w:tcW w:w="964" w:type="dxa"/>
          </w:tcPr>
          <w:p w14:paraId="0038605F" w14:textId="0120B894" w:rsidR="00AE30A3" w:rsidRPr="00150F8A" w:rsidRDefault="00AE30A3" w:rsidP="00AE30A3">
            <w:pPr>
              <w:rPr>
                <w:rFonts w:ascii="Verdana" w:hAnsi="Verdana" w:cstheme="minorHAnsi"/>
              </w:rPr>
            </w:pPr>
            <w:r w:rsidRPr="00150F8A">
              <w:rPr>
                <w:rFonts w:ascii="Verdana" w:hAnsi="Verdana" w:cstheme="minorHAnsi"/>
              </w:rPr>
              <w:lastRenderedPageBreak/>
              <w:t>E&amp;B</w:t>
            </w:r>
          </w:p>
        </w:tc>
      </w:tr>
      <w:tr w:rsidR="00AE30A3" w:rsidRPr="00150F8A" w14:paraId="1D5D7197" w14:textId="77777777" w:rsidTr="00150F8A">
        <w:trPr>
          <w:trHeight w:val="492"/>
        </w:trPr>
        <w:tc>
          <w:tcPr>
            <w:tcW w:w="3539" w:type="dxa"/>
          </w:tcPr>
          <w:p w14:paraId="7CFB444D" w14:textId="77777777" w:rsidR="00AE30A3" w:rsidRPr="00150F8A" w:rsidRDefault="00AE30A3" w:rsidP="00AE30A3">
            <w:pPr>
              <w:pStyle w:val="Header"/>
              <w:tabs>
                <w:tab w:val="clear" w:pos="4513"/>
                <w:tab w:val="clear" w:pos="9026"/>
              </w:tabs>
              <w:rPr>
                <w:rFonts w:cstheme="minorHAnsi"/>
              </w:rPr>
            </w:pPr>
            <w:r w:rsidRPr="00150F8A">
              <w:rPr>
                <w:rFonts w:cstheme="minorHAnsi"/>
              </w:rPr>
              <w:t>Infrastructure Delivery</w:t>
            </w:r>
          </w:p>
          <w:p w14:paraId="26FF2333" w14:textId="06D9C8E1" w:rsidR="00AE30A3" w:rsidRPr="00150F8A" w:rsidRDefault="00AE30A3" w:rsidP="00AE30A3">
            <w:pPr>
              <w:pStyle w:val="Header"/>
              <w:tabs>
                <w:tab w:val="clear" w:pos="4513"/>
                <w:tab w:val="clear" w:pos="9026"/>
              </w:tabs>
              <w:rPr>
                <w:rFonts w:cstheme="minorHAnsi"/>
              </w:rPr>
            </w:pPr>
            <w:r w:rsidRPr="00150F8A">
              <w:rPr>
                <w:rFonts w:cstheme="minorHAnsi"/>
              </w:rPr>
              <w:t>(Eg: new schools (Kenilworth, Bishops Tachbrook), country park, A46 link road, land north of Gallows Hill</w:t>
            </w:r>
          </w:p>
        </w:tc>
        <w:tc>
          <w:tcPr>
            <w:tcW w:w="2552" w:type="dxa"/>
          </w:tcPr>
          <w:p w14:paraId="24F61B4B" w14:textId="2469C53E" w:rsidR="00AE30A3" w:rsidRPr="00150F8A" w:rsidRDefault="00AE30A3" w:rsidP="00AE30A3">
            <w:pPr>
              <w:rPr>
                <w:rFonts w:ascii="Verdana" w:hAnsi="Verdana" w:cstheme="minorHAnsi"/>
              </w:rPr>
            </w:pPr>
            <w:r w:rsidRPr="00150F8A">
              <w:rPr>
                <w:rFonts w:ascii="Verdana" w:hAnsi="Verdana" w:cstheme="minorHAnsi"/>
              </w:rPr>
              <w:t>David Butler and Site Delivery Officers</w:t>
            </w:r>
          </w:p>
        </w:tc>
        <w:tc>
          <w:tcPr>
            <w:tcW w:w="3402" w:type="dxa"/>
          </w:tcPr>
          <w:p w14:paraId="1081D5D4" w14:textId="5A6159BB" w:rsidR="00AE30A3" w:rsidRPr="00150F8A" w:rsidRDefault="00AE30A3" w:rsidP="00AE30A3">
            <w:pPr>
              <w:rPr>
                <w:rFonts w:ascii="Verdana" w:hAnsi="Verdana" w:cstheme="minorHAnsi"/>
              </w:rPr>
            </w:pPr>
            <w:r w:rsidRPr="00150F8A">
              <w:rPr>
                <w:rFonts w:ascii="Verdana" w:hAnsi="Verdana" w:cstheme="minorHAnsi"/>
              </w:rPr>
              <w:t>None (mainly funded through CIL/Section 106)</w:t>
            </w:r>
          </w:p>
        </w:tc>
        <w:tc>
          <w:tcPr>
            <w:tcW w:w="2239" w:type="dxa"/>
          </w:tcPr>
          <w:p w14:paraId="5FF4E7BA" w14:textId="66BFC8DE" w:rsidR="00AE30A3" w:rsidRPr="00150F8A" w:rsidRDefault="00AE30A3" w:rsidP="00AE30A3">
            <w:pPr>
              <w:rPr>
                <w:rFonts w:ascii="Verdana" w:hAnsi="Verdana" w:cstheme="minorHAnsi"/>
              </w:rPr>
            </w:pPr>
            <w:r w:rsidRPr="00150F8A">
              <w:rPr>
                <w:rFonts w:ascii="Verdana" w:hAnsi="Verdana" w:cstheme="minorHAnsi"/>
              </w:rPr>
              <w:t>Neighbourhood Services, Cultural Services</w:t>
            </w:r>
          </w:p>
        </w:tc>
        <w:tc>
          <w:tcPr>
            <w:tcW w:w="2580" w:type="dxa"/>
          </w:tcPr>
          <w:p w14:paraId="516AAFDF" w14:textId="4DCAAD63" w:rsidR="00AE30A3" w:rsidRPr="00150F8A" w:rsidRDefault="00AE30A3" w:rsidP="00AE30A3">
            <w:pPr>
              <w:rPr>
                <w:rFonts w:ascii="Verdana" w:hAnsi="Verdana" w:cstheme="minorHAnsi"/>
              </w:rPr>
            </w:pPr>
            <w:r w:rsidRPr="00150F8A">
              <w:rPr>
                <w:rFonts w:ascii="Verdana" w:hAnsi="Verdana" w:cstheme="minorHAnsi"/>
              </w:rPr>
              <w:t xml:space="preserve">Various </w:t>
            </w:r>
          </w:p>
        </w:tc>
        <w:tc>
          <w:tcPr>
            <w:tcW w:w="964" w:type="dxa"/>
          </w:tcPr>
          <w:p w14:paraId="04E9EE09" w14:textId="2C566733" w:rsidR="00AE30A3" w:rsidRPr="00150F8A" w:rsidRDefault="00AE30A3" w:rsidP="00AE30A3">
            <w:pPr>
              <w:rPr>
                <w:rFonts w:ascii="Verdana" w:hAnsi="Verdana" w:cstheme="minorHAnsi"/>
              </w:rPr>
            </w:pPr>
            <w:r w:rsidRPr="00150F8A">
              <w:rPr>
                <w:rFonts w:ascii="Verdana" w:hAnsi="Verdana" w:cstheme="minorHAnsi"/>
              </w:rPr>
              <w:t>DEV</w:t>
            </w:r>
          </w:p>
        </w:tc>
      </w:tr>
      <w:tr w:rsidR="00AE30A3" w:rsidRPr="00150F8A" w14:paraId="4ECA20F1" w14:textId="77777777" w:rsidTr="00150F8A">
        <w:trPr>
          <w:trHeight w:val="492"/>
        </w:trPr>
        <w:tc>
          <w:tcPr>
            <w:tcW w:w="3539" w:type="dxa"/>
          </w:tcPr>
          <w:p w14:paraId="3B59F81A" w14:textId="49834E9A" w:rsidR="00AE30A3" w:rsidRPr="00D614FE" w:rsidRDefault="00AE30A3" w:rsidP="00AE30A3">
            <w:pPr>
              <w:pStyle w:val="Header"/>
              <w:tabs>
                <w:tab w:val="clear" w:pos="4513"/>
                <w:tab w:val="clear" w:pos="9026"/>
              </w:tabs>
              <w:rPr>
                <w:rFonts w:eastAsiaTheme="minorHAnsi" w:cstheme="minorBidi"/>
              </w:rPr>
            </w:pPr>
            <w:r w:rsidRPr="00D614FE">
              <w:rPr>
                <w:rFonts w:eastAsiaTheme="minorHAnsi" w:cstheme="minorBidi"/>
              </w:rPr>
              <w:t xml:space="preserve">Commence review of conservation areas </w:t>
            </w:r>
          </w:p>
          <w:p w14:paraId="3E6C72BB" w14:textId="77777777" w:rsidR="00AE30A3" w:rsidRPr="00D614FE" w:rsidRDefault="00AE30A3" w:rsidP="00AE30A3">
            <w:pPr>
              <w:pStyle w:val="Header"/>
              <w:tabs>
                <w:tab w:val="clear" w:pos="4513"/>
                <w:tab w:val="clear" w:pos="9026"/>
              </w:tabs>
              <w:rPr>
                <w:rFonts w:cstheme="minorHAnsi"/>
              </w:rPr>
            </w:pPr>
          </w:p>
        </w:tc>
        <w:tc>
          <w:tcPr>
            <w:tcW w:w="2552" w:type="dxa"/>
          </w:tcPr>
          <w:p w14:paraId="617A4CB2" w14:textId="3E58D79A" w:rsidR="00AE30A3" w:rsidRPr="00D614FE" w:rsidRDefault="00AE30A3" w:rsidP="00AE30A3">
            <w:pPr>
              <w:rPr>
                <w:rFonts w:ascii="Verdana" w:hAnsi="Verdana" w:cstheme="minorHAnsi"/>
              </w:rPr>
            </w:pPr>
            <w:r w:rsidRPr="00D614FE">
              <w:rPr>
                <w:rFonts w:ascii="Verdana" w:hAnsi="Verdana" w:cstheme="minorHAnsi"/>
              </w:rPr>
              <w:t>Gary Fisher/ Rob Dawson</w:t>
            </w:r>
          </w:p>
        </w:tc>
        <w:tc>
          <w:tcPr>
            <w:tcW w:w="3402" w:type="dxa"/>
          </w:tcPr>
          <w:p w14:paraId="2BDD3490" w14:textId="1B556B72" w:rsidR="00AE30A3" w:rsidRPr="00D614FE" w:rsidRDefault="00AE30A3" w:rsidP="00AE30A3">
            <w:pPr>
              <w:rPr>
                <w:rFonts w:ascii="Verdana" w:hAnsi="Verdana" w:cstheme="minorHAnsi"/>
              </w:rPr>
            </w:pPr>
            <w:r w:rsidRPr="00D614FE">
              <w:rPr>
                <w:rFonts w:ascii="Verdana" w:hAnsi="Verdana" w:cstheme="minorHAnsi"/>
              </w:rPr>
              <w:t>None</w:t>
            </w:r>
          </w:p>
        </w:tc>
        <w:tc>
          <w:tcPr>
            <w:tcW w:w="2239" w:type="dxa"/>
          </w:tcPr>
          <w:p w14:paraId="6036415E" w14:textId="28E2E8FB" w:rsidR="00AE30A3" w:rsidRPr="00D614FE" w:rsidRDefault="00AE30A3" w:rsidP="00AE30A3">
            <w:pPr>
              <w:rPr>
                <w:rFonts w:ascii="Verdana" w:hAnsi="Verdana" w:cstheme="minorHAnsi"/>
              </w:rPr>
            </w:pPr>
            <w:r w:rsidRPr="00D614FE">
              <w:rPr>
                <w:rFonts w:ascii="Verdana" w:hAnsi="Verdana" w:cstheme="minorHAnsi"/>
              </w:rPr>
              <w:t>None</w:t>
            </w:r>
          </w:p>
        </w:tc>
        <w:tc>
          <w:tcPr>
            <w:tcW w:w="2580" w:type="dxa"/>
          </w:tcPr>
          <w:p w14:paraId="1C7690D0" w14:textId="323412C7" w:rsidR="00AE30A3" w:rsidRPr="00D614FE" w:rsidRDefault="00AE30A3" w:rsidP="00AE30A3">
            <w:pPr>
              <w:rPr>
                <w:rFonts w:ascii="Verdana" w:hAnsi="Verdana" w:cstheme="minorHAnsi"/>
              </w:rPr>
            </w:pPr>
            <w:r w:rsidRPr="00D614FE">
              <w:rPr>
                <w:rFonts w:ascii="Verdana" w:hAnsi="Verdana" w:cstheme="minorHAnsi"/>
              </w:rPr>
              <w:t>Programme to be agreed</w:t>
            </w:r>
          </w:p>
        </w:tc>
        <w:tc>
          <w:tcPr>
            <w:tcW w:w="964" w:type="dxa"/>
          </w:tcPr>
          <w:p w14:paraId="0B9E30FD" w14:textId="373AE84A" w:rsidR="00AE30A3" w:rsidRPr="00D614FE" w:rsidRDefault="00AE30A3" w:rsidP="00AE30A3">
            <w:pPr>
              <w:rPr>
                <w:rFonts w:ascii="Verdana" w:hAnsi="Verdana" w:cstheme="minorHAnsi"/>
              </w:rPr>
            </w:pPr>
            <w:r w:rsidRPr="00D614FE">
              <w:rPr>
                <w:rFonts w:ascii="Verdana" w:hAnsi="Verdana" w:cstheme="minorHAnsi"/>
              </w:rPr>
              <w:t>DEV</w:t>
            </w:r>
          </w:p>
        </w:tc>
      </w:tr>
      <w:tr w:rsidR="00AE30A3" w:rsidRPr="00150F8A" w14:paraId="31BF208B" w14:textId="77777777" w:rsidTr="00150F8A">
        <w:trPr>
          <w:trHeight w:val="492"/>
        </w:trPr>
        <w:tc>
          <w:tcPr>
            <w:tcW w:w="3539" w:type="dxa"/>
          </w:tcPr>
          <w:p w14:paraId="00A203A1" w14:textId="64148E09" w:rsidR="00AE30A3" w:rsidRPr="00D614FE" w:rsidRDefault="00AE30A3" w:rsidP="00AE30A3">
            <w:pPr>
              <w:pStyle w:val="Header"/>
              <w:tabs>
                <w:tab w:val="clear" w:pos="4513"/>
                <w:tab w:val="clear" w:pos="9026"/>
              </w:tabs>
              <w:rPr>
                <w:rFonts w:eastAsiaTheme="minorHAnsi" w:cstheme="minorBidi"/>
              </w:rPr>
            </w:pPr>
            <w:r w:rsidRPr="00D614FE">
              <w:rPr>
                <w:rFonts w:eastAsiaTheme="minorHAnsi" w:cstheme="minorBidi"/>
              </w:rPr>
              <w:t>Canal CA Management Plan</w:t>
            </w:r>
          </w:p>
        </w:tc>
        <w:tc>
          <w:tcPr>
            <w:tcW w:w="2552" w:type="dxa"/>
          </w:tcPr>
          <w:p w14:paraId="6271DFDF" w14:textId="0399DB18" w:rsidR="00AE30A3" w:rsidRPr="00D614FE" w:rsidRDefault="00AE30A3" w:rsidP="00AE30A3">
            <w:pPr>
              <w:rPr>
                <w:rFonts w:ascii="Verdana" w:hAnsi="Verdana" w:cstheme="minorHAnsi"/>
              </w:rPr>
            </w:pPr>
            <w:r>
              <w:rPr>
                <w:rFonts w:ascii="Verdana" w:hAnsi="Verdana" w:cstheme="minorHAnsi"/>
              </w:rPr>
              <w:t>Gary Fisher</w:t>
            </w:r>
            <w:r w:rsidRPr="00D614FE">
              <w:rPr>
                <w:rFonts w:ascii="Verdana" w:hAnsi="Verdana" w:cstheme="minorHAnsi"/>
              </w:rPr>
              <w:t xml:space="preserve"> / Rob Dawson</w:t>
            </w:r>
          </w:p>
        </w:tc>
        <w:tc>
          <w:tcPr>
            <w:tcW w:w="3402" w:type="dxa"/>
          </w:tcPr>
          <w:p w14:paraId="45A66A8B" w14:textId="4D9169F6" w:rsidR="00AE30A3" w:rsidRPr="00D614FE" w:rsidRDefault="00AE30A3" w:rsidP="00AE30A3">
            <w:pPr>
              <w:rPr>
                <w:rFonts w:ascii="Verdana" w:hAnsi="Verdana" w:cstheme="minorHAnsi"/>
              </w:rPr>
            </w:pPr>
            <w:r w:rsidRPr="00D614FE">
              <w:rPr>
                <w:rFonts w:ascii="Verdana" w:hAnsi="Verdana" w:cstheme="minorHAnsi"/>
              </w:rPr>
              <w:t>None</w:t>
            </w:r>
          </w:p>
        </w:tc>
        <w:tc>
          <w:tcPr>
            <w:tcW w:w="2239" w:type="dxa"/>
          </w:tcPr>
          <w:p w14:paraId="1C523775" w14:textId="66766B63" w:rsidR="00AE30A3" w:rsidRPr="00D614FE" w:rsidRDefault="00AE30A3" w:rsidP="00AE30A3">
            <w:pPr>
              <w:rPr>
                <w:rFonts w:ascii="Verdana" w:hAnsi="Verdana" w:cstheme="minorHAnsi"/>
              </w:rPr>
            </w:pPr>
            <w:r w:rsidRPr="00D614FE">
              <w:rPr>
                <w:rFonts w:ascii="Verdana" w:hAnsi="Verdana" w:cstheme="minorHAnsi"/>
              </w:rPr>
              <w:t>None</w:t>
            </w:r>
          </w:p>
        </w:tc>
        <w:tc>
          <w:tcPr>
            <w:tcW w:w="2580" w:type="dxa"/>
          </w:tcPr>
          <w:p w14:paraId="192638A1" w14:textId="262F00F7" w:rsidR="00AE30A3" w:rsidRPr="00D614FE" w:rsidRDefault="00AE30A3" w:rsidP="00AE30A3">
            <w:pPr>
              <w:rPr>
                <w:rFonts w:ascii="Verdana" w:hAnsi="Verdana" w:cstheme="minorHAnsi"/>
              </w:rPr>
            </w:pPr>
            <w:r w:rsidRPr="00D614FE">
              <w:rPr>
                <w:rFonts w:ascii="Verdana" w:hAnsi="Verdana" w:cstheme="minorHAnsi"/>
              </w:rPr>
              <w:t>TBC</w:t>
            </w:r>
          </w:p>
        </w:tc>
        <w:tc>
          <w:tcPr>
            <w:tcW w:w="964" w:type="dxa"/>
          </w:tcPr>
          <w:p w14:paraId="6A574A02" w14:textId="70E0BB73" w:rsidR="00AE30A3" w:rsidRPr="00D614FE" w:rsidRDefault="00AE30A3" w:rsidP="00AE30A3">
            <w:pPr>
              <w:rPr>
                <w:rFonts w:ascii="Verdana" w:hAnsi="Verdana" w:cstheme="minorHAnsi"/>
              </w:rPr>
            </w:pPr>
            <w:r w:rsidRPr="00D614FE">
              <w:rPr>
                <w:rFonts w:ascii="Verdana" w:hAnsi="Verdana" w:cstheme="minorHAnsi"/>
              </w:rPr>
              <w:t>DEV</w:t>
            </w:r>
          </w:p>
        </w:tc>
      </w:tr>
      <w:tr w:rsidR="00AE30A3" w:rsidRPr="00150F8A" w14:paraId="781A2956" w14:textId="77777777" w:rsidTr="00150F8A">
        <w:trPr>
          <w:trHeight w:val="492"/>
        </w:trPr>
        <w:tc>
          <w:tcPr>
            <w:tcW w:w="3539" w:type="dxa"/>
          </w:tcPr>
          <w:p w14:paraId="4BAFF7AA" w14:textId="27A3C953" w:rsidR="00AE30A3" w:rsidRPr="00150F8A" w:rsidRDefault="00AE30A3" w:rsidP="00AE30A3">
            <w:pPr>
              <w:pStyle w:val="Header"/>
              <w:tabs>
                <w:tab w:val="clear" w:pos="4513"/>
                <w:tab w:val="clear" w:pos="9026"/>
              </w:tabs>
              <w:rPr>
                <w:rFonts w:eastAsiaTheme="minorHAnsi" w:cstheme="minorBidi"/>
              </w:rPr>
            </w:pPr>
            <w:r w:rsidRPr="00150F8A">
              <w:rPr>
                <w:rFonts w:eastAsiaTheme="minorHAnsi" w:cstheme="minorBidi"/>
              </w:rPr>
              <w:t>Consider service requirements for a new IT system to replace Acolaid and identify referred supplier</w:t>
            </w:r>
          </w:p>
          <w:p w14:paraId="327558FB" w14:textId="77777777" w:rsidR="00AE30A3" w:rsidRPr="00150F8A" w:rsidRDefault="00AE30A3" w:rsidP="00AE30A3">
            <w:pPr>
              <w:pStyle w:val="Header"/>
              <w:tabs>
                <w:tab w:val="clear" w:pos="4513"/>
                <w:tab w:val="clear" w:pos="9026"/>
              </w:tabs>
              <w:rPr>
                <w:rFonts w:eastAsiaTheme="minorHAnsi" w:cstheme="minorBidi"/>
              </w:rPr>
            </w:pPr>
          </w:p>
        </w:tc>
        <w:tc>
          <w:tcPr>
            <w:tcW w:w="2552" w:type="dxa"/>
          </w:tcPr>
          <w:p w14:paraId="5AE3565F" w14:textId="7DE2B534" w:rsidR="00AE30A3" w:rsidRPr="00150F8A" w:rsidRDefault="00AE30A3" w:rsidP="00AE30A3">
            <w:pPr>
              <w:rPr>
                <w:rFonts w:ascii="Verdana" w:hAnsi="Verdana" w:cstheme="minorHAnsi"/>
              </w:rPr>
            </w:pPr>
            <w:r w:rsidRPr="00150F8A">
              <w:rPr>
                <w:rFonts w:ascii="Verdana" w:hAnsi="Verdana" w:cstheme="minorHAnsi"/>
              </w:rPr>
              <w:t>Dave Barber</w:t>
            </w:r>
          </w:p>
        </w:tc>
        <w:tc>
          <w:tcPr>
            <w:tcW w:w="3402" w:type="dxa"/>
          </w:tcPr>
          <w:p w14:paraId="5E755566" w14:textId="3B5295DF" w:rsidR="00AE30A3" w:rsidRPr="00150F8A" w:rsidRDefault="00AE30A3" w:rsidP="00AE30A3">
            <w:pPr>
              <w:rPr>
                <w:rFonts w:ascii="Verdana" w:hAnsi="Verdana" w:cstheme="minorHAnsi"/>
              </w:rPr>
            </w:pPr>
            <w:r w:rsidRPr="00150F8A">
              <w:rPr>
                <w:rFonts w:ascii="Verdana" w:hAnsi="Verdana" w:cstheme="minorHAnsi"/>
              </w:rPr>
              <w:t>TBC.  Potential for backfilling posts during 2021/22</w:t>
            </w:r>
          </w:p>
        </w:tc>
        <w:tc>
          <w:tcPr>
            <w:tcW w:w="2239" w:type="dxa"/>
          </w:tcPr>
          <w:p w14:paraId="565A108E" w14:textId="313887BD" w:rsidR="00AE30A3" w:rsidRPr="00150F8A" w:rsidRDefault="00AE30A3" w:rsidP="00AE30A3">
            <w:pPr>
              <w:rPr>
                <w:rFonts w:ascii="Verdana" w:hAnsi="Verdana" w:cstheme="minorHAnsi"/>
              </w:rPr>
            </w:pPr>
            <w:r w:rsidRPr="00150F8A">
              <w:rPr>
                <w:rFonts w:ascii="Verdana" w:hAnsi="Verdana" w:cstheme="minorHAnsi"/>
              </w:rPr>
              <w:t>HCP, NS, Housing</w:t>
            </w:r>
          </w:p>
        </w:tc>
        <w:tc>
          <w:tcPr>
            <w:tcW w:w="2580" w:type="dxa"/>
          </w:tcPr>
          <w:p w14:paraId="18128A68" w14:textId="3FAFD087" w:rsidR="00AE30A3" w:rsidRPr="00150F8A" w:rsidRDefault="00AE30A3" w:rsidP="00AE30A3">
            <w:pPr>
              <w:rPr>
                <w:rFonts w:ascii="Verdana" w:hAnsi="Verdana" w:cstheme="minorHAnsi"/>
              </w:rPr>
            </w:pPr>
            <w:r w:rsidRPr="00150F8A">
              <w:rPr>
                <w:rFonts w:ascii="Verdana" w:hAnsi="Verdana" w:cstheme="minorHAnsi"/>
              </w:rPr>
              <w:t xml:space="preserve">Identify preferred new supplier by March 2021. </w:t>
            </w:r>
          </w:p>
          <w:p w14:paraId="583A0402" w14:textId="53FC6C1C" w:rsidR="00AE30A3" w:rsidRPr="00150F8A" w:rsidRDefault="00AE30A3" w:rsidP="00AE30A3">
            <w:pPr>
              <w:rPr>
                <w:rFonts w:ascii="Verdana" w:hAnsi="Verdana" w:cstheme="minorHAnsi"/>
              </w:rPr>
            </w:pPr>
            <w:r w:rsidRPr="00150F8A">
              <w:rPr>
                <w:rFonts w:ascii="Verdana" w:hAnsi="Verdana" w:cstheme="minorHAnsi"/>
              </w:rPr>
              <w:t>New system in place by March 2022</w:t>
            </w:r>
          </w:p>
        </w:tc>
        <w:tc>
          <w:tcPr>
            <w:tcW w:w="964" w:type="dxa"/>
          </w:tcPr>
          <w:p w14:paraId="44B89432" w14:textId="7DFC58C2" w:rsidR="00AE30A3" w:rsidRPr="00150F8A" w:rsidRDefault="00AE30A3" w:rsidP="00AE30A3">
            <w:pPr>
              <w:rPr>
                <w:rFonts w:ascii="Verdana" w:hAnsi="Verdana" w:cstheme="minorHAnsi"/>
              </w:rPr>
            </w:pPr>
            <w:r w:rsidRPr="00150F8A">
              <w:rPr>
                <w:rFonts w:ascii="Verdana" w:hAnsi="Verdana" w:cstheme="minorHAnsi"/>
              </w:rPr>
              <w:t>DEV</w:t>
            </w:r>
          </w:p>
        </w:tc>
      </w:tr>
      <w:tr w:rsidR="00AE30A3" w:rsidRPr="00150F8A" w14:paraId="4DDF71B6" w14:textId="77777777" w:rsidTr="00150F8A">
        <w:trPr>
          <w:trHeight w:val="492"/>
        </w:trPr>
        <w:tc>
          <w:tcPr>
            <w:tcW w:w="3539" w:type="dxa"/>
          </w:tcPr>
          <w:p w14:paraId="00CB3068" w14:textId="2CF4659E" w:rsidR="00AE30A3" w:rsidRPr="00150F8A" w:rsidRDefault="00AE30A3" w:rsidP="00AE30A3">
            <w:pPr>
              <w:pStyle w:val="Header"/>
              <w:tabs>
                <w:tab w:val="clear" w:pos="4513"/>
                <w:tab w:val="clear" w:pos="9026"/>
              </w:tabs>
              <w:rPr>
                <w:rFonts w:eastAsiaTheme="minorHAnsi" w:cstheme="minorBidi"/>
              </w:rPr>
            </w:pPr>
            <w:r w:rsidRPr="00150F8A">
              <w:rPr>
                <w:rFonts w:eastAsiaTheme="minorHAnsi" w:cstheme="minorBidi"/>
              </w:rPr>
              <w:t xml:space="preserve">Work up proposals for </w:t>
            </w:r>
            <w:r>
              <w:rPr>
                <w:rFonts w:eastAsiaTheme="minorHAnsi" w:cstheme="minorBidi"/>
              </w:rPr>
              <w:t>service</w:t>
            </w:r>
            <w:r w:rsidRPr="00150F8A">
              <w:rPr>
                <w:rFonts w:eastAsiaTheme="minorHAnsi" w:cstheme="minorBidi"/>
              </w:rPr>
              <w:t xml:space="preserve"> transformation</w:t>
            </w:r>
            <w:r w:rsidR="00F00ECB">
              <w:rPr>
                <w:rFonts w:eastAsiaTheme="minorHAnsi" w:cstheme="minorBidi"/>
              </w:rPr>
              <w:t xml:space="preserve"> </w:t>
            </w:r>
            <w:r w:rsidRPr="00150F8A">
              <w:rPr>
                <w:rFonts w:eastAsiaTheme="minorHAnsi" w:cstheme="minorBidi"/>
              </w:rPr>
              <w:t xml:space="preserve"> </w:t>
            </w:r>
          </w:p>
        </w:tc>
        <w:tc>
          <w:tcPr>
            <w:tcW w:w="2552" w:type="dxa"/>
          </w:tcPr>
          <w:p w14:paraId="0E0CBDAE" w14:textId="073BD6C2" w:rsidR="00AE30A3" w:rsidRPr="00150F8A" w:rsidRDefault="00AE30A3" w:rsidP="00AE30A3">
            <w:pPr>
              <w:rPr>
                <w:rFonts w:ascii="Verdana" w:hAnsi="Verdana" w:cstheme="minorHAnsi"/>
              </w:rPr>
            </w:pPr>
            <w:r w:rsidRPr="00150F8A">
              <w:rPr>
                <w:rFonts w:ascii="Verdana" w:hAnsi="Verdana" w:cstheme="minorHAnsi"/>
              </w:rPr>
              <w:t>Dave Barber</w:t>
            </w:r>
          </w:p>
        </w:tc>
        <w:tc>
          <w:tcPr>
            <w:tcW w:w="3402" w:type="dxa"/>
          </w:tcPr>
          <w:p w14:paraId="19D58306" w14:textId="39DAB1BC" w:rsidR="00AE30A3" w:rsidRPr="00150F8A" w:rsidRDefault="00AE30A3" w:rsidP="00AE30A3">
            <w:pPr>
              <w:rPr>
                <w:rFonts w:ascii="Verdana" w:hAnsi="Verdana" w:cstheme="minorHAnsi"/>
              </w:rPr>
            </w:pPr>
            <w:r w:rsidRPr="00150F8A">
              <w:rPr>
                <w:rFonts w:ascii="Verdana" w:hAnsi="Verdana" w:cstheme="minorHAnsi"/>
              </w:rPr>
              <w:t>TBC</w:t>
            </w:r>
          </w:p>
        </w:tc>
        <w:tc>
          <w:tcPr>
            <w:tcW w:w="2239" w:type="dxa"/>
          </w:tcPr>
          <w:p w14:paraId="2F102EBF" w14:textId="17974C09" w:rsidR="00AE30A3" w:rsidRPr="00150F8A" w:rsidRDefault="00AE30A3" w:rsidP="00AE30A3">
            <w:pPr>
              <w:rPr>
                <w:rFonts w:ascii="Verdana" w:hAnsi="Verdana" w:cstheme="minorHAnsi"/>
              </w:rPr>
            </w:pPr>
            <w:r w:rsidRPr="00150F8A">
              <w:rPr>
                <w:rFonts w:ascii="Verdana" w:hAnsi="Verdana" w:cstheme="minorHAnsi"/>
              </w:rPr>
              <w:t>IT</w:t>
            </w:r>
          </w:p>
        </w:tc>
        <w:tc>
          <w:tcPr>
            <w:tcW w:w="2580" w:type="dxa"/>
          </w:tcPr>
          <w:p w14:paraId="1ADE2201" w14:textId="26B9E732" w:rsidR="00AE30A3" w:rsidRPr="00150F8A" w:rsidRDefault="00AE30A3" w:rsidP="00AE30A3">
            <w:pPr>
              <w:rPr>
                <w:rFonts w:ascii="Verdana" w:hAnsi="Verdana" w:cstheme="minorHAnsi"/>
              </w:rPr>
            </w:pPr>
            <w:r w:rsidRPr="00150F8A">
              <w:rPr>
                <w:rFonts w:ascii="Verdana" w:hAnsi="Verdana" w:cstheme="minorHAnsi"/>
              </w:rPr>
              <w:t>TBC</w:t>
            </w:r>
          </w:p>
        </w:tc>
        <w:tc>
          <w:tcPr>
            <w:tcW w:w="964" w:type="dxa"/>
          </w:tcPr>
          <w:p w14:paraId="56CB3C91" w14:textId="19AFF5E4" w:rsidR="00AE30A3" w:rsidRPr="00150F8A" w:rsidRDefault="00AE30A3" w:rsidP="00AE30A3">
            <w:pPr>
              <w:rPr>
                <w:rFonts w:ascii="Verdana" w:hAnsi="Verdana" w:cstheme="minorHAnsi"/>
              </w:rPr>
            </w:pPr>
            <w:r w:rsidRPr="00150F8A">
              <w:rPr>
                <w:rFonts w:ascii="Verdana" w:hAnsi="Verdana" w:cstheme="minorHAnsi"/>
              </w:rPr>
              <w:t>DEV</w:t>
            </w:r>
          </w:p>
        </w:tc>
      </w:tr>
      <w:tr w:rsidR="00AE30A3" w:rsidRPr="00150F8A" w14:paraId="4CEA41E7" w14:textId="77777777" w:rsidTr="00150F8A">
        <w:trPr>
          <w:trHeight w:val="492"/>
        </w:trPr>
        <w:tc>
          <w:tcPr>
            <w:tcW w:w="3539" w:type="dxa"/>
          </w:tcPr>
          <w:p w14:paraId="11A15305" w14:textId="32428362" w:rsidR="00AE30A3" w:rsidRPr="00150F8A" w:rsidRDefault="00AE30A3" w:rsidP="00AE30A3">
            <w:pPr>
              <w:pStyle w:val="Header"/>
              <w:tabs>
                <w:tab w:val="clear" w:pos="4513"/>
                <w:tab w:val="clear" w:pos="9026"/>
              </w:tabs>
              <w:rPr>
                <w:rFonts w:eastAsiaTheme="minorHAnsi" w:cstheme="minorBidi"/>
              </w:rPr>
            </w:pPr>
            <w:r w:rsidRPr="00150F8A">
              <w:rPr>
                <w:rFonts w:eastAsiaTheme="minorHAnsi" w:cstheme="minorBidi"/>
              </w:rPr>
              <w:t>Major Growth Areas: south of Warwick and Leamington</w:t>
            </w:r>
          </w:p>
          <w:p w14:paraId="6BA1569A" w14:textId="77777777" w:rsidR="00AE30A3" w:rsidRPr="00150F8A" w:rsidRDefault="00AE30A3" w:rsidP="00AE30A3">
            <w:pPr>
              <w:pStyle w:val="Header"/>
              <w:tabs>
                <w:tab w:val="clear" w:pos="4513"/>
                <w:tab w:val="clear" w:pos="9026"/>
              </w:tabs>
              <w:rPr>
                <w:rFonts w:eastAsiaTheme="minorHAnsi" w:cstheme="minorBidi"/>
              </w:rPr>
            </w:pPr>
          </w:p>
        </w:tc>
        <w:tc>
          <w:tcPr>
            <w:tcW w:w="2552" w:type="dxa"/>
          </w:tcPr>
          <w:p w14:paraId="27844842" w14:textId="35898034" w:rsidR="00AE30A3" w:rsidRPr="00150F8A" w:rsidRDefault="00AE30A3" w:rsidP="00AE30A3">
            <w:pPr>
              <w:rPr>
                <w:rFonts w:ascii="Verdana" w:hAnsi="Verdana" w:cstheme="minorHAnsi"/>
              </w:rPr>
            </w:pPr>
            <w:r w:rsidRPr="00150F8A">
              <w:rPr>
                <w:rFonts w:ascii="Verdana" w:hAnsi="Verdana" w:cstheme="minorHAnsi"/>
              </w:rPr>
              <w:t>Chris Elliott / Chris Garden</w:t>
            </w:r>
          </w:p>
        </w:tc>
        <w:tc>
          <w:tcPr>
            <w:tcW w:w="3402" w:type="dxa"/>
          </w:tcPr>
          <w:p w14:paraId="18D4DEA0" w14:textId="26B1973E" w:rsidR="00AE30A3" w:rsidRPr="00150F8A" w:rsidRDefault="00AE30A3" w:rsidP="00AE30A3">
            <w:pPr>
              <w:rPr>
                <w:rFonts w:ascii="Verdana" w:hAnsi="Verdana" w:cstheme="minorHAnsi"/>
              </w:rPr>
            </w:pPr>
            <w:r w:rsidRPr="00150F8A">
              <w:rPr>
                <w:rFonts w:ascii="Verdana" w:hAnsi="Verdana" w:cstheme="minorHAnsi"/>
              </w:rPr>
              <w:t>TBC</w:t>
            </w:r>
          </w:p>
        </w:tc>
        <w:tc>
          <w:tcPr>
            <w:tcW w:w="2239" w:type="dxa"/>
          </w:tcPr>
          <w:p w14:paraId="396D6103" w14:textId="17603D71" w:rsidR="00AE30A3" w:rsidRPr="00150F8A" w:rsidRDefault="00AE30A3" w:rsidP="00AE30A3">
            <w:pPr>
              <w:rPr>
                <w:rFonts w:ascii="Verdana" w:hAnsi="Verdana" w:cstheme="minorHAnsi"/>
              </w:rPr>
            </w:pPr>
            <w:r w:rsidRPr="00150F8A">
              <w:rPr>
                <w:rFonts w:ascii="Verdana" w:hAnsi="Verdana" w:cstheme="minorHAnsi"/>
              </w:rPr>
              <w:t>NS, CS, Finance</w:t>
            </w:r>
          </w:p>
        </w:tc>
        <w:tc>
          <w:tcPr>
            <w:tcW w:w="2580" w:type="dxa"/>
          </w:tcPr>
          <w:p w14:paraId="342F9578" w14:textId="77777777" w:rsidR="00AE30A3" w:rsidRPr="00150F8A" w:rsidRDefault="00AE30A3" w:rsidP="00AE30A3">
            <w:pPr>
              <w:rPr>
                <w:rFonts w:ascii="Verdana" w:hAnsi="Verdana" w:cstheme="minorHAnsi"/>
              </w:rPr>
            </w:pPr>
          </w:p>
        </w:tc>
        <w:tc>
          <w:tcPr>
            <w:tcW w:w="964" w:type="dxa"/>
          </w:tcPr>
          <w:p w14:paraId="2085ED38" w14:textId="4E0D25A7" w:rsidR="00AE30A3" w:rsidRPr="00150F8A" w:rsidRDefault="00AE30A3" w:rsidP="00AE30A3">
            <w:pPr>
              <w:rPr>
                <w:rFonts w:ascii="Verdana" w:hAnsi="Verdana" w:cstheme="minorHAnsi"/>
              </w:rPr>
            </w:pPr>
            <w:r w:rsidRPr="00150F8A">
              <w:rPr>
                <w:rFonts w:ascii="Verdana" w:hAnsi="Verdana" w:cstheme="minorHAnsi"/>
              </w:rPr>
              <w:t>DEV</w:t>
            </w:r>
          </w:p>
        </w:tc>
      </w:tr>
      <w:tr w:rsidR="00AE30A3" w:rsidRPr="00150F8A" w14:paraId="111AB120" w14:textId="77777777" w:rsidTr="00150F8A">
        <w:trPr>
          <w:trHeight w:val="492"/>
        </w:trPr>
        <w:tc>
          <w:tcPr>
            <w:tcW w:w="3539" w:type="dxa"/>
          </w:tcPr>
          <w:p w14:paraId="40BD49B2" w14:textId="27937B75" w:rsidR="00AE30A3" w:rsidRPr="00150F8A" w:rsidRDefault="00AE30A3" w:rsidP="00AE30A3">
            <w:pPr>
              <w:pStyle w:val="Header"/>
              <w:tabs>
                <w:tab w:val="clear" w:pos="4513"/>
                <w:tab w:val="clear" w:pos="9026"/>
              </w:tabs>
              <w:rPr>
                <w:rFonts w:eastAsiaTheme="minorHAnsi" w:cstheme="minorBidi"/>
              </w:rPr>
            </w:pPr>
            <w:r w:rsidRPr="00150F8A">
              <w:rPr>
                <w:rFonts w:eastAsiaTheme="minorHAnsi" w:cstheme="minorBidi"/>
              </w:rPr>
              <w:t>Major Growth Areas: Kenilworth</w:t>
            </w:r>
          </w:p>
        </w:tc>
        <w:tc>
          <w:tcPr>
            <w:tcW w:w="2552" w:type="dxa"/>
          </w:tcPr>
          <w:p w14:paraId="38C1195E" w14:textId="153394DC" w:rsidR="00AE30A3" w:rsidRPr="00150F8A" w:rsidRDefault="00AE30A3" w:rsidP="00AE30A3">
            <w:pPr>
              <w:rPr>
                <w:rFonts w:ascii="Verdana" w:hAnsi="Verdana" w:cstheme="minorHAnsi"/>
              </w:rPr>
            </w:pPr>
            <w:r w:rsidRPr="00150F8A">
              <w:rPr>
                <w:rFonts w:ascii="Verdana" w:hAnsi="Verdana" w:cstheme="minorHAnsi"/>
              </w:rPr>
              <w:t>Andy Jones / Andrew Cornfoot</w:t>
            </w:r>
          </w:p>
        </w:tc>
        <w:tc>
          <w:tcPr>
            <w:tcW w:w="3402" w:type="dxa"/>
          </w:tcPr>
          <w:p w14:paraId="62F6ED9C" w14:textId="0F52A36B" w:rsidR="00AE30A3" w:rsidRPr="00150F8A" w:rsidRDefault="00AE30A3" w:rsidP="00AE30A3">
            <w:pPr>
              <w:rPr>
                <w:rFonts w:ascii="Verdana" w:hAnsi="Verdana" w:cstheme="minorHAnsi"/>
              </w:rPr>
            </w:pPr>
            <w:r w:rsidRPr="00150F8A">
              <w:rPr>
                <w:rFonts w:ascii="Verdana" w:hAnsi="Verdana" w:cstheme="minorHAnsi"/>
              </w:rPr>
              <w:t>TBC</w:t>
            </w:r>
          </w:p>
        </w:tc>
        <w:tc>
          <w:tcPr>
            <w:tcW w:w="2239" w:type="dxa"/>
          </w:tcPr>
          <w:p w14:paraId="360657EF" w14:textId="605E9D08" w:rsidR="00AE30A3" w:rsidRPr="00150F8A" w:rsidRDefault="00AE30A3" w:rsidP="00AE30A3">
            <w:pPr>
              <w:rPr>
                <w:rFonts w:ascii="Verdana" w:hAnsi="Verdana" w:cstheme="minorHAnsi"/>
              </w:rPr>
            </w:pPr>
            <w:r w:rsidRPr="00150F8A">
              <w:rPr>
                <w:rFonts w:ascii="Verdana" w:hAnsi="Verdana" w:cstheme="minorHAnsi"/>
              </w:rPr>
              <w:t>NS, CS, Finance</w:t>
            </w:r>
          </w:p>
        </w:tc>
        <w:tc>
          <w:tcPr>
            <w:tcW w:w="2580" w:type="dxa"/>
          </w:tcPr>
          <w:p w14:paraId="2C6832A2" w14:textId="77777777" w:rsidR="00AE30A3" w:rsidRPr="00150F8A" w:rsidRDefault="00AE30A3" w:rsidP="00AE30A3">
            <w:pPr>
              <w:rPr>
                <w:rFonts w:ascii="Verdana" w:hAnsi="Verdana" w:cstheme="minorHAnsi"/>
              </w:rPr>
            </w:pPr>
          </w:p>
        </w:tc>
        <w:tc>
          <w:tcPr>
            <w:tcW w:w="964" w:type="dxa"/>
          </w:tcPr>
          <w:p w14:paraId="346B3D48" w14:textId="31CAF71C" w:rsidR="00AE30A3" w:rsidRPr="00150F8A" w:rsidRDefault="00AE30A3" w:rsidP="00AE30A3">
            <w:pPr>
              <w:rPr>
                <w:rFonts w:ascii="Verdana" w:hAnsi="Verdana" w:cstheme="minorHAnsi"/>
              </w:rPr>
            </w:pPr>
            <w:r w:rsidRPr="00150F8A">
              <w:rPr>
                <w:rFonts w:ascii="Verdana" w:hAnsi="Verdana" w:cstheme="minorHAnsi"/>
              </w:rPr>
              <w:t>DEV</w:t>
            </w:r>
          </w:p>
        </w:tc>
      </w:tr>
      <w:tr w:rsidR="00AE30A3" w:rsidRPr="00150F8A" w14:paraId="5236F526" w14:textId="77777777" w:rsidTr="00150F8A">
        <w:trPr>
          <w:trHeight w:val="492"/>
        </w:trPr>
        <w:tc>
          <w:tcPr>
            <w:tcW w:w="3539" w:type="dxa"/>
          </w:tcPr>
          <w:p w14:paraId="449B05C6" w14:textId="2F688CA7" w:rsidR="00AE30A3" w:rsidRPr="00150F8A" w:rsidRDefault="00AE30A3" w:rsidP="00AE30A3">
            <w:pPr>
              <w:pStyle w:val="Header"/>
              <w:tabs>
                <w:tab w:val="clear" w:pos="4513"/>
                <w:tab w:val="clear" w:pos="9026"/>
              </w:tabs>
              <w:rPr>
                <w:rFonts w:eastAsiaTheme="minorHAnsi" w:cstheme="minorBidi"/>
              </w:rPr>
            </w:pPr>
            <w:r w:rsidRPr="00150F8A">
              <w:rPr>
                <w:rFonts w:eastAsiaTheme="minorHAnsi" w:cstheme="minorBidi"/>
              </w:rPr>
              <w:t>Major Growth areas: South of Coventry</w:t>
            </w:r>
          </w:p>
        </w:tc>
        <w:tc>
          <w:tcPr>
            <w:tcW w:w="2552" w:type="dxa"/>
          </w:tcPr>
          <w:p w14:paraId="0A395D5E" w14:textId="2BB8A810" w:rsidR="00AE30A3" w:rsidRPr="00150F8A" w:rsidRDefault="00AE30A3" w:rsidP="00AE30A3">
            <w:pPr>
              <w:rPr>
                <w:rFonts w:ascii="Verdana" w:hAnsi="Verdana" w:cstheme="minorHAnsi"/>
              </w:rPr>
            </w:pPr>
            <w:r w:rsidRPr="00150F8A">
              <w:rPr>
                <w:rFonts w:ascii="Verdana" w:hAnsi="Verdana" w:cstheme="minorHAnsi"/>
              </w:rPr>
              <w:t>Bill Hunt / Ragu S</w:t>
            </w:r>
            <w:r>
              <w:rPr>
                <w:rFonts w:ascii="Verdana" w:hAnsi="Verdana" w:cstheme="minorHAnsi"/>
              </w:rPr>
              <w:t>i</w:t>
            </w:r>
            <w:r w:rsidRPr="00150F8A">
              <w:rPr>
                <w:rFonts w:ascii="Verdana" w:hAnsi="Verdana" w:cstheme="minorHAnsi"/>
              </w:rPr>
              <w:t>ttambalam</w:t>
            </w:r>
          </w:p>
        </w:tc>
        <w:tc>
          <w:tcPr>
            <w:tcW w:w="3402" w:type="dxa"/>
          </w:tcPr>
          <w:p w14:paraId="55BF89DB" w14:textId="6708B5AB" w:rsidR="00AE30A3" w:rsidRPr="00150F8A" w:rsidRDefault="00AE30A3" w:rsidP="00AE30A3">
            <w:pPr>
              <w:rPr>
                <w:rFonts w:ascii="Verdana" w:hAnsi="Verdana" w:cstheme="minorHAnsi"/>
              </w:rPr>
            </w:pPr>
            <w:r w:rsidRPr="00150F8A">
              <w:rPr>
                <w:rFonts w:ascii="Verdana" w:hAnsi="Verdana" w:cstheme="minorHAnsi"/>
              </w:rPr>
              <w:t>TBC</w:t>
            </w:r>
          </w:p>
        </w:tc>
        <w:tc>
          <w:tcPr>
            <w:tcW w:w="2239" w:type="dxa"/>
          </w:tcPr>
          <w:p w14:paraId="301884EE" w14:textId="5E5C214D" w:rsidR="00AE30A3" w:rsidRPr="00150F8A" w:rsidRDefault="00AE30A3" w:rsidP="00AE30A3">
            <w:pPr>
              <w:rPr>
                <w:rFonts w:ascii="Verdana" w:hAnsi="Verdana" w:cstheme="minorHAnsi"/>
              </w:rPr>
            </w:pPr>
            <w:r w:rsidRPr="00150F8A">
              <w:rPr>
                <w:rFonts w:ascii="Verdana" w:hAnsi="Verdana" w:cstheme="minorHAnsi"/>
              </w:rPr>
              <w:t>NS, CS, Finance</w:t>
            </w:r>
          </w:p>
        </w:tc>
        <w:tc>
          <w:tcPr>
            <w:tcW w:w="2580" w:type="dxa"/>
          </w:tcPr>
          <w:p w14:paraId="37B0674B" w14:textId="77777777" w:rsidR="00AE30A3" w:rsidRPr="00150F8A" w:rsidRDefault="00AE30A3" w:rsidP="00AE30A3">
            <w:pPr>
              <w:rPr>
                <w:rFonts w:ascii="Verdana" w:hAnsi="Verdana" w:cstheme="minorHAnsi"/>
              </w:rPr>
            </w:pPr>
          </w:p>
        </w:tc>
        <w:tc>
          <w:tcPr>
            <w:tcW w:w="964" w:type="dxa"/>
          </w:tcPr>
          <w:p w14:paraId="05777101" w14:textId="3244A9AF" w:rsidR="00AE30A3" w:rsidRPr="00150F8A" w:rsidRDefault="00AE30A3" w:rsidP="00AE30A3">
            <w:pPr>
              <w:rPr>
                <w:rFonts w:ascii="Verdana" w:hAnsi="Verdana" w:cstheme="minorHAnsi"/>
              </w:rPr>
            </w:pPr>
            <w:r w:rsidRPr="00150F8A">
              <w:rPr>
                <w:rFonts w:ascii="Verdana" w:hAnsi="Verdana" w:cstheme="minorHAnsi"/>
              </w:rPr>
              <w:t>DEV</w:t>
            </w:r>
          </w:p>
        </w:tc>
      </w:tr>
      <w:tr w:rsidR="00AE30A3" w:rsidRPr="00150F8A" w14:paraId="40BD9566" w14:textId="77777777" w:rsidTr="00150F8A">
        <w:trPr>
          <w:trHeight w:val="492"/>
        </w:trPr>
        <w:tc>
          <w:tcPr>
            <w:tcW w:w="3539" w:type="dxa"/>
          </w:tcPr>
          <w:p w14:paraId="24FB2379" w14:textId="0F0A9980" w:rsidR="00AE30A3" w:rsidRPr="00150F8A" w:rsidRDefault="00AE30A3" w:rsidP="00AE30A3">
            <w:pPr>
              <w:pStyle w:val="Header"/>
              <w:tabs>
                <w:tab w:val="clear" w:pos="4513"/>
                <w:tab w:val="clear" w:pos="9026"/>
              </w:tabs>
              <w:rPr>
                <w:rFonts w:eastAsiaTheme="minorHAnsi" w:cstheme="minorBidi"/>
              </w:rPr>
            </w:pPr>
            <w:r w:rsidRPr="00150F8A">
              <w:rPr>
                <w:rFonts w:eastAsiaTheme="minorHAnsi" w:cstheme="minorBidi"/>
              </w:rPr>
              <w:t xml:space="preserve">Facilitate planning permission requirements for Commonwealth Games, including LEP funded legacy </w:t>
            </w:r>
            <w:r w:rsidRPr="00150F8A">
              <w:rPr>
                <w:rFonts w:eastAsiaTheme="minorHAnsi" w:cstheme="minorBidi"/>
              </w:rPr>
              <w:lastRenderedPageBreak/>
              <w:t>projects (if bid to LEP successful)</w:t>
            </w:r>
          </w:p>
        </w:tc>
        <w:tc>
          <w:tcPr>
            <w:tcW w:w="2552" w:type="dxa"/>
          </w:tcPr>
          <w:p w14:paraId="518C9BF1" w14:textId="3AB686C9" w:rsidR="00AE30A3" w:rsidRPr="00150F8A" w:rsidRDefault="00AE30A3" w:rsidP="00AE30A3">
            <w:pPr>
              <w:rPr>
                <w:rFonts w:ascii="Verdana" w:hAnsi="Verdana" w:cstheme="minorHAnsi"/>
              </w:rPr>
            </w:pPr>
            <w:r>
              <w:rPr>
                <w:rFonts w:ascii="Verdana" w:hAnsi="Verdana" w:cstheme="minorHAnsi"/>
              </w:rPr>
              <w:lastRenderedPageBreak/>
              <w:t xml:space="preserve">Gary Fisher / Sandip Sahota / </w:t>
            </w:r>
            <w:r w:rsidRPr="00150F8A">
              <w:rPr>
                <w:rFonts w:ascii="Verdana" w:hAnsi="Verdana" w:cstheme="minorHAnsi"/>
              </w:rPr>
              <w:t>Ragu S</w:t>
            </w:r>
            <w:r>
              <w:rPr>
                <w:rFonts w:ascii="Verdana" w:hAnsi="Verdana" w:cstheme="minorHAnsi"/>
              </w:rPr>
              <w:t>i</w:t>
            </w:r>
            <w:r w:rsidRPr="00150F8A">
              <w:rPr>
                <w:rFonts w:ascii="Verdana" w:hAnsi="Verdana" w:cstheme="minorHAnsi"/>
              </w:rPr>
              <w:t>ttambalam</w:t>
            </w:r>
          </w:p>
        </w:tc>
        <w:tc>
          <w:tcPr>
            <w:tcW w:w="3402" w:type="dxa"/>
          </w:tcPr>
          <w:p w14:paraId="1A47553A" w14:textId="252BE994" w:rsidR="00AE30A3" w:rsidRPr="00150F8A" w:rsidRDefault="00AE30A3" w:rsidP="00AE30A3">
            <w:pPr>
              <w:rPr>
                <w:rFonts w:ascii="Verdana" w:hAnsi="Verdana" w:cstheme="minorHAnsi"/>
              </w:rPr>
            </w:pPr>
            <w:r>
              <w:rPr>
                <w:rFonts w:ascii="Verdana" w:hAnsi="Verdana" w:cstheme="minorHAnsi"/>
              </w:rPr>
              <w:t>None</w:t>
            </w:r>
          </w:p>
        </w:tc>
        <w:tc>
          <w:tcPr>
            <w:tcW w:w="2239" w:type="dxa"/>
          </w:tcPr>
          <w:p w14:paraId="3D9D6265" w14:textId="0FDA09CD" w:rsidR="00AE30A3" w:rsidRPr="00150F8A" w:rsidRDefault="00AE30A3" w:rsidP="00AE30A3">
            <w:pPr>
              <w:rPr>
                <w:rFonts w:ascii="Verdana" w:hAnsi="Verdana" w:cstheme="minorHAnsi"/>
              </w:rPr>
            </w:pPr>
            <w:r>
              <w:rPr>
                <w:rFonts w:ascii="Verdana" w:hAnsi="Verdana" w:cstheme="minorHAnsi"/>
              </w:rPr>
              <w:t>Culture /Neighbourhood / Property</w:t>
            </w:r>
          </w:p>
        </w:tc>
        <w:tc>
          <w:tcPr>
            <w:tcW w:w="2580" w:type="dxa"/>
          </w:tcPr>
          <w:p w14:paraId="59D48BBD" w14:textId="2E77DCF0" w:rsidR="00AE30A3" w:rsidRPr="00150F8A" w:rsidRDefault="00AE30A3" w:rsidP="00AE30A3">
            <w:pPr>
              <w:rPr>
                <w:rFonts w:ascii="Verdana" w:hAnsi="Verdana" w:cstheme="minorHAnsi"/>
              </w:rPr>
            </w:pPr>
            <w:r w:rsidRPr="00150F8A">
              <w:rPr>
                <w:rFonts w:ascii="Verdana" w:hAnsi="Verdana" w:cstheme="minorHAnsi"/>
              </w:rPr>
              <w:t>Pre-app advice in Q1 2020/21.  C</w:t>
            </w:r>
            <w:r>
              <w:rPr>
                <w:rFonts w:ascii="Verdana" w:hAnsi="Verdana" w:cstheme="minorHAnsi"/>
              </w:rPr>
              <w:t>o</w:t>
            </w:r>
            <w:r w:rsidRPr="00150F8A">
              <w:rPr>
                <w:rFonts w:ascii="Verdana" w:hAnsi="Verdana" w:cstheme="minorHAnsi"/>
              </w:rPr>
              <w:t>nsider planning apps in Q2, and Q3 2020/21</w:t>
            </w:r>
          </w:p>
        </w:tc>
        <w:tc>
          <w:tcPr>
            <w:tcW w:w="964" w:type="dxa"/>
          </w:tcPr>
          <w:p w14:paraId="4A01C3B3" w14:textId="413DC682" w:rsidR="00AE30A3" w:rsidRPr="00150F8A" w:rsidRDefault="00AE30A3" w:rsidP="00AE30A3">
            <w:pPr>
              <w:rPr>
                <w:rFonts w:ascii="Verdana" w:hAnsi="Verdana" w:cstheme="minorHAnsi"/>
              </w:rPr>
            </w:pPr>
            <w:r>
              <w:rPr>
                <w:rFonts w:ascii="Verdana" w:hAnsi="Verdana" w:cstheme="minorHAnsi"/>
              </w:rPr>
              <w:t>DEV</w:t>
            </w:r>
          </w:p>
        </w:tc>
      </w:tr>
      <w:tr w:rsidR="00AE30A3" w:rsidRPr="00150F8A" w14:paraId="352B4143" w14:textId="77777777" w:rsidTr="00150F8A">
        <w:trPr>
          <w:trHeight w:val="492"/>
        </w:trPr>
        <w:tc>
          <w:tcPr>
            <w:tcW w:w="3539" w:type="dxa"/>
          </w:tcPr>
          <w:p w14:paraId="3DD5EF61" w14:textId="6B007892" w:rsidR="00AE30A3" w:rsidRPr="00150F8A" w:rsidRDefault="00AE30A3" w:rsidP="00AE30A3">
            <w:pPr>
              <w:pStyle w:val="Header"/>
              <w:tabs>
                <w:tab w:val="clear" w:pos="4513"/>
                <w:tab w:val="clear" w:pos="9026"/>
              </w:tabs>
              <w:rPr>
                <w:rFonts w:eastAsiaTheme="minorHAnsi" w:cstheme="minorBidi"/>
              </w:rPr>
            </w:pPr>
            <w:r>
              <w:rPr>
                <w:rFonts w:eastAsiaTheme="minorHAnsi" w:cstheme="minorBidi"/>
              </w:rPr>
              <w:t>Implement new Building Regulation requirements</w:t>
            </w:r>
          </w:p>
        </w:tc>
        <w:tc>
          <w:tcPr>
            <w:tcW w:w="2552" w:type="dxa"/>
          </w:tcPr>
          <w:p w14:paraId="534D3314" w14:textId="022F7FEF" w:rsidR="00AE30A3" w:rsidRDefault="00AE30A3" w:rsidP="00AE30A3">
            <w:pPr>
              <w:rPr>
                <w:rFonts w:ascii="Verdana" w:hAnsi="Verdana" w:cstheme="minorHAnsi"/>
              </w:rPr>
            </w:pPr>
            <w:r>
              <w:rPr>
                <w:rFonts w:ascii="Verdana" w:hAnsi="Verdana" w:cstheme="minorHAnsi"/>
              </w:rPr>
              <w:t>Phil Rook</w:t>
            </w:r>
          </w:p>
        </w:tc>
        <w:tc>
          <w:tcPr>
            <w:tcW w:w="3402" w:type="dxa"/>
          </w:tcPr>
          <w:p w14:paraId="53AD741C" w14:textId="52C972DD" w:rsidR="00AE30A3" w:rsidRDefault="00AE30A3" w:rsidP="00AE30A3">
            <w:pPr>
              <w:rPr>
                <w:rFonts w:ascii="Verdana" w:hAnsi="Verdana" w:cstheme="minorHAnsi"/>
              </w:rPr>
            </w:pPr>
            <w:r>
              <w:rPr>
                <w:rFonts w:ascii="Verdana" w:hAnsi="Verdana" w:cstheme="minorHAnsi"/>
              </w:rPr>
              <w:t>None</w:t>
            </w:r>
          </w:p>
        </w:tc>
        <w:tc>
          <w:tcPr>
            <w:tcW w:w="2239" w:type="dxa"/>
          </w:tcPr>
          <w:p w14:paraId="404C3AF3" w14:textId="0AE6DEFB" w:rsidR="00AE30A3" w:rsidRDefault="00AE30A3" w:rsidP="00AE30A3">
            <w:pPr>
              <w:rPr>
                <w:rFonts w:ascii="Verdana" w:hAnsi="Verdana" w:cstheme="minorHAnsi"/>
              </w:rPr>
            </w:pPr>
            <w:r>
              <w:rPr>
                <w:rFonts w:ascii="Verdana" w:hAnsi="Verdana" w:cstheme="minorHAnsi"/>
              </w:rPr>
              <w:t>Housing / Property</w:t>
            </w:r>
          </w:p>
        </w:tc>
        <w:tc>
          <w:tcPr>
            <w:tcW w:w="2580" w:type="dxa"/>
          </w:tcPr>
          <w:p w14:paraId="477E61E1" w14:textId="3BB67E6B" w:rsidR="00AE30A3" w:rsidRPr="00150F8A" w:rsidRDefault="00AE30A3" w:rsidP="00AE30A3">
            <w:pPr>
              <w:rPr>
                <w:rFonts w:ascii="Verdana" w:hAnsi="Verdana" w:cstheme="minorHAnsi"/>
              </w:rPr>
            </w:pPr>
            <w:r>
              <w:rPr>
                <w:rFonts w:ascii="Verdana" w:hAnsi="Verdana" w:cstheme="minorHAnsi"/>
              </w:rPr>
              <w:t>Dependent on outcomes of current national consultation</w:t>
            </w:r>
          </w:p>
        </w:tc>
        <w:tc>
          <w:tcPr>
            <w:tcW w:w="964" w:type="dxa"/>
          </w:tcPr>
          <w:p w14:paraId="567DDA44" w14:textId="237B515B" w:rsidR="00AE30A3" w:rsidRDefault="00AE30A3" w:rsidP="00AE30A3">
            <w:pPr>
              <w:rPr>
                <w:rFonts w:ascii="Verdana" w:hAnsi="Verdana" w:cstheme="minorHAnsi"/>
              </w:rPr>
            </w:pPr>
            <w:r>
              <w:rPr>
                <w:rFonts w:ascii="Verdana" w:hAnsi="Verdana" w:cstheme="minorHAnsi"/>
              </w:rPr>
              <w:t>DEV / E&amp;B</w:t>
            </w:r>
          </w:p>
        </w:tc>
      </w:tr>
      <w:tr w:rsidR="00AE30A3" w:rsidRPr="00150F8A" w14:paraId="6C48C98C" w14:textId="77777777" w:rsidTr="00150F8A">
        <w:trPr>
          <w:trHeight w:val="492"/>
        </w:trPr>
        <w:tc>
          <w:tcPr>
            <w:tcW w:w="3539" w:type="dxa"/>
          </w:tcPr>
          <w:p w14:paraId="3FCACC79" w14:textId="2960381B" w:rsidR="00AE30A3" w:rsidRDefault="00AE30A3" w:rsidP="00AE30A3">
            <w:pPr>
              <w:pStyle w:val="Header"/>
              <w:tabs>
                <w:tab w:val="clear" w:pos="4513"/>
                <w:tab w:val="clear" w:pos="9026"/>
              </w:tabs>
              <w:rPr>
                <w:rFonts w:eastAsiaTheme="minorHAnsi" w:cstheme="minorBidi"/>
              </w:rPr>
            </w:pPr>
            <w:r>
              <w:rPr>
                <w:rFonts w:eastAsiaTheme="minorHAnsi" w:cstheme="minorBidi"/>
              </w:rPr>
              <w:t>Explore expansion of WBC to include South Northants and potentially Northampton Borough</w:t>
            </w:r>
          </w:p>
        </w:tc>
        <w:tc>
          <w:tcPr>
            <w:tcW w:w="2552" w:type="dxa"/>
          </w:tcPr>
          <w:p w14:paraId="62132342" w14:textId="0AA89CAE" w:rsidR="00AE30A3" w:rsidRDefault="00AE30A3" w:rsidP="00AE30A3">
            <w:pPr>
              <w:rPr>
                <w:rFonts w:ascii="Verdana" w:hAnsi="Verdana" w:cstheme="minorHAnsi"/>
              </w:rPr>
            </w:pPr>
            <w:r>
              <w:rPr>
                <w:rFonts w:ascii="Verdana" w:hAnsi="Verdana" w:cstheme="minorHAnsi"/>
              </w:rPr>
              <w:t>Phil Rook</w:t>
            </w:r>
          </w:p>
        </w:tc>
        <w:tc>
          <w:tcPr>
            <w:tcW w:w="3402" w:type="dxa"/>
          </w:tcPr>
          <w:p w14:paraId="133C8AFF" w14:textId="42736C9E" w:rsidR="00AE30A3" w:rsidRDefault="00AE30A3" w:rsidP="00AE30A3">
            <w:pPr>
              <w:rPr>
                <w:rFonts w:ascii="Verdana" w:hAnsi="Verdana" w:cstheme="minorHAnsi"/>
              </w:rPr>
            </w:pPr>
            <w:r>
              <w:rPr>
                <w:rFonts w:ascii="Verdana" w:hAnsi="Verdana" w:cstheme="minorHAnsi"/>
              </w:rPr>
              <w:t>Not known at this stage, although effective use of reserves from WBC could be considered.</w:t>
            </w:r>
          </w:p>
        </w:tc>
        <w:tc>
          <w:tcPr>
            <w:tcW w:w="2239" w:type="dxa"/>
          </w:tcPr>
          <w:p w14:paraId="14AD2152" w14:textId="05089BCD" w:rsidR="00AE30A3" w:rsidRDefault="00AE30A3" w:rsidP="00AE30A3">
            <w:pPr>
              <w:rPr>
                <w:rFonts w:ascii="Verdana" w:hAnsi="Verdana" w:cstheme="minorHAnsi"/>
              </w:rPr>
            </w:pPr>
            <w:r>
              <w:rPr>
                <w:rFonts w:ascii="Verdana" w:hAnsi="Verdana" w:cstheme="minorHAnsi"/>
              </w:rPr>
              <w:t>None</w:t>
            </w:r>
          </w:p>
        </w:tc>
        <w:tc>
          <w:tcPr>
            <w:tcW w:w="2580" w:type="dxa"/>
          </w:tcPr>
          <w:p w14:paraId="50E4019B" w14:textId="3EDF4CA4" w:rsidR="00AE30A3" w:rsidRDefault="00AE30A3" w:rsidP="00AE30A3">
            <w:pPr>
              <w:rPr>
                <w:rFonts w:ascii="Verdana" w:hAnsi="Verdana" w:cstheme="minorHAnsi"/>
              </w:rPr>
            </w:pPr>
            <w:r>
              <w:rPr>
                <w:rFonts w:ascii="Verdana" w:hAnsi="Verdana" w:cstheme="minorHAnsi"/>
              </w:rPr>
              <w:t>Decision on S Northants by 1/4/20.  Decision on Northampton by 30/12/20</w:t>
            </w:r>
          </w:p>
        </w:tc>
        <w:tc>
          <w:tcPr>
            <w:tcW w:w="964" w:type="dxa"/>
          </w:tcPr>
          <w:p w14:paraId="561E87B3" w14:textId="670788BF" w:rsidR="00AE30A3" w:rsidRDefault="00AE30A3" w:rsidP="00AE30A3">
            <w:pPr>
              <w:rPr>
                <w:rFonts w:ascii="Verdana" w:hAnsi="Verdana" w:cstheme="minorHAnsi"/>
              </w:rPr>
            </w:pPr>
            <w:r>
              <w:rPr>
                <w:rFonts w:ascii="Verdana" w:hAnsi="Verdana" w:cstheme="minorHAnsi"/>
              </w:rPr>
              <w:t>DEV</w:t>
            </w:r>
          </w:p>
        </w:tc>
      </w:tr>
      <w:tr w:rsidR="00AE30A3" w:rsidRPr="00150F8A" w14:paraId="745DEB28" w14:textId="77777777" w:rsidTr="00C4048E">
        <w:trPr>
          <w:trHeight w:val="492"/>
        </w:trPr>
        <w:tc>
          <w:tcPr>
            <w:tcW w:w="3539" w:type="dxa"/>
          </w:tcPr>
          <w:p w14:paraId="6F1A4215" w14:textId="6D9A9549" w:rsidR="00AE30A3" w:rsidRDefault="00AE30A3" w:rsidP="00AE30A3">
            <w:pPr>
              <w:pStyle w:val="Header"/>
              <w:tabs>
                <w:tab w:val="clear" w:pos="4513"/>
                <w:tab w:val="clear" w:pos="9026"/>
              </w:tabs>
              <w:rPr>
                <w:rFonts w:eastAsiaTheme="minorHAnsi" w:cstheme="minorBidi"/>
              </w:rPr>
            </w:pPr>
            <w:r>
              <w:rPr>
                <w:rFonts w:eastAsiaTheme="minorHAnsi" w:cstheme="minorBidi"/>
              </w:rPr>
              <w:t>Support Riverside and Covent Garden Projects</w:t>
            </w:r>
          </w:p>
        </w:tc>
        <w:tc>
          <w:tcPr>
            <w:tcW w:w="2552" w:type="dxa"/>
          </w:tcPr>
          <w:p w14:paraId="5D661424" w14:textId="26F2F7A2" w:rsidR="00AE30A3" w:rsidRDefault="00AE30A3" w:rsidP="00AE30A3">
            <w:pPr>
              <w:rPr>
                <w:rFonts w:ascii="Verdana" w:hAnsi="Verdana" w:cstheme="minorHAnsi"/>
              </w:rPr>
            </w:pPr>
            <w:r>
              <w:rPr>
                <w:rFonts w:ascii="Verdana" w:hAnsi="Verdana" w:cstheme="minorHAnsi"/>
              </w:rPr>
              <w:t>Bill Hunt / Heather Johnson</w:t>
            </w:r>
          </w:p>
        </w:tc>
        <w:tc>
          <w:tcPr>
            <w:tcW w:w="3402" w:type="dxa"/>
          </w:tcPr>
          <w:p w14:paraId="301F944D" w14:textId="72B32C4F" w:rsidR="00AE30A3" w:rsidRDefault="00AE30A3" w:rsidP="00AE30A3">
            <w:pPr>
              <w:rPr>
                <w:rFonts w:ascii="Verdana" w:hAnsi="Verdana" w:cstheme="minorHAnsi"/>
              </w:rPr>
            </w:pPr>
            <w:r>
              <w:rPr>
                <w:rFonts w:ascii="Verdana" w:hAnsi="Verdana" w:cstheme="minorHAnsi"/>
              </w:rPr>
              <w:t>Not known at this stage</w:t>
            </w:r>
          </w:p>
        </w:tc>
        <w:tc>
          <w:tcPr>
            <w:tcW w:w="2239" w:type="dxa"/>
          </w:tcPr>
          <w:p w14:paraId="4689250A" w14:textId="1CA9CA12" w:rsidR="00AE30A3" w:rsidRDefault="00AE30A3" w:rsidP="00AE30A3">
            <w:pPr>
              <w:rPr>
                <w:rFonts w:ascii="Verdana" w:hAnsi="Verdana" w:cstheme="minorHAnsi"/>
              </w:rPr>
            </w:pPr>
            <w:r>
              <w:rPr>
                <w:rFonts w:ascii="Verdana" w:hAnsi="Verdana" w:cstheme="minorHAnsi"/>
              </w:rPr>
              <w:t>All service</w:t>
            </w:r>
          </w:p>
        </w:tc>
        <w:tc>
          <w:tcPr>
            <w:tcW w:w="2580" w:type="dxa"/>
          </w:tcPr>
          <w:p w14:paraId="165ECD06" w14:textId="53877936" w:rsidR="00AE30A3" w:rsidRDefault="00AE30A3" w:rsidP="00AE30A3">
            <w:pPr>
              <w:rPr>
                <w:rFonts w:ascii="Verdana" w:hAnsi="Verdana" w:cstheme="minorHAnsi"/>
              </w:rPr>
            </w:pPr>
            <w:r>
              <w:rPr>
                <w:rFonts w:ascii="Verdana" w:hAnsi="Verdana" w:cstheme="minorHAnsi"/>
              </w:rPr>
              <w:t>Not known at this stage</w:t>
            </w:r>
          </w:p>
        </w:tc>
        <w:tc>
          <w:tcPr>
            <w:tcW w:w="964" w:type="dxa"/>
          </w:tcPr>
          <w:p w14:paraId="4DEC113B" w14:textId="164196FE" w:rsidR="00AE30A3" w:rsidRDefault="00AE30A3" w:rsidP="00AE30A3">
            <w:pPr>
              <w:rPr>
                <w:rFonts w:ascii="Verdana" w:hAnsi="Verdana" w:cstheme="minorHAnsi"/>
              </w:rPr>
            </w:pPr>
            <w:r>
              <w:rPr>
                <w:rFonts w:ascii="Verdana" w:hAnsi="Verdana" w:cstheme="minorHAnsi"/>
              </w:rPr>
              <w:t>Leader / CX</w:t>
            </w:r>
          </w:p>
        </w:tc>
      </w:tr>
      <w:tr w:rsidR="00AE30A3" w:rsidRPr="00150F8A" w14:paraId="4E3F311C" w14:textId="77777777" w:rsidTr="00C4048E">
        <w:trPr>
          <w:trHeight w:val="492"/>
        </w:trPr>
        <w:tc>
          <w:tcPr>
            <w:tcW w:w="3539" w:type="dxa"/>
          </w:tcPr>
          <w:p w14:paraId="1AC3A0C6" w14:textId="7E29070B" w:rsidR="00AE30A3" w:rsidRDefault="00AE30A3" w:rsidP="00AE30A3">
            <w:pPr>
              <w:pStyle w:val="Header"/>
              <w:tabs>
                <w:tab w:val="clear" w:pos="4513"/>
                <w:tab w:val="clear" w:pos="9026"/>
              </w:tabs>
              <w:rPr>
                <w:rFonts w:eastAsiaTheme="minorHAnsi" w:cstheme="minorBidi"/>
              </w:rPr>
            </w:pPr>
            <w:r>
              <w:rPr>
                <w:rFonts w:eastAsiaTheme="minorHAnsi" w:cstheme="minorBidi"/>
              </w:rPr>
              <w:t>Review of unauthorised HMOs Project</w:t>
            </w:r>
          </w:p>
        </w:tc>
        <w:tc>
          <w:tcPr>
            <w:tcW w:w="2552" w:type="dxa"/>
          </w:tcPr>
          <w:p w14:paraId="5DFB7ECE" w14:textId="36EB39D0" w:rsidR="00AE30A3" w:rsidRDefault="00AE30A3" w:rsidP="00AE30A3">
            <w:pPr>
              <w:rPr>
                <w:rFonts w:ascii="Verdana" w:hAnsi="Verdana" w:cstheme="minorHAnsi"/>
              </w:rPr>
            </w:pPr>
            <w:r>
              <w:rPr>
                <w:rFonts w:ascii="Verdana" w:hAnsi="Verdana" w:cstheme="minorHAnsi"/>
              </w:rPr>
              <w:t>Rajinder Reddi/Kalvarn Birk</w:t>
            </w:r>
          </w:p>
        </w:tc>
        <w:tc>
          <w:tcPr>
            <w:tcW w:w="3402" w:type="dxa"/>
          </w:tcPr>
          <w:p w14:paraId="143C8B7E" w14:textId="4C866C46" w:rsidR="00AE30A3" w:rsidRDefault="00AE30A3" w:rsidP="00AE30A3">
            <w:pPr>
              <w:rPr>
                <w:rFonts w:ascii="Verdana" w:hAnsi="Verdana" w:cstheme="minorHAnsi"/>
              </w:rPr>
            </w:pPr>
            <w:r>
              <w:rPr>
                <w:rFonts w:ascii="Verdana" w:hAnsi="Verdana" w:cstheme="minorHAnsi"/>
              </w:rPr>
              <w:t>None</w:t>
            </w:r>
          </w:p>
        </w:tc>
        <w:tc>
          <w:tcPr>
            <w:tcW w:w="2239" w:type="dxa"/>
          </w:tcPr>
          <w:p w14:paraId="71C00E67" w14:textId="5E062352" w:rsidR="00AE30A3" w:rsidRDefault="00AE30A3" w:rsidP="00AE30A3">
            <w:pPr>
              <w:rPr>
                <w:rFonts w:ascii="Verdana" w:hAnsi="Verdana" w:cstheme="minorHAnsi"/>
              </w:rPr>
            </w:pPr>
            <w:r>
              <w:rPr>
                <w:rFonts w:ascii="Verdana" w:hAnsi="Verdana" w:cstheme="minorHAnsi"/>
              </w:rPr>
              <w:t>Housing</w:t>
            </w:r>
          </w:p>
        </w:tc>
        <w:tc>
          <w:tcPr>
            <w:tcW w:w="2580" w:type="dxa"/>
          </w:tcPr>
          <w:p w14:paraId="6FF57702" w14:textId="3D1DCC6D" w:rsidR="00AE30A3" w:rsidRDefault="00AE30A3" w:rsidP="00AE30A3">
            <w:pPr>
              <w:rPr>
                <w:rFonts w:ascii="Verdana" w:hAnsi="Verdana" w:cstheme="minorHAnsi"/>
              </w:rPr>
            </w:pPr>
            <w:r>
              <w:rPr>
                <w:rFonts w:ascii="Verdana" w:hAnsi="Verdana" w:cstheme="minorHAnsi"/>
              </w:rPr>
              <w:t>Complete by Dec 2020</w:t>
            </w:r>
          </w:p>
        </w:tc>
        <w:tc>
          <w:tcPr>
            <w:tcW w:w="964" w:type="dxa"/>
          </w:tcPr>
          <w:p w14:paraId="36E36FA7" w14:textId="12C93983" w:rsidR="00AE30A3" w:rsidRDefault="00AE30A3" w:rsidP="00AE30A3">
            <w:pPr>
              <w:rPr>
                <w:rFonts w:ascii="Verdana" w:hAnsi="Verdana" w:cstheme="minorHAnsi"/>
              </w:rPr>
            </w:pPr>
            <w:r>
              <w:rPr>
                <w:rFonts w:ascii="Verdana" w:hAnsi="Verdana" w:cstheme="minorHAnsi"/>
              </w:rPr>
              <w:t>DEV</w:t>
            </w:r>
          </w:p>
        </w:tc>
      </w:tr>
      <w:tr w:rsidR="00AE30A3" w:rsidRPr="00150F8A" w14:paraId="30833BA8" w14:textId="77777777" w:rsidTr="00150F8A">
        <w:trPr>
          <w:trHeight w:val="492"/>
        </w:trPr>
        <w:tc>
          <w:tcPr>
            <w:tcW w:w="3539" w:type="dxa"/>
            <w:tcBorders>
              <w:bottom w:val="single" w:sz="4" w:space="0" w:color="000000"/>
            </w:tcBorders>
          </w:tcPr>
          <w:p w14:paraId="28C9E38F" w14:textId="7915AB1D" w:rsidR="00AE30A3" w:rsidRDefault="00AE30A3" w:rsidP="00AE30A3">
            <w:pPr>
              <w:pStyle w:val="Header"/>
              <w:tabs>
                <w:tab w:val="clear" w:pos="4513"/>
                <w:tab w:val="clear" w:pos="9026"/>
              </w:tabs>
              <w:rPr>
                <w:rFonts w:eastAsiaTheme="minorHAnsi" w:cstheme="minorBidi"/>
              </w:rPr>
            </w:pPr>
            <w:r>
              <w:rPr>
                <w:rFonts w:eastAsiaTheme="minorHAnsi" w:cstheme="minorBidi"/>
              </w:rPr>
              <w:t xml:space="preserve">Consider the potential to identify Proceeds of Crime from enforcement </w:t>
            </w:r>
          </w:p>
        </w:tc>
        <w:tc>
          <w:tcPr>
            <w:tcW w:w="2552" w:type="dxa"/>
            <w:tcBorders>
              <w:bottom w:val="single" w:sz="4" w:space="0" w:color="000000"/>
            </w:tcBorders>
          </w:tcPr>
          <w:p w14:paraId="642BA6F6" w14:textId="4F526D79" w:rsidR="00AE30A3" w:rsidRDefault="00AE30A3" w:rsidP="00AE30A3">
            <w:pPr>
              <w:rPr>
                <w:rFonts w:ascii="Verdana" w:hAnsi="Verdana" w:cstheme="minorHAnsi"/>
              </w:rPr>
            </w:pPr>
            <w:r>
              <w:rPr>
                <w:rFonts w:ascii="Verdana" w:hAnsi="Verdana" w:cstheme="minorHAnsi"/>
              </w:rPr>
              <w:t>Rajinder Reddi/Kalvarn Birk</w:t>
            </w:r>
          </w:p>
        </w:tc>
        <w:tc>
          <w:tcPr>
            <w:tcW w:w="3402" w:type="dxa"/>
            <w:tcBorders>
              <w:bottom w:val="single" w:sz="4" w:space="0" w:color="000000"/>
            </w:tcBorders>
          </w:tcPr>
          <w:p w14:paraId="79B1062D" w14:textId="59F2EB4C" w:rsidR="00AE30A3" w:rsidRDefault="00AE30A3" w:rsidP="00AE30A3">
            <w:pPr>
              <w:rPr>
                <w:rFonts w:ascii="Verdana" w:hAnsi="Verdana" w:cstheme="minorHAnsi"/>
              </w:rPr>
            </w:pPr>
            <w:r>
              <w:rPr>
                <w:rFonts w:ascii="Verdana" w:hAnsi="Verdana" w:cstheme="minorHAnsi"/>
              </w:rPr>
              <w:t>None during 2020/21.  Potential additional income thereafter</w:t>
            </w:r>
          </w:p>
        </w:tc>
        <w:tc>
          <w:tcPr>
            <w:tcW w:w="2239" w:type="dxa"/>
            <w:tcBorders>
              <w:bottom w:val="single" w:sz="4" w:space="0" w:color="000000"/>
            </w:tcBorders>
          </w:tcPr>
          <w:p w14:paraId="1746F23F" w14:textId="083F3E71" w:rsidR="00AE30A3" w:rsidRDefault="00AE30A3" w:rsidP="00AE30A3">
            <w:pPr>
              <w:rPr>
                <w:rFonts w:ascii="Verdana" w:hAnsi="Verdana" w:cstheme="minorHAnsi"/>
              </w:rPr>
            </w:pPr>
            <w:r>
              <w:rPr>
                <w:rFonts w:ascii="Verdana" w:hAnsi="Verdana" w:cstheme="minorHAnsi"/>
              </w:rPr>
              <w:t>None</w:t>
            </w:r>
          </w:p>
        </w:tc>
        <w:tc>
          <w:tcPr>
            <w:tcW w:w="2580" w:type="dxa"/>
            <w:tcBorders>
              <w:bottom w:val="single" w:sz="4" w:space="0" w:color="000000"/>
            </w:tcBorders>
          </w:tcPr>
          <w:p w14:paraId="17C82525" w14:textId="21FF1FC0" w:rsidR="00AE30A3" w:rsidRDefault="00AE30A3" w:rsidP="00AE30A3">
            <w:pPr>
              <w:rPr>
                <w:rFonts w:ascii="Verdana" w:hAnsi="Verdana" w:cstheme="minorHAnsi"/>
              </w:rPr>
            </w:pPr>
            <w:r>
              <w:rPr>
                <w:rFonts w:ascii="Verdana" w:hAnsi="Verdana" w:cstheme="minorHAnsi"/>
              </w:rPr>
              <w:t>Complete by Dec 2020</w:t>
            </w:r>
          </w:p>
        </w:tc>
        <w:tc>
          <w:tcPr>
            <w:tcW w:w="964" w:type="dxa"/>
            <w:tcBorders>
              <w:bottom w:val="single" w:sz="4" w:space="0" w:color="000000"/>
            </w:tcBorders>
          </w:tcPr>
          <w:p w14:paraId="7445B024" w14:textId="6792245B" w:rsidR="00AE30A3" w:rsidRDefault="00AE30A3" w:rsidP="00AE30A3">
            <w:pPr>
              <w:rPr>
                <w:rFonts w:ascii="Verdana" w:hAnsi="Verdana" w:cstheme="minorHAnsi"/>
              </w:rPr>
            </w:pPr>
            <w:r>
              <w:rPr>
                <w:rFonts w:ascii="Verdana" w:hAnsi="Verdana" w:cstheme="minorHAnsi"/>
              </w:rPr>
              <w:t>DEV</w:t>
            </w:r>
          </w:p>
        </w:tc>
      </w:tr>
    </w:tbl>
    <w:p w14:paraId="0371349A" w14:textId="77777777" w:rsidR="00FA0A20" w:rsidRPr="000C2CF3" w:rsidRDefault="00700057" w:rsidP="00160163">
      <w:pPr>
        <w:pStyle w:val="Header"/>
        <w:tabs>
          <w:tab w:val="clear" w:pos="4513"/>
          <w:tab w:val="clear" w:pos="9026"/>
        </w:tabs>
        <w:rPr>
          <w:rFonts w:eastAsiaTheme="minorHAnsi" w:cstheme="minorBidi"/>
        </w:rPr>
      </w:pPr>
      <w:r w:rsidRPr="000C2CF3">
        <w:rPr>
          <w:rFonts w:eastAsiaTheme="minorHAnsi" w:cstheme="minorBidi"/>
        </w:rPr>
        <w:t xml:space="preserve"> </w:t>
      </w:r>
    </w:p>
    <w:p w14:paraId="05056158" w14:textId="72CDC0FB" w:rsidR="00D360FC" w:rsidRPr="006E7449" w:rsidRDefault="00D360FC" w:rsidP="005046D9">
      <w:pPr>
        <w:pStyle w:val="Header"/>
        <w:tabs>
          <w:tab w:val="clear" w:pos="4513"/>
          <w:tab w:val="clear" w:pos="9026"/>
        </w:tabs>
        <w:rPr>
          <w:rFonts w:eastAsiaTheme="minorHAnsi" w:cstheme="minorBidi"/>
        </w:rPr>
      </w:pPr>
    </w:p>
    <w:sectPr w:rsidR="00D360FC" w:rsidRPr="006E7449" w:rsidSect="00C76FAB">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B14A4" w14:textId="77777777" w:rsidR="00484EBA" w:rsidRDefault="00484EBA" w:rsidP="002036D2">
      <w:r>
        <w:separator/>
      </w:r>
    </w:p>
  </w:endnote>
  <w:endnote w:type="continuationSeparator" w:id="0">
    <w:p w14:paraId="79933F94" w14:textId="77777777" w:rsidR="00484EBA" w:rsidRDefault="00484EBA" w:rsidP="0020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1DD8" w14:textId="77777777" w:rsidR="00C53FF4" w:rsidRDefault="00C5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018751"/>
      <w:docPartObj>
        <w:docPartGallery w:val="Page Numbers (Bottom of Page)"/>
        <w:docPartUnique/>
      </w:docPartObj>
    </w:sdtPr>
    <w:sdtEndPr>
      <w:rPr>
        <w:rFonts w:ascii="Verdana" w:hAnsi="Verdana"/>
        <w:noProof/>
      </w:rPr>
    </w:sdtEndPr>
    <w:sdtContent>
      <w:p w14:paraId="5C07BCF7" w14:textId="3136A4B6" w:rsidR="00E57D86" w:rsidRPr="00E57D86" w:rsidRDefault="00C53FF4" w:rsidP="00E57D86">
        <w:pPr>
          <w:pStyle w:val="Footer"/>
          <w:jc w:val="center"/>
          <w:rPr>
            <w:rFonts w:ascii="Verdana" w:hAnsi="Verdana"/>
          </w:rPr>
        </w:pPr>
        <w:r>
          <w:rPr>
            <w:rFonts w:ascii="Verdana" w:hAnsi="Verdana"/>
          </w:rPr>
          <w:t>Item 3 (II</w:t>
        </w:r>
        <w:bookmarkStart w:id="0" w:name="_GoBack"/>
        <w:bookmarkEnd w:id="0"/>
        <w:r w:rsidR="0034021B">
          <w:rPr>
            <w:rFonts w:ascii="Verdana" w:hAnsi="Verdana"/>
          </w:rPr>
          <w:t>)</w:t>
        </w:r>
        <w:r w:rsidR="00E57D86" w:rsidRPr="00E57D86">
          <w:rPr>
            <w:rFonts w:ascii="Verdana" w:hAnsi="Verdana"/>
          </w:rPr>
          <w:t xml:space="preserve"> /</w:t>
        </w:r>
        <w:r w:rsidR="00C76FAB">
          <w:rPr>
            <w:rFonts w:ascii="Verdana" w:hAnsi="Verdana"/>
          </w:rPr>
          <w:t xml:space="preserve"> Appendix B /</w:t>
        </w:r>
        <w:r w:rsidR="00E57D86" w:rsidRPr="00E57D86">
          <w:rPr>
            <w:rFonts w:ascii="Verdana" w:hAnsi="Verdana"/>
          </w:rPr>
          <w:t xml:space="preserve"> Page </w:t>
        </w:r>
        <w:r w:rsidR="00E57D86" w:rsidRPr="00E57D86">
          <w:rPr>
            <w:rFonts w:ascii="Verdana" w:hAnsi="Verdana"/>
          </w:rPr>
          <w:fldChar w:fldCharType="begin"/>
        </w:r>
        <w:r w:rsidR="00E57D86" w:rsidRPr="00E57D86">
          <w:rPr>
            <w:rFonts w:ascii="Verdana" w:hAnsi="Verdana"/>
          </w:rPr>
          <w:instrText xml:space="preserve"> PAGE   \* MERGEFORMAT </w:instrText>
        </w:r>
        <w:r w:rsidR="00E57D86" w:rsidRPr="00E57D86">
          <w:rPr>
            <w:rFonts w:ascii="Verdana" w:hAnsi="Verdana"/>
          </w:rPr>
          <w:fldChar w:fldCharType="separate"/>
        </w:r>
        <w:r>
          <w:rPr>
            <w:rFonts w:ascii="Verdana" w:hAnsi="Verdana"/>
            <w:noProof/>
          </w:rPr>
          <w:t>1</w:t>
        </w:r>
        <w:r w:rsidR="00E57D86" w:rsidRPr="00E57D86">
          <w:rPr>
            <w:rFonts w:ascii="Verdana" w:hAnsi="Verdan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D4A7" w14:textId="77777777" w:rsidR="00C53FF4" w:rsidRDefault="00C5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9C9B2" w14:textId="77777777" w:rsidR="00484EBA" w:rsidRDefault="00484EBA" w:rsidP="002036D2">
      <w:r>
        <w:separator/>
      </w:r>
    </w:p>
  </w:footnote>
  <w:footnote w:type="continuationSeparator" w:id="0">
    <w:p w14:paraId="40511689" w14:textId="77777777" w:rsidR="00484EBA" w:rsidRDefault="00484EBA" w:rsidP="0020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55B63" w14:textId="77777777" w:rsidR="00C53FF4" w:rsidRDefault="00C53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3BCC5" w14:textId="77777777" w:rsidR="00C53FF4" w:rsidRDefault="00C53F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344E" w14:textId="77777777" w:rsidR="00C53FF4" w:rsidRDefault="00C5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64E"/>
    <w:multiLevelType w:val="hybridMultilevel"/>
    <w:tmpl w:val="539E4B5C"/>
    <w:lvl w:ilvl="0" w:tplc="F50C6E50">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7188"/>
    <w:multiLevelType w:val="hybridMultilevel"/>
    <w:tmpl w:val="44FA7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43C"/>
    <w:multiLevelType w:val="hybridMultilevel"/>
    <w:tmpl w:val="037267FA"/>
    <w:lvl w:ilvl="0" w:tplc="B88E9BD6">
      <w:start w:val="1"/>
      <w:numFmt w:val="bullet"/>
      <w:lvlText w:val=""/>
      <w:lvlJc w:val="left"/>
      <w:pPr>
        <w:tabs>
          <w:tab w:val="num" w:pos="360"/>
        </w:tabs>
        <w:ind w:left="360" w:hanging="360"/>
      </w:pPr>
      <w:rPr>
        <w:rFonts w:ascii="Symbol" w:hAnsi="Symbol" w:hint="default"/>
        <w:color w:val="2D6E4E"/>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60CE8"/>
    <w:multiLevelType w:val="hybridMultilevel"/>
    <w:tmpl w:val="E38CF4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97B96"/>
    <w:multiLevelType w:val="hybridMultilevel"/>
    <w:tmpl w:val="B63A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B1178"/>
    <w:multiLevelType w:val="hybridMultilevel"/>
    <w:tmpl w:val="B484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4ADF"/>
    <w:multiLevelType w:val="hybridMultilevel"/>
    <w:tmpl w:val="FFFC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C2D20"/>
    <w:multiLevelType w:val="hybridMultilevel"/>
    <w:tmpl w:val="A1AE360C"/>
    <w:lvl w:ilvl="0" w:tplc="0809000F">
      <w:start w:val="2"/>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2A316A"/>
    <w:multiLevelType w:val="hybridMultilevel"/>
    <w:tmpl w:val="FC56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B416A"/>
    <w:multiLevelType w:val="hybridMultilevel"/>
    <w:tmpl w:val="9E8494C0"/>
    <w:lvl w:ilvl="0" w:tplc="280E0600">
      <w:start w:val="1"/>
      <w:numFmt w:val="bullet"/>
      <w:lvlText w:val="-"/>
      <w:lvlJc w:val="left"/>
      <w:pPr>
        <w:ind w:left="720" w:hanging="360"/>
      </w:pPr>
      <w:rPr>
        <w:rFonts w:ascii="Verdana" w:eastAsia="Times New Roman" w:hAnsi="Verdana"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C12B6"/>
    <w:multiLevelType w:val="hybridMultilevel"/>
    <w:tmpl w:val="EC10BB6A"/>
    <w:lvl w:ilvl="0" w:tplc="280E0600">
      <w:start w:val="1"/>
      <w:numFmt w:val="bullet"/>
      <w:lvlText w:val="-"/>
      <w:lvlJc w:val="left"/>
      <w:pPr>
        <w:ind w:left="720" w:hanging="360"/>
      </w:pPr>
      <w:rPr>
        <w:rFonts w:ascii="Verdana" w:eastAsia="Times New Roman" w:hAnsi="Verdana"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4A0E01"/>
    <w:multiLevelType w:val="hybridMultilevel"/>
    <w:tmpl w:val="F174A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115C05"/>
    <w:multiLevelType w:val="hybridMultilevel"/>
    <w:tmpl w:val="CB20287E"/>
    <w:lvl w:ilvl="0" w:tplc="A14ED1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E2A88"/>
    <w:multiLevelType w:val="hybridMultilevel"/>
    <w:tmpl w:val="CAF2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C15B7"/>
    <w:multiLevelType w:val="hybridMultilevel"/>
    <w:tmpl w:val="C100A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C21E60"/>
    <w:multiLevelType w:val="hybridMultilevel"/>
    <w:tmpl w:val="F072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F4998"/>
    <w:multiLevelType w:val="hybridMultilevel"/>
    <w:tmpl w:val="38A2F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569F4"/>
    <w:multiLevelType w:val="hybridMultilevel"/>
    <w:tmpl w:val="325E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82ECA"/>
    <w:multiLevelType w:val="hybridMultilevel"/>
    <w:tmpl w:val="D64EFAEC"/>
    <w:lvl w:ilvl="0" w:tplc="08090001">
      <w:start w:val="1"/>
      <w:numFmt w:val="bullet"/>
      <w:lvlText w:val=""/>
      <w:lvlJc w:val="left"/>
      <w:pPr>
        <w:ind w:left="1984" w:hanging="360"/>
      </w:pPr>
      <w:rPr>
        <w:rFonts w:ascii="Symbol" w:hAnsi="Symbol" w:hint="default"/>
      </w:rPr>
    </w:lvl>
    <w:lvl w:ilvl="1" w:tplc="08090003" w:tentative="1">
      <w:start w:val="1"/>
      <w:numFmt w:val="bullet"/>
      <w:lvlText w:val="o"/>
      <w:lvlJc w:val="left"/>
      <w:pPr>
        <w:ind w:left="2704" w:hanging="360"/>
      </w:pPr>
      <w:rPr>
        <w:rFonts w:ascii="Courier New" w:hAnsi="Courier New" w:cs="Courier New" w:hint="default"/>
      </w:rPr>
    </w:lvl>
    <w:lvl w:ilvl="2" w:tplc="08090005" w:tentative="1">
      <w:start w:val="1"/>
      <w:numFmt w:val="bullet"/>
      <w:lvlText w:val=""/>
      <w:lvlJc w:val="left"/>
      <w:pPr>
        <w:ind w:left="3424" w:hanging="360"/>
      </w:pPr>
      <w:rPr>
        <w:rFonts w:ascii="Wingdings" w:hAnsi="Wingdings" w:hint="default"/>
      </w:rPr>
    </w:lvl>
    <w:lvl w:ilvl="3" w:tplc="08090001" w:tentative="1">
      <w:start w:val="1"/>
      <w:numFmt w:val="bullet"/>
      <w:lvlText w:val=""/>
      <w:lvlJc w:val="left"/>
      <w:pPr>
        <w:ind w:left="4144" w:hanging="360"/>
      </w:pPr>
      <w:rPr>
        <w:rFonts w:ascii="Symbol" w:hAnsi="Symbol" w:hint="default"/>
      </w:rPr>
    </w:lvl>
    <w:lvl w:ilvl="4" w:tplc="08090003" w:tentative="1">
      <w:start w:val="1"/>
      <w:numFmt w:val="bullet"/>
      <w:lvlText w:val="o"/>
      <w:lvlJc w:val="left"/>
      <w:pPr>
        <w:ind w:left="4864" w:hanging="360"/>
      </w:pPr>
      <w:rPr>
        <w:rFonts w:ascii="Courier New" w:hAnsi="Courier New" w:cs="Courier New" w:hint="default"/>
      </w:rPr>
    </w:lvl>
    <w:lvl w:ilvl="5" w:tplc="08090005" w:tentative="1">
      <w:start w:val="1"/>
      <w:numFmt w:val="bullet"/>
      <w:lvlText w:val=""/>
      <w:lvlJc w:val="left"/>
      <w:pPr>
        <w:ind w:left="5584" w:hanging="360"/>
      </w:pPr>
      <w:rPr>
        <w:rFonts w:ascii="Wingdings" w:hAnsi="Wingdings" w:hint="default"/>
      </w:rPr>
    </w:lvl>
    <w:lvl w:ilvl="6" w:tplc="08090001" w:tentative="1">
      <w:start w:val="1"/>
      <w:numFmt w:val="bullet"/>
      <w:lvlText w:val=""/>
      <w:lvlJc w:val="left"/>
      <w:pPr>
        <w:ind w:left="6304" w:hanging="360"/>
      </w:pPr>
      <w:rPr>
        <w:rFonts w:ascii="Symbol" w:hAnsi="Symbol" w:hint="default"/>
      </w:rPr>
    </w:lvl>
    <w:lvl w:ilvl="7" w:tplc="08090003" w:tentative="1">
      <w:start w:val="1"/>
      <w:numFmt w:val="bullet"/>
      <w:lvlText w:val="o"/>
      <w:lvlJc w:val="left"/>
      <w:pPr>
        <w:ind w:left="7024" w:hanging="360"/>
      </w:pPr>
      <w:rPr>
        <w:rFonts w:ascii="Courier New" w:hAnsi="Courier New" w:cs="Courier New" w:hint="default"/>
      </w:rPr>
    </w:lvl>
    <w:lvl w:ilvl="8" w:tplc="08090005" w:tentative="1">
      <w:start w:val="1"/>
      <w:numFmt w:val="bullet"/>
      <w:lvlText w:val=""/>
      <w:lvlJc w:val="left"/>
      <w:pPr>
        <w:ind w:left="7744" w:hanging="360"/>
      </w:pPr>
      <w:rPr>
        <w:rFonts w:ascii="Wingdings" w:hAnsi="Wingdings" w:hint="default"/>
      </w:rPr>
    </w:lvl>
  </w:abstractNum>
  <w:abstractNum w:abstractNumId="19" w15:restartNumberingAfterBreak="0">
    <w:nsid w:val="55B53BE4"/>
    <w:multiLevelType w:val="hybridMultilevel"/>
    <w:tmpl w:val="C3F88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D94193"/>
    <w:multiLevelType w:val="hybridMultilevel"/>
    <w:tmpl w:val="BC2A1ED0"/>
    <w:lvl w:ilvl="0" w:tplc="280E0600">
      <w:start w:val="1"/>
      <w:numFmt w:val="bullet"/>
      <w:lvlText w:val="-"/>
      <w:lvlJc w:val="left"/>
      <w:pPr>
        <w:ind w:left="720" w:hanging="360"/>
      </w:pPr>
      <w:rPr>
        <w:rFonts w:ascii="Verdana" w:eastAsia="Times New Roman" w:hAnsi="Verdana"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FD552F"/>
    <w:multiLevelType w:val="hybridMultilevel"/>
    <w:tmpl w:val="4C06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CB72EB"/>
    <w:multiLevelType w:val="hybridMultilevel"/>
    <w:tmpl w:val="C2142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0B0A45"/>
    <w:multiLevelType w:val="hybridMultilevel"/>
    <w:tmpl w:val="3ACAA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1F3129"/>
    <w:multiLevelType w:val="hybridMultilevel"/>
    <w:tmpl w:val="768C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DD23D2"/>
    <w:multiLevelType w:val="hybridMultilevel"/>
    <w:tmpl w:val="C2048E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931AA4"/>
    <w:multiLevelType w:val="multilevel"/>
    <w:tmpl w:val="808CF9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B06B9D"/>
    <w:multiLevelType w:val="hybridMultilevel"/>
    <w:tmpl w:val="50ECC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B0461A"/>
    <w:multiLevelType w:val="hybridMultilevel"/>
    <w:tmpl w:val="8D4C2D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3"/>
  </w:num>
  <w:num w:numId="5">
    <w:abstractNumId w:val="27"/>
  </w:num>
  <w:num w:numId="6">
    <w:abstractNumId w:val="5"/>
  </w:num>
  <w:num w:numId="7">
    <w:abstractNumId w:val="24"/>
  </w:num>
  <w:num w:numId="8">
    <w:abstractNumId w:val="6"/>
  </w:num>
  <w:num w:numId="9">
    <w:abstractNumId w:val="21"/>
  </w:num>
  <w:num w:numId="10">
    <w:abstractNumId w:val="15"/>
  </w:num>
  <w:num w:numId="11">
    <w:abstractNumId w:val="0"/>
  </w:num>
  <w:num w:numId="12">
    <w:abstractNumId w:val="12"/>
  </w:num>
  <w:num w:numId="13">
    <w:abstractNumId w:val="9"/>
  </w:num>
  <w:num w:numId="14">
    <w:abstractNumId w:val="7"/>
  </w:num>
  <w:num w:numId="15">
    <w:abstractNumId w:val="14"/>
  </w:num>
  <w:num w:numId="16">
    <w:abstractNumId w:val="19"/>
  </w:num>
  <w:num w:numId="17">
    <w:abstractNumId w:val="1"/>
  </w:num>
  <w:num w:numId="18">
    <w:abstractNumId w:val="22"/>
  </w:num>
  <w:num w:numId="19">
    <w:abstractNumId w:val="4"/>
  </w:num>
  <w:num w:numId="20">
    <w:abstractNumId w:val="17"/>
  </w:num>
  <w:num w:numId="21">
    <w:abstractNumId w:val="20"/>
  </w:num>
  <w:num w:numId="22">
    <w:abstractNumId w:val="28"/>
  </w:num>
  <w:num w:numId="23">
    <w:abstractNumId w:val="10"/>
  </w:num>
  <w:num w:numId="24">
    <w:abstractNumId w:val="13"/>
  </w:num>
  <w:num w:numId="25">
    <w:abstractNumId w:val="3"/>
  </w:num>
  <w:num w:numId="26">
    <w:abstractNumId w:val="18"/>
  </w:num>
  <w:num w:numId="27">
    <w:abstractNumId w:val="8"/>
  </w:num>
  <w:num w:numId="28">
    <w:abstractNumId w:val="25"/>
  </w:num>
  <w:num w:numId="29">
    <w:abstractNumId w:val="1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5F"/>
    <w:rsid w:val="00003865"/>
    <w:rsid w:val="000069E9"/>
    <w:rsid w:val="00010827"/>
    <w:rsid w:val="00013FF4"/>
    <w:rsid w:val="00014D1A"/>
    <w:rsid w:val="00026740"/>
    <w:rsid w:val="0004070B"/>
    <w:rsid w:val="00041871"/>
    <w:rsid w:val="00041BA7"/>
    <w:rsid w:val="00050F63"/>
    <w:rsid w:val="000545A9"/>
    <w:rsid w:val="00060849"/>
    <w:rsid w:val="00062DF4"/>
    <w:rsid w:val="00062E8B"/>
    <w:rsid w:val="0006321A"/>
    <w:rsid w:val="00065881"/>
    <w:rsid w:val="000668BB"/>
    <w:rsid w:val="00071504"/>
    <w:rsid w:val="00071813"/>
    <w:rsid w:val="00073178"/>
    <w:rsid w:val="00084D5E"/>
    <w:rsid w:val="00091463"/>
    <w:rsid w:val="00095787"/>
    <w:rsid w:val="00095CFD"/>
    <w:rsid w:val="00095EE4"/>
    <w:rsid w:val="00097948"/>
    <w:rsid w:val="000A17A5"/>
    <w:rsid w:val="000A549B"/>
    <w:rsid w:val="000A5545"/>
    <w:rsid w:val="000B70D6"/>
    <w:rsid w:val="000C2CF3"/>
    <w:rsid w:val="000C55A0"/>
    <w:rsid w:val="000C5F96"/>
    <w:rsid w:val="000C7F94"/>
    <w:rsid w:val="000D13CF"/>
    <w:rsid w:val="000D1B69"/>
    <w:rsid w:val="000E1687"/>
    <w:rsid w:val="000E202E"/>
    <w:rsid w:val="000E208B"/>
    <w:rsid w:val="000F29DD"/>
    <w:rsid w:val="000F74EE"/>
    <w:rsid w:val="0011020D"/>
    <w:rsid w:val="00112D13"/>
    <w:rsid w:val="00116EFF"/>
    <w:rsid w:val="00116FC0"/>
    <w:rsid w:val="00131BF7"/>
    <w:rsid w:val="00150F8A"/>
    <w:rsid w:val="00152DDB"/>
    <w:rsid w:val="001534F4"/>
    <w:rsid w:val="001573BA"/>
    <w:rsid w:val="00160163"/>
    <w:rsid w:val="0016149A"/>
    <w:rsid w:val="001629C6"/>
    <w:rsid w:val="00180A23"/>
    <w:rsid w:val="0018294C"/>
    <w:rsid w:val="00182ED8"/>
    <w:rsid w:val="00186542"/>
    <w:rsid w:val="00187C14"/>
    <w:rsid w:val="001949A8"/>
    <w:rsid w:val="001A152E"/>
    <w:rsid w:val="001B482C"/>
    <w:rsid w:val="001B5EA0"/>
    <w:rsid w:val="001C184D"/>
    <w:rsid w:val="001C23DC"/>
    <w:rsid w:val="001D0B6C"/>
    <w:rsid w:val="001D4B56"/>
    <w:rsid w:val="001E0637"/>
    <w:rsid w:val="001E3B2F"/>
    <w:rsid w:val="001E4753"/>
    <w:rsid w:val="001E4E9D"/>
    <w:rsid w:val="001E5C05"/>
    <w:rsid w:val="001F050D"/>
    <w:rsid w:val="001F1726"/>
    <w:rsid w:val="001F3A0F"/>
    <w:rsid w:val="001F6958"/>
    <w:rsid w:val="002036D2"/>
    <w:rsid w:val="00203CDC"/>
    <w:rsid w:val="002053C2"/>
    <w:rsid w:val="00205762"/>
    <w:rsid w:val="00207562"/>
    <w:rsid w:val="00216680"/>
    <w:rsid w:val="00225C33"/>
    <w:rsid w:val="00247CB0"/>
    <w:rsid w:val="002507E2"/>
    <w:rsid w:val="00251649"/>
    <w:rsid w:val="00251E6F"/>
    <w:rsid w:val="002526EB"/>
    <w:rsid w:val="002539D5"/>
    <w:rsid w:val="00253DB4"/>
    <w:rsid w:val="00255E0F"/>
    <w:rsid w:val="00262B70"/>
    <w:rsid w:val="00267A86"/>
    <w:rsid w:val="00270DD3"/>
    <w:rsid w:val="00271213"/>
    <w:rsid w:val="00271486"/>
    <w:rsid w:val="00277DA9"/>
    <w:rsid w:val="00294659"/>
    <w:rsid w:val="0029485A"/>
    <w:rsid w:val="00295524"/>
    <w:rsid w:val="00296AE4"/>
    <w:rsid w:val="00296B05"/>
    <w:rsid w:val="002A452E"/>
    <w:rsid w:val="002A4699"/>
    <w:rsid w:val="002A5E94"/>
    <w:rsid w:val="002A6C7B"/>
    <w:rsid w:val="002B05B9"/>
    <w:rsid w:val="002D37AE"/>
    <w:rsid w:val="002E3174"/>
    <w:rsid w:val="002E461A"/>
    <w:rsid w:val="002E5061"/>
    <w:rsid w:val="002E780C"/>
    <w:rsid w:val="002F3207"/>
    <w:rsid w:val="002F52EC"/>
    <w:rsid w:val="00310254"/>
    <w:rsid w:val="003217D6"/>
    <w:rsid w:val="0032305B"/>
    <w:rsid w:val="003230AF"/>
    <w:rsid w:val="003317AC"/>
    <w:rsid w:val="00332AA6"/>
    <w:rsid w:val="003350F8"/>
    <w:rsid w:val="0034021B"/>
    <w:rsid w:val="00342F33"/>
    <w:rsid w:val="003431F1"/>
    <w:rsid w:val="00350022"/>
    <w:rsid w:val="00350971"/>
    <w:rsid w:val="003542E5"/>
    <w:rsid w:val="00355AAE"/>
    <w:rsid w:val="00357698"/>
    <w:rsid w:val="00357D1E"/>
    <w:rsid w:val="003610CC"/>
    <w:rsid w:val="00361686"/>
    <w:rsid w:val="003706FB"/>
    <w:rsid w:val="0039225D"/>
    <w:rsid w:val="00392A79"/>
    <w:rsid w:val="003A46AE"/>
    <w:rsid w:val="003A514F"/>
    <w:rsid w:val="003A7321"/>
    <w:rsid w:val="003B1391"/>
    <w:rsid w:val="003B172F"/>
    <w:rsid w:val="003B32CC"/>
    <w:rsid w:val="003C37C5"/>
    <w:rsid w:val="003C5F50"/>
    <w:rsid w:val="003D06B3"/>
    <w:rsid w:val="003D2BE1"/>
    <w:rsid w:val="003D5E69"/>
    <w:rsid w:val="003D7FCC"/>
    <w:rsid w:val="0040137A"/>
    <w:rsid w:val="00402432"/>
    <w:rsid w:val="00402FB6"/>
    <w:rsid w:val="00404F90"/>
    <w:rsid w:val="004051CB"/>
    <w:rsid w:val="00415256"/>
    <w:rsid w:val="00431998"/>
    <w:rsid w:val="004326C5"/>
    <w:rsid w:val="004414F4"/>
    <w:rsid w:val="00441D94"/>
    <w:rsid w:val="00450CA1"/>
    <w:rsid w:val="00452DF2"/>
    <w:rsid w:val="0045617B"/>
    <w:rsid w:val="004634D1"/>
    <w:rsid w:val="00477BE7"/>
    <w:rsid w:val="004806AC"/>
    <w:rsid w:val="00484EBA"/>
    <w:rsid w:val="004970F1"/>
    <w:rsid w:val="0049716E"/>
    <w:rsid w:val="004A5435"/>
    <w:rsid w:val="004A64B5"/>
    <w:rsid w:val="004A7417"/>
    <w:rsid w:val="004B1FC8"/>
    <w:rsid w:val="004C0C67"/>
    <w:rsid w:val="004C11AB"/>
    <w:rsid w:val="004C6BEF"/>
    <w:rsid w:val="004C6FE4"/>
    <w:rsid w:val="004D0120"/>
    <w:rsid w:val="004D0228"/>
    <w:rsid w:val="004D1509"/>
    <w:rsid w:val="004D2DDA"/>
    <w:rsid w:val="004D417B"/>
    <w:rsid w:val="004E4478"/>
    <w:rsid w:val="004E448A"/>
    <w:rsid w:val="004F3033"/>
    <w:rsid w:val="004F613B"/>
    <w:rsid w:val="004F7793"/>
    <w:rsid w:val="005046D9"/>
    <w:rsid w:val="00512E91"/>
    <w:rsid w:val="00517119"/>
    <w:rsid w:val="00523D42"/>
    <w:rsid w:val="0053563B"/>
    <w:rsid w:val="00537E4F"/>
    <w:rsid w:val="00546FE7"/>
    <w:rsid w:val="00553C75"/>
    <w:rsid w:val="00557BA9"/>
    <w:rsid w:val="0056495F"/>
    <w:rsid w:val="0057157C"/>
    <w:rsid w:val="00571797"/>
    <w:rsid w:val="0057280B"/>
    <w:rsid w:val="0057374F"/>
    <w:rsid w:val="005746E7"/>
    <w:rsid w:val="00574EB0"/>
    <w:rsid w:val="00574F16"/>
    <w:rsid w:val="005754F8"/>
    <w:rsid w:val="005846AA"/>
    <w:rsid w:val="005A04E3"/>
    <w:rsid w:val="005A0BB8"/>
    <w:rsid w:val="005A2321"/>
    <w:rsid w:val="005A3AE9"/>
    <w:rsid w:val="005A7DEF"/>
    <w:rsid w:val="005B041C"/>
    <w:rsid w:val="005B31EF"/>
    <w:rsid w:val="005B3316"/>
    <w:rsid w:val="005B339D"/>
    <w:rsid w:val="005C4CE2"/>
    <w:rsid w:val="005D1B07"/>
    <w:rsid w:val="005D4299"/>
    <w:rsid w:val="005D569B"/>
    <w:rsid w:val="005F209C"/>
    <w:rsid w:val="005F29D3"/>
    <w:rsid w:val="005F7EAE"/>
    <w:rsid w:val="006016BD"/>
    <w:rsid w:val="00611E01"/>
    <w:rsid w:val="00612C4E"/>
    <w:rsid w:val="00620D6D"/>
    <w:rsid w:val="0062385F"/>
    <w:rsid w:val="006323EE"/>
    <w:rsid w:val="00635082"/>
    <w:rsid w:val="00635428"/>
    <w:rsid w:val="00637D33"/>
    <w:rsid w:val="00640CF6"/>
    <w:rsid w:val="006430C6"/>
    <w:rsid w:val="0064568D"/>
    <w:rsid w:val="00645982"/>
    <w:rsid w:val="00646946"/>
    <w:rsid w:val="00650786"/>
    <w:rsid w:val="00654AAE"/>
    <w:rsid w:val="00654B61"/>
    <w:rsid w:val="006556A8"/>
    <w:rsid w:val="00657041"/>
    <w:rsid w:val="00665E97"/>
    <w:rsid w:val="006753A5"/>
    <w:rsid w:val="00681127"/>
    <w:rsid w:val="0068145F"/>
    <w:rsid w:val="00684209"/>
    <w:rsid w:val="00691561"/>
    <w:rsid w:val="006A265B"/>
    <w:rsid w:val="006A625D"/>
    <w:rsid w:val="006A6A5A"/>
    <w:rsid w:val="006B7487"/>
    <w:rsid w:val="006B7607"/>
    <w:rsid w:val="006C6641"/>
    <w:rsid w:val="006D0D04"/>
    <w:rsid w:val="006E7449"/>
    <w:rsid w:val="006F51B3"/>
    <w:rsid w:val="006F7777"/>
    <w:rsid w:val="00700057"/>
    <w:rsid w:val="00707C41"/>
    <w:rsid w:val="0071358F"/>
    <w:rsid w:val="00713722"/>
    <w:rsid w:val="0072277D"/>
    <w:rsid w:val="00724C78"/>
    <w:rsid w:val="007306F5"/>
    <w:rsid w:val="007347EA"/>
    <w:rsid w:val="007562DB"/>
    <w:rsid w:val="00757C1E"/>
    <w:rsid w:val="00760E3F"/>
    <w:rsid w:val="007674B7"/>
    <w:rsid w:val="007676B7"/>
    <w:rsid w:val="00767AC4"/>
    <w:rsid w:val="00780D2B"/>
    <w:rsid w:val="007A3706"/>
    <w:rsid w:val="007B0B60"/>
    <w:rsid w:val="007B2FDA"/>
    <w:rsid w:val="007B302D"/>
    <w:rsid w:val="007C09AB"/>
    <w:rsid w:val="007C3031"/>
    <w:rsid w:val="007C4DFD"/>
    <w:rsid w:val="007C5A31"/>
    <w:rsid w:val="007E2C5F"/>
    <w:rsid w:val="007E2E01"/>
    <w:rsid w:val="007F02EB"/>
    <w:rsid w:val="007F60E2"/>
    <w:rsid w:val="0080234B"/>
    <w:rsid w:val="0081479C"/>
    <w:rsid w:val="0081501A"/>
    <w:rsid w:val="00815CC8"/>
    <w:rsid w:val="00821578"/>
    <w:rsid w:val="00822742"/>
    <w:rsid w:val="00822758"/>
    <w:rsid w:val="00825871"/>
    <w:rsid w:val="008273A7"/>
    <w:rsid w:val="008346CF"/>
    <w:rsid w:val="00835E07"/>
    <w:rsid w:val="00844BD7"/>
    <w:rsid w:val="008454DA"/>
    <w:rsid w:val="00845F32"/>
    <w:rsid w:val="008548A0"/>
    <w:rsid w:val="00854D61"/>
    <w:rsid w:val="008578AB"/>
    <w:rsid w:val="00860181"/>
    <w:rsid w:val="00860E8C"/>
    <w:rsid w:val="00861FCF"/>
    <w:rsid w:val="00864B84"/>
    <w:rsid w:val="0086615D"/>
    <w:rsid w:val="00870A52"/>
    <w:rsid w:val="00871DEF"/>
    <w:rsid w:val="0087319E"/>
    <w:rsid w:val="008737FD"/>
    <w:rsid w:val="008753BF"/>
    <w:rsid w:val="008805B5"/>
    <w:rsid w:val="008812EF"/>
    <w:rsid w:val="0088259B"/>
    <w:rsid w:val="00883970"/>
    <w:rsid w:val="008849D2"/>
    <w:rsid w:val="00885792"/>
    <w:rsid w:val="00885BD2"/>
    <w:rsid w:val="008B2252"/>
    <w:rsid w:val="008B4A3C"/>
    <w:rsid w:val="008B6326"/>
    <w:rsid w:val="008C2B2A"/>
    <w:rsid w:val="008D2F9F"/>
    <w:rsid w:val="008D398D"/>
    <w:rsid w:val="008D4811"/>
    <w:rsid w:val="008E0492"/>
    <w:rsid w:val="008E16AA"/>
    <w:rsid w:val="008E71FB"/>
    <w:rsid w:val="008E7392"/>
    <w:rsid w:val="008F24AB"/>
    <w:rsid w:val="008F680A"/>
    <w:rsid w:val="009002A7"/>
    <w:rsid w:val="00901F77"/>
    <w:rsid w:val="009069A4"/>
    <w:rsid w:val="00911B59"/>
    <w:rsid w:val="00912E4D"/>
    <w:rsid w:val="00920492"/>
    <w:rsid w:val="0092175F"/>
    <w:rsid w:val="0092627E"/>
    <w:rsid w:val="00932272"/>
    <w:rsid w:val="0093463D"/>
    <w:rsid w:val="00937764"/>
    <w:rsid w:val="00941354"/>
    <w:rsid w:val="009424DD"/>
    <w:rsid w:val="0094446F"/>
    <w:rsid w:val="009667F4"/>
    <w:rsid w:val="0098744A"/>
    <w:rsid w:val="00990DE3"/>
    <w:rsid w:val="00993B75"/>
    <w:rsid w:val="009A0217"/>
    <w:rsid w:val="009A3DAA"/>
    <w:rsid w:val="009B3748"/>
    <w:rsid w:val="009C598D"/>
    <w:rsid w:val="009C6F64"/>
    <w:rsid w:val="009D1A79"/>
    <w:rsid w:val="009D7315"/>
    <w:rsid w:val="009D7D7C"/>
    <w:rsid w:val="009F2183"/>
    <w:rsid w:val="00A16E48"/>
    <w:rsid w:val="00A21592"/>
    <w:rsid w:val="00A24A6D"/>
    <w:rsid w:val="00A26019"/>
    <w:rsid w:val="00A302A3"/>
    <w:rsid w:val="00A30C51"/>
    <w:rsid w:val="00A30E2D"/>
    <w:rsid w:val="00A3116C"/>
    <w:rsid w:val="00A345D3"/>
    <w:rsid w:val="00A371BB"/>
    <w:rsid w:val="00A40791"/>
    <w:rsid w:val="00A4377E"/>
    <w:rsid w:val="00A53BD6"/>
    <w:rsid w:val="00A53FBD"/>
    <w:rsid w:val="00A55422"/>
    <w:rsid w:val="00A56B64"/>
    <w:rsid w:val="00A57569"/>
    <w:rsid w:val="00A622B3"/>
    <w:rsid w:val="00A62BB4"/>
    <w:rsid w:val="00A641F4"/>
    <w:rsid w:val="00A650CC"/>
    <w:rsid w:val="00A66732"/>
    <w:rsid w:val="00A825DE"/>
    <w:rsid w:val="00A86971"/>
    <w:rsid w:val="00A91BC1"/>
    <w:rsid w:val="00A92113"/>
    <w:rsid w:val="00A958C0"/>
    <w:rsid w:val="00A96B32"/>
    <w:rsid w:val="00AA0600"/>
    <w:rsid w:val="00AA2163"/>
    <w:rsid w:val="00AA2D27"/>
    <w:rsid w:val="00AA33ED"/>
    <w:rsid w:val="00AB3B91"/>
    <w:rsid w:val="00AB775F"/>
    <w:rsid w:val="00AC2C3F"/>
    <w:rsid w:val="00AC382A"/>
    <w:rsid w:val="00AC715A"/>
    <w:rsid w:val="00AD30F9"/>
    <w:rsid w:val="00AE2B19"/>
    <w:rsid w:val="00AE30A3"/>
    <w:rsid w:val="00AE667F"/>
    <w:rsid w:val="00AE6AC2"/>
    <w:rsid w:val="00AE7832"/>
    <w:rsid w:val="00AF2061"/>
    <w:rsid w:val="00AF25BE"/>
    <w:rsid w:val="00AF6E59"/>
    <w:rsid w:val="00B0693A"/>
    <w:rsid w:val="00B12DB9"/>
    <w:rsid w:val="00B2521A"/>
    <w:rsid w:val="00B27668"/>
    <w:rsid w:val="00B424EB"/>
    <w:rsid w:val="00B441DC"/>
    <w:rsid w:val="00B5296E"/>
    <w:rsid w:val="00B53C39"/>
    <w:rsid w:val="00B62BA5"/>
    <w:rsid w:val="00B63D55"/>
    <w:rsid w:val="00B67A06"/>
    <w:rsid w:val="00B74F82"/>
    <w:rsid w:val="00B768C2"/>
    <w:rsid w:val="00B81977"/>
    <w:rsid w:val="00B845AF"/>
    <w:rsid w:val="00B878A2"/>
    <w:rsid w:val="00B906C5"/>
    <w:rsid w:val="00B944E8"/>
    <w:rsid w:val="00B971A2"/>
    <w:rsid w:val="00BB189B"/>
    <w:rsid w:val="00BB1B6B"/>
    <w:rsid w:val="00BC3624"/>
    <w:rsid w:val="00BE1841"/>
    <w:rsid w:val="00BE3A5C"/>
    <w:rsid w:val="00BF1740"/>
    <w:rsid w:val="00BF3385"/>
    <w:rsid w:val="00C006FB"/>
    <w:rsid w:val="00C037E8"/>
    <w:rsid w:val="00C04E96"/>
    <w:rsid w:val="00C0601C"/>
    <w:rsid w:val="00C10BC2"/>
    <w:rsid w:val="00C11EF9"/>
    <w:rsid w:val="00C14289"/>
    <w:rsid w:val="00C17D16"/>
    <w:rsid w:val="00C24DE2"/>
    <w:rsid w:val="00C3226F"/>
    <w:rsid w:val="00C4048E"/>
    <w:rsid w:val="00C42E0A"/>
    <w:rsid w:val="00C53FF4"/>
    <w:rsid w:val="00C60C5A"/>
    <w:rsid w:val="00C76FAB"/>
    <w:rsid w:val="00C82988"/>
    <w:rsid w:val="00C931BC"/>
    <w:rsid w:val="00C97E38"/>
    <w:rsid w:val="00CA3579"/>
    <w:rsid w:val="00CA3C6C"/>
    <w:rsid w:val="00CB0F84"/>
    <w:rsid w:val="00CB3141"/>
    <w:rsid w:val="00CB754A"/>
    <w:rsid w:val="00CC0A09"/>
    <w:rsid w:val="00CC55CC"/>
    <w:rsid w:val="00CC5DB3"/>
    <w:rsid w:val="00CD1A69"/>
    <w:rsid w:val="00CD75AB"/>
    <w:rsid w:val="00CE13A0"/>
    <w:rsid w:val="00CE662E"/>
    <w:rsid w:val="00CF41CC"/>
    <w:rsid w:val="00D0510D"/>
    <w:rsid w:val="00D0568D"/>
    <w:rsid w:val="00D06615"/>
    <w:rsid w:val="00D2076A"/>
    <w:rsid w:val="00D25764"/>
    <w:rsid w:val="00D25FEB"/>
    <w:rsid w:val="00D32AFB"/>
    <w:rsid w:val="00D33D46"/>
    <w:rsid w:val="00D360FC"/>
    <w:rsid w:val="00D364D6"/>
    <w:rsid w:val="00D4676B"/>
    <w:rsid w:val="00D54268"/>
    <w:rsid w:val="00D55C44"/>
    <w:rsid w:val="00D55D56"/>
    <w:rsid w:val="00D614FE"/>
    <w:rsid w:val="00D64B07"/>
    <w:rsid w:val="00D72B56"/>
    <w:rsid w:val="00D76FAA"/>
    <w:rsid w:val="00D77AE1"/>
    <w:rsid w:val="00D85C61"/>
    <w:rsid w:val="00D91231"/>
    <w:rsid w:val="00DA0F3A"/>
    <w:rsid w:val="00DA6707"/>
    <w:rsid w:val="00DB37DC"/>
    <w:rsid w:val="00DB41BE"/>
    <w:rsid w:val="00DB712D"/>
    <w:rsid w:val="00DC40E3"/>
    <w:rsid w:val="00DC6578"/>
    <w:rsid w:val="00DC7186"/>
    <w:rsid w:val="00DC76D1"/>
    <w:rsid w:val="00DD4848"/>
    <w:rsid w:val="00DF0CD4"/>
    <w:rsid w:val="00DF21CE"/>
    <w:rsid w:val="00DF6BAB"/>
    <w:rsid w:val="00E02097"/>
    <w:rsid w:val="00E05AF5"/>
    <w:rsid w:val="00E21822"/>
    <w:rsid w:val="00E23574"/>
    <w:rsid w:val="00E4765A"/>
    <w:rsid w:val="00E53D7D"/>
    <w:rsid w:val="00E54468"/>
    <w:rsid w:val="00E57D86"/>
    <w:rsid w:val="00E60CB6"/>
    <w:rsid w:val="00E64E5E"/>
    <w:rsid w:val="00E75C29"/>
    <w:rsid w:val="00E76867"/>
    <w:rsid w:val="00E833C6"/>
    <w:rsid w:val="00E94389"/>
    <w:rsid w:val="00E973FC"/>
    <w:rsid w:val="00EA698C"/>
    <w:rsid w:val="00EA6B2C"/>
    <w:rsid w:val="00EA7E83"/>
    <w:rsid w:val="00EB2564"/>
    <w:rsid w:val="00EB4EC9"/>
    <w:rsid w:val="00EC24E9"/>
    <w:rsid w:val="00ED1B8E"/>
    <w:rsid w:val="00EE42B3"/>
    <w:rsid w:val="00EF6A94"/>
    <w:rsid w:val="00F00ECB"/>
    <w:rsid w:val="00F0136D"/>
    <w:rsid w:val="00F21474"/>
    <w:rsid w:val="00F24852"/>
    <w:rsid w:val="00F2779C"/>
    <w:rsid w:val="00F30D56"/>
    <w:rsid w:val="00F30F09"/>
    <w:rsid w:val="00F50CC8"/>
    <w:rsid w:val="00F50D3D"/>
    <w:rsid w:val="00F71A02"/>
    <w:rsid w:val="00F72667"/>
    <w:rsid w:val="00F755DA"/>
    <w:rsid w:val="00F81617"/>
    <w:rsid w:val="00F8242E"/>
    <w:rsid w:val="00F84265"/>
    <w:rsid w:val="00F924BA"/>
    <w:rsid w:val="00F95529"/>
    <w:rsid w:val="00FA0A20"/>
    <w:rsid w:val="00FA0CAB"/>
    <w:rsid w:val="00FA20CE"/>
    <w:rsid w:val="00FA3E5C"/>
    <w:rsid w:val="00FB20DA"/>
    <w:rsid w:val="00FB3449"/>
    <w:rsid w:val="00FB57C4"/>
    <w:rsid w:val="00FB6418"/>
    <w:rsid w:val="00FB70D5"/>
    <w:rsid w:val="00FC4B44"/>
    <w:rsid w:val="00FC600C"/>
    <w:rsid w:val="00FD09E1"/>
    <w:rsid w:val="00FD1A6A"/>
    <w:rsid w:val="00FD399F"/>
    <w:rsid w:val="00FE2798"/>
    <w:rsid w:val="00FE77DD"/>
    <w:rsid w:val="00FF030F"/>
    <w:rsid w:val="00FF1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B974"/>
  <w15:docId w15:val="{EA58B58A-A204-4995-B7D1-E243B021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49A"/>
  </w:style>
  <w:style w:type="paragraph" w:styleId="Heading1">
    <w:name w:val="heading 1"/>
    <w:basedOn w:val="Normal"/>
    <w:next w:val="Normal"/>
    <w:link w:val="Heading1Char"/>
    <w:uiPriority w:val="9"/>
    <w:qFormat/>
    <w:rsid w:val="00A958C0"/>
    <w:pPr>
      <w:keepNext/>
      <w:outlineLvl w:val="0"/>
    </w:pPr>
    <w:rPr>
      <w:b/>
      <w:sz w:val="28"/>
      <w:szCs w:val="28"/>
    </w:rPr>
  </w:style>
  <w:style w:type="paragraph" w:styleId="Heading2">
    <w:name w:val="heading 2"/>
    <w:basedOn w:val="Normal"/>
    <w:next w:val="Normal"/>
    <w:link w:val="Heading2Char"/>
    <w:uiPriority w:val="9"/>
    <w:unhideWhenUsed/>
    <w:qFormat/>
    <w:rsid w:val="0098744A"/>
    <w:pPr>
      <w:keepNext/>
      <w:jc w:val="center"/>
      <w:outlineLvl w:val="1"/>
    </w:pPr>
    <w:rPr>
      <w:rFonts w:ascii="Verdana" w:eastAsia="Times New Roman" w:hAnsi="Verdana" w:cstheme="minorHAnsi"/>
      <w:b/>
      <w:sz w:val="20"/>
      <w:szCs w:val="20"/>
      <w:lang w:eastAsia="en-GB"/>
    </w:rPr>
  </w:style>
  <w:style w:type="paragraph" w:styleId="Heading3">
    <w:name w:val="heading 3"/>
    <w:basedOn w:val="Normal"/>
    <w:next w:val="Normal"/>
    <w:link w:val="Heading3Char"/>
    <w:uiPriority w:val="9"/>
    <w:unhideWhenUsed/>
    <w:qFormat/>
    <w:rsid w:val="00BB1B6B"/>
    <w:pPr>
      <w:keepNext/>
      <w:outlineLvl w:val="2"/>
    </w:pPr>
    <w:rPr>
      <w:rFonts w:ascii="Verdana" w:hAnsi="Verdana" w:cs="Arial"/>
      <w:b/>
      <w:sz w:val="20"/>
      <w:szCs w:val="20"/>
    </w:rPr>
  </w:style>
  <w:style w:type="paragraph" w:styleId="Heading4">
    <w:name w:val="heading 4"/>
    <w:basedOn w:val="Normal"/>
    <w:next w:val="Normal"/>
    <w:link w:val="Heading4Char"/>
    <w:uiPriority w:val="9"/>
    <w:unhideWhenUsed/>
    <w:qFormat/>
    <w:rsid w:val="00BB1B6B"/>
    <w:pPr>
      <w:keepNext/>
      <w:shd w:val="clear" w:color="auto" w:fill="FFFFFF" w:themeFill="background1"/>
      <w:outlineLvl w:val="3"/>
    </w:pPr>
    <w:rPr>
      <w:rFonts w:ascii="Verdana" w:hAnsi="Verdana"/>
      <w:b/>
      <w:sz w:val="20"/>
      <w:szCs w:val="20"/>
    </w:rPr>
  </w:style>
  <w:style w:type="paragraph" w:styleId="Heading5">
    <w:name w:val="heading 5"/>
    <w:basedOn w:val="Normal"/>
    <w:next w:val="Normal"/>
    <w:link w:val="Heading5Char"/>
    <w:uiPriority w:val="9"/>
    <w:unhideWhenUsed/>
    <w:qFormat/>
    <w:rsid w:val="00BB1B6B"/>
    <w:pPr>
      <w:keepNext/>
      <w:shd w:val="clear" w:color="auto" w:fill="4F6228" w:themeFill="accent3" w:themeFillShade="80"/>
      <w:outlineLvl w:val="4"/>
    </w:pPr>
    <w:rPr>
      <w:rFonts w:ascii="Verdana" w:hAnsi="Verdana"/>
      <w:b/>
      <w:color w:val="FFFFFF" w:themeColor="background1"/>
      <w:sz w:val="20"/>
      <w:szCs w:val="20"/>
    </w:rPr>
  </w:style>
  <w:style w:type="paragraph" w:styleId="Heading6">
    <w:name w:val="heading 6"/>
    <w:basedOn w:val="Normal"/>
    <w:next w:val="Normal"/>
    <w:link w:val="Heading6Char"/>
    <w:uiPriority w:val="9"/>
    <w:unhideWhenUsed/>
    <w:qFormat/>
    <w:rsid w:val="00C97E38"/>
    <w:pPr>
      <w:keepNext/>
      <w:shd w:val="clear" w:color="auto" w:fill="000000" w:themeFill="text1"/>
      <w:outlineLvl w:val="5"/>
    </w:pPr>
    <w:rPr>
      <w:rFonts w:ascii="Verdana" w:hAnsi="Verdana"/>
      <w:b/>
      <w:color w:val="FFFFFF"/>
      <w:sz w:val="20"/>
      <w:szCs w:val="20"/>
    </w:rPr>
  </w:style>
  <w:style w:type="paragraph" w:styleId="Heading7">
    <w:name w:val="heading 7"/>
    <w:basedOn w:val="Normal"/>
    <w:next w:val="Normal"/>
    <w:link w:val="Heading7Char"/>
    <w:uiPriority w:val="9"/>
    <w:unhideWhenUsed/>
    <w:qFormat/>
    <w:rsid w:val="00E02097"/>
    <w:pPr>
      <w:keepNext/>
      <w:outlineLvl w:val="6"/>
    </w:pPr>
    <w:rPr>
      <w:rFonts w:ascii="Verdana" w:hAnsi="Verdana"/>
      <w:b/>
      <w:sz w:val="18"/>
      <w:szCs w:val="18"/>
    </w:rPr>
  </w:style>
  <w:style w:type="paragraph" w:styleId="Heading8">
    <w:name w:val="heading 8"/>
    <w:basedOn w:val="Normal"/>
    <w:next w:val="Normal"/>
    <w:link w:val="Heading8Char"/>
    <w:uiPriority w:val="9"/>
    <w:unhideWhenUsed/>
    <w:qFormat/>
    <w:rsid w:val="007B302D"/>
    <w:pPr>
      <w:keepNext/>
      <w:shd w:val="clear" w:color="auto" w:fill="D9D9D9" w:themeFill="background1" w:themeFillShade="D9"/>
      <w:outlineLvl w:val="7"/>
    </w:pPr>
    <w:rPr>
      <w:rFonts w:ascii="Verdana" w:hAnsi="Verdana" w:cs="Arial"/>
      <w:b/>
    </w:rPr>
  </w:style>
  <w:style w:type="paragraph" w:styleId="Heading9">
    <w:name w:val="heading 9"/>
    <w:basedOn w:val="Normal"/>
    <w:next w:val="Normal"/>
    <w:link w:val="Heading9Char"/>
    <w:uiPriority w:val="9"/>
    <w:unhideWhenUsed/>
    <w:qFormat/>
    <w:rsid w:val="00FA0A20"/>
    <w:pPr>
      <w:keepNext/>
      <w:shd w:val="clear" w:color="auto" w:fill="B2A1C7" w:themeFill="accent4" w:themeFillTint="99"/>
      <w:outlineLvl w:val="8"/>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C5F"/>
    <w:pPr>
      <w:ind w:left="720"/>
      <w:contextualSpacing/>
    </w:pPr>
  </w:style>
  <w:style w:type="table" w:styleId="TableGrid">
    <w:name w:val="Table Grid"/>
    <w:basedOn w:val="TableNormal"/>
    <w:uiPriority w:val="59"/>
    <w:rsid w:val="007E2C5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0F8"/>
    <w:rPr>
      <w:rFonts w:ascii="Arial" w:hAnsi="Arial" w:cs="Arial"/>
      <w:sz w:val="16"/>
      <w:szCs w:val="16"/>
    </w:rPr>
  </w:style>
  <w:style w:type="character" w:customStyle="1" w:styleId="BalloonTextChar">
    <w:name w:val="Balloon Text Char"/>
    <w:basedOn w:val="DefaultParagraphFont"/>
    <w:link w:val="BalloonText"/>
    <w:uiPriority w:val="99"/>
    <w:semiHidden/>
    <w:rsid w:val="003350F8"/>
    <w:rPr>
      <w:rFonts w:ascii="Arial" w:hAnsi="Arial" w:cs="Arial"/>
      <w:sz w:val="16"/>
      <w:szCs w:val="16"/>
    </w:rPr>
  </w:style>
  <w:style w:type="character" w:customStyle="1" w:styleId="Heading1Char">
    <w:name w:val="Heading 1 Char"/>
    <w:basedOn w:val="DefaultParagraphFont"/>
    <w:link w:val="Heading1"/>
    <w:uiPriority w:val="9"/>
    <w:rsid w:val="00A958C0"/>
    <w:rPr>
      <w:b/>
      <w:sz w:val="28"/>
      <w:szCs w:val="28"/>
    </w:rPr>
  </w:style>
  <w:style w:type="paragraph" w:styleId="Header">
    <w:name w:val="header"/>
    <w:basedOn w:val="Normal"/>
    <w:link w:val="HeaderChar"/>
    <w:uiPriority w:val="99"/>
    <w:unhideWhenUsed/>
    <w:rsid w:val="00A958C0"/>
    <w:pPr>
      <w:tabs>
        <w:tab w:val="center" w:pos="4513"/>
        <w:tab w:val="right" w:pos="9026"/>
      </w:tabs>
    </w:pPr>
    <w:rPr>
      <w:rFonts w:ascii="Verdana" w:eastAsia="Calibri" w:hAnsi="Verdana" w:cs="Times New Roman"/>
    </w:rPr>
  </w:style>
  <w:style w:type="character" w:customStyle="1" w:styleId="HeaderChar">
    <w:name w:val="Header Char"/>
    <w:basedOn w:val="DefaultParagraphFont"/>
    <w:link w:val="Header"/>
    <w:uiPriority w:val="99"/>
    <w:rsid w:val="00A958C0"/>
    <w:rPr>
      <w:rFonts w:ascii="Verdana" w:eastAsia="Calibri" w:hAnsi="Verdana" w:cs="Times New Roman"/>
    </w:rPr>
  </w:style>
  <w:style w:type="character" w:customStyle="1" w:styleId="Heading2Char">
    <w:name w:val="Heading 2 Char"/>
    <w:basedOn w:val="DefaultParagraphFont"/>
    <w:link w:val="Heading2"/>
    <w:uiPriority w:val="9"/>
    <w:rsid w:val="0098744A"/>
    <w:rPr>
      <w:rFonts w:ascii="Verdana" w:eastAsia="Times New Roman" w:hAnsi="Verdana" w:cstheme="minorHAnsi"/>
      <w:b/>
      <w:sz w:val="20"/>
      <w:szCs w:val="20"/>
      <w:lang w:eastAsia="en-GB"/>
    </w:rPr>
  </w:style>
  <w:style w:type="character" w:customStyle="1" w:styleId="Heading3Char">
    <w:name w:val="Heading 3 Char"/>
    <w:basedOn w:val="DefaultParagraphFont"/>
    <w:link w:val="Heading3"/>
    <w:uiPriority w:val="9"/>
    <w:rsid w:val="00BB1B6B"/>
    <w:rPr>
      <w:rFonts w:ascii="Verdana" w:hAnsi="Verdana" w:cs="Arial"/>
      <w:b/>
      <w:sz w:val="20"/>
      <w:szCs w:val="20"/>
    </w:rPr>
  </w:style>
  <w:style w:type="character" w:customStyle="1" w:styleId="Heading4Char">
    <w:name w:val="Heading 4 Char"/>
    <w:basedOn w:val="DefaultParagraphFont"/>
    <w:link w:val="Heading4"/>
    <w:uiPriority w:val="9"/>
    <w:rsid w:val="00BB1B6B"/>
    <w:rPr>
      <w:rFonts w:ascii="Verdana" w:hAnsi="Verdana"/>
      <w:b/>
      <w:sz w:val="20"/>
      <w:szCs w:val="20"/>
      <w:shd w:val="clear" w:color="auto" w:fill="FFFFFF" w:themeFill="background1"/>
    </w:rPr>
  </w:style>
  <w:style w:type="character" w:customStyle="1" w:styleId="Heading5Char">
    <w:name w:val="Heading 5 Char"/>
    <w:basedOn w:val="DefaultParagraphFont"/>
    <w:link w:val="Heading5"/>
    <w:uiPriority w:val="9"/>
    <w:rsid w:val="00BB1B6B"/>
    <w:rPr>
      <w:rFonts w:ascii="Verdana" w:hAnsi="Verdana"/>
      <w:b/>
      <w:color w:val="FFFFFF" w:themeColor="background1"/>
      <w:sz w:val="20"/>
      <w:szCs w:val="20"/>
      <w:shd w:val="clear" w:color="auto" w:fill="4F6228" w:themeFill="accent3" w:themeFillShade="80"/>
    </w:rPr>
  </w:style>
  <w:style w:type="character" w:customStyle="1" w:styleId="Heading6Char">
    <w:name w:val="Heading 6 Char"/>
    <w:basedOn w:val="DefaultParagraphFont"/>
    <w:link w:val="Heading6"/>
    <w:uiPriority w:val="9"/>
    <w:rsid w:val="00C97E38"/>
    <w:rPr>
      <w:rFonts w:ascii="Verdana" w:hAnsi="Verdana"/>
      <w:b/>
      <w:color w:val="FFFFFF"/>
      <w:sz w:val="20"/>
      <w:szCs w:val="20"/>
      <w:shd w:val="clear" w:color="auto" w:fill="000000" w:themeFill="text1"/>
    </w:rPr>
  </w:style>
  <w:style w:type="paragraph" w:styleId="BodyText">
    <w:name w:val="Body Text"/>
    <w:basedOn w:val="Normal"/>
    <w:link w:val="BodyTextChar"/>
    <w:uiPriority w:val="99"/>
    <w:unhideWhenUsed/>
    <w:rsid w:val="00C97E38"/>
    <w:rPr>
      <w:rFonts w:ascii="Verdana" w:eastAsia="Times New Roman" w:hAnsi="Verdana"/>
      <w:b/>
      <w:sz w:val="20"/>
      <w:szCs w:val="20"/>
      <w:lang w:eastAsia="en-GB"/>
    </w:rPr>
  </w:style>
  <w:style w:type="character" w:customStyle="1" w:styleId="BodyTextChar">
    <w:name w:val="Body Text Char"/>
    <w:basedOn w:val="DefaultParagraphFont"/>
    <w:link w:val="BodyText"/>
    <w:uiPriority w:val="99"/>
    <w:rsid w:val="00C97E38"/>
    <w:rPr>
      <w:rFonts w:ascii="Verdana" w:eastAsia="Times New Roman" w:hAnsi="Verdana"/>
      <w:b/>
      <w:sz w:val="20"/>
      <w:szCs w:val="20"/>
      <w:lang w:eastAsia="en-GB"/>
    </w:rPr>
  </w:style>
  <w:style w:type="character" w:customStyle="1" w:styleId="Heading7Char">
    <w:name w:val="Heading 7 Char"/>
    <w:basedOn w:val="DefaultParagraphFont"/>
    <w:link w:val="Heading7"/>
    <w:uiPriority w:val="9"/>
    <w:rsid w:val="00E02097"/>
    <w:rPr>
      <w:rFonts w:ascii="Verdana" w:hAnsi="Verdana"/>
      <w:b/>
      <w:sz w:val="18"/>
      <w:szCs w:val="18"/>
    </w:rPr>
  </w:style>
  <w:style w:type="character" w:customStyle="1" w:styleId="Heading8Char">
    <w:name w:val="Heading 8 Char"/>
    <w:basedOn w:val="DefaultParagraphFont"/>
    <w:link w:val="Heading8"/>
    <w:uiPriority w:val="9"/>
    <w:rsid w:val="007B302D"/>
    <w:rPr>
      <w:rFonts w:ascii="Verdana" w:hAnsi="Verdana" w:cs="Arial"/>
      <w:b/>
      <w:shd w:val="clear" w:color="auto" w:fill="D9D9D9" w:themeFill="background1" w:themeFillShade="D9"/>
    </w:rPr>
  </w:style>
  <w:style w:type="character" w:customStyle="1" w:styleId="Heading9Char">
    <w:name w:val="Heading 9 Char"/>
    <w:basedOn w:val="DefaultParagraphFont"/>
    <w:link w:val="Heading9"/>
    <w:uiPriority w:val="9"/>
    <w:rsid w:val="00FA0A20"/>
    <w:rPr>
      <w:rFonts w:ascii="Verdana" w:hAnsi="Verdana"/>
      <w:b/>
      <w:shd w:val="clear" w:color="auto" w:fill="B2A1C7" w:themeFill="accent4" w:themeFillTint="99"/>
    </w:rPr>
  </w:style>
  <w:style w:type="character" w:styleId="CommentReference">
    <w:name w:val="annotation reference"/>
    <w:basedOn w:val="DefaultParagraphFont"/>
    <w:uiPriority w:val="99"/>
    <w:semiHidden/>
    <w:unhideWhenUsed/>
    <w:rsid w:val="00D06615"/>
    <w:rPr>
      <w:sz w:val="16"/>
      <w:szCs w:val="16"/>
    </w:rPr>
  </w:style>
  <w:style w:type="paragraph" w:styleId="CommentText">
    <w:name w:val="annotation text"/>
    <w:basedOn w:val="Normal"/>
    <w:link w:val="CommentTextChar"/>
    <w:uiPriority w:val="99"/>
    <w:semiHidden/>
    <w:unhideWhenUsed/>
    <w:rsid w:val="00D06615"/>
    <w:rPr>
      <w:sz w:val="20"/>
      <w:szCs w:val="20"/>
    </w:rPr>
  </w:style>
  <w:style w:type="character" w:customStyle="1" w:styleId="CommentTextChar">
    <w:name w:val="Comment Text Char"/>
    <w:basedOn w:val="DefaultParagraphFont"/>
    <w:link w:val="CommentText"/>
    <w:uiPriority w:val="99"/>
    <w:semiHidden/>
    <w:rsid w:val="00D06615"/>
    <w:rPr>
      <w:sz w:val="20"/>
      <w:szCs w:val="20"/>
    </w:rPr>
  </w:style>
  <w:style w:type="paragraph" w:styleId="CommentSubject">
    <w:name w:val="annotation subject"/>
    <w:basedOn w:val="CommentText"/>
    <w:next w:val="CommentText"/>
    <w:link w:val="CommentSubjectChar"/>
    <w:uiPriority w:val="99"/>
    <w:semiHidden/>
    <w:unhideWhenUsed/>
    <w:rsid w:val="00D06615"/>
    <w:rPr>
      <w:b/>
      <w:bCs/>
    </w:rPr>
  </w:style>
  <w:style w:type="character" w:customStyle="1" w:styleId="CommentSubjectChar">
    <w:name w:val="Comment Subject Char"/>
    <w:basedOn w:val="CommentTextChar"/>
    <w:link w:val="CommentSubject"/>
    <w:uiPriority w:val="99"/>
    <w:semiHidden/>
    <w:rsid w:val="00D06615"/>
    <w:rPr>
      <w:b/>
      <w:bCs/>
      <w:sz w:val="20"/>
      <w:szCs w:val="20"/>
    </w:rPr>
  </w:style>
  <w:style w:type="paragraph" w:styleId="Footer">
    <w:name w:val="footer"/>
    <w:basedOn w:val="Normal"/>
    <w:link w:val="FooterChar"/>
    <w:uiPriority w:val="99"/>
    <w:unhideWhenUsed/>
    <w:rsid w:val="002036D2"/>
    <w:pPr>
      <w:tabs>
        <w:tab w:val="center" w:pos="4513"/>
        <w:tab w:val="right" w:pos="9026"/>
      </w:tabs>
    </w:pPr>
  </w:style>
  <w:style w:type="character" w:customStyle="1" w:styleId="FooterChar">
    <w:name w:val="Footer Char"/>
    <w:basedOn w:val="DefaultParagraphFont"/>
    <w:link w:val="Footer"/>
    <w:uiPriority w:val="99"/>
    <w:rsid w:val="002036D2"/>
  </w:style>
  <w:style w:type="paragraph" w:customStyle="1" w:styleId="Default">
    <w:name w:val="Default"/>
    <w:rsid w:val="0057280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0717">
      <w:bodyDiv w:val="1"/>
      <w:marLeft w:val="0"/>
      <w:marRight w:val="0"/>
      <w:marTop w:val="0"/>
      <w:marBottom w:val="0"/>
      <w:divBdr>
        <w:top w:val="none" w:sz="0" w:space="0" w:color="auto"/>
        <w:left w:val="none" w:sz="0" w:space="0" w:color="auto"/>
        <w:bottom w:val="none" w:sz="0" w:space="0" w:color="auto"/>
        <w:right w:val="none" w:sz="0" w:space="0" w:color="auto"/>
      </w:divBdr>
    </w:div>
    <w:div w:id="763259738">
      <w:bodyDiv w:val="1"/>
      <w:marLeft w:val="0"/>
      <w:marRight w:val="0"/>
      <w:marTop w:val="0"/>
      <w:marBottom w:val="0"/>
      <w:divBdr>
        <w:top w:val="none" w:sz="0" w:space="0" w:color="auto"/>
        <w:left w:val="none" w:sz="0" w:space="0" w:color="auto"/>
        <w:bottom w:val="none" w:sz="0" w:space="0" w:color="auto"/>
        <w:right w:val="none" w:sz="0" w:space="0" w:color="auto"/>
      </w:divBdr>
    </w:div>
    <w:div w:id="809833420">
      <w:bodyDiv w:val="1"/>
      <w:marLeft w:val="0"/>
      <w:marRight w:val="0"/>
      <w:marTop w:val="0"/>
      <w:marBottom w:val="0"/>
      <w:divBdr>
        <w:top w:val="none" w:sz="0" w:space="0" w:color="auto"/>
        <w:left w:val="none" w:sz="0" w:space="0" w:color="auto"/>
        <w:bottom w:val="none" w:sz="0" w:space="0" w:color="auto"/>
        <w:right w:val="none" w:sz="0" w:space="0" w:color="auto"/>
      </w:divBdr>
    </w:div>
    <w:div w:id="1036541191">
      <w:bodyDiv w:val="1"/>
      <w:marLeft w:val="0"/>
      <w:marRight w:val="0"/>
      <w:marTop w:val="0"/>
      <w:marBottom w:val="0"/>
      <w:divBdr>
        <w:top w:val="none" w:sz="0" w:space="0" w:color="auto"/>
        <w:left w:val="none" w:sz="0" w:space="0" w:color="auto"/>
        <w:bottom w:val="none" w:sz="0" w:space="0" w:color="auto"/>
        <w:right w:val="none" w:sz="0" w:space="0" w:color="auto"/>
      </w:divBdr>
    </w:div>
    <w:div w:id="1220095599">
      <w:bodyDiv w:val="1"/>
      <w:marLeft w:val="0"/>
      <w:marRight w:val="0"/>
      <w:marTop w:val="0"/>
      <w:marBottom w:val="0"/>
      <w:divBdr>
        <w:top w:val="none" w:sz="0" w:space="0" w:color="auto"/>
        <w:left w:val="none" w:sz="0" w:space="0" w:color="auto"/>
        <w:bottom w:val="none" w:sz="0" w:space="0" w:color="auto"/>
        <w:right w:val="none" w:sz="0" w:space="0" w:color="auto"/>
      </w:divBdr>
    </w:div>
    <w:div w:id="1262957515">
      <w:bodyDiv w:val="1"/>
      <w:marLeft w:val="0"/>
      <w:marRight w:val="0"/>
      <w:marTop w:val="0"/>
      <w:marBottom w:val="0"/>
      <w:divBdr>
        <w:top w:val="none" w:sz="0" w:space="0" w:color="auto"/>
        <w:left w:val="none" w:sz="0" w:space="0" w:color="auto"/>
        <w:bottom w:val="none" w:sz="0" w:space="0" w:color="auto"/>
        <w:right w:val="none" w:sz="0" w:space="0" w:color="auto"/>
      </w:divBdr>
    </w:div>
    <w:div w:id="1434133308">
      <w:bodyDiv w:val="1"/>
      <w:marLeft w:val="0"/>
      <w:marRight w:val="0"/>
      <w:marTop w:val="0"/>
      <w:marBottom w:val="0"/>
      <w:divBdr>
        <w:top w:val="none" w:sz="0" w:space="0" w:color="auto"/>
        <w:left w:val="none" w:sz="0" w:space="0" w:color="auto"/>
        <w:bottom w:val="none" w:sz="0" w:space="0" w:color="auto"/>
        <w:right w:val="none" w:sz="0" w:space="0" w:color="auto"/>
      </w:divBdr>
    </w:div>
    <w:div w:id="1641227635">
      <w:bodyDiv w:val="1"/>
      <w:marLeft w:val="0"/>
      <w:marRight w:val="0"/>
      <w:marTop w:val="0"/>
      <w:marBottom w:val="0"/>
      <w:divBdr>
        <w:top w:val="none" w:sz="0" w:space="0" w:color="auto"/>
        <w:left w:val="none" w:sz="0" w:space="0" w:color="auto"/>
        <w:bottom w:val="none" w:sz="0" w:space="0" w:color="auto"/>
        <w:right w:val="none" w:sz="0" w:space="0" w:color="auto"/>
      </w:divBdr>
    </w:div>
    <w:div w:id="1644116323">
      <w:bodyDiv w:val="1"/>
      <w:marLeft w:val="0"/>
      <w:marRight w:val="0"/>
      <w:marTop w:val="0"/>
      <w:marBottom w:val="0"/>
      <w:divBdr>
        <w:top w:val="none" w:sz="0" w:space="0" w:color="auto"/>
        <w:left w:val="none" w:sz="0" w:space="0" w:color="auto"/>
        <w:bottom w:val="none" w:sz="0" w:space="0" w:color="auto"/>
        <w:right w:val="none" w:sz="0" w:space="0" w:color="auto"/>
      </w:divBdr>
    </w:div>
    <w:div w:id="20641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DC Business Intelligence" ma:contentTypeID="0x010100208371241B1EC14ABE1BDB0B85859AA50093047AD0FA803E41A7A6DD6D872E4F5D008AF7E928E0E206408C0499C56FB5C141" ma:contentTypeVersion="1" ma:contentTypeDescription="" ma:contentTypeScope="" ma:versionID="df379da756e96bb2f09bd4f2472f071f">
  <xsd:schema xmlns:xsd="http://www.w3.org/2001/XMLSchema" xmlns:xs="http://www.w3.org/2001/XMLSchema" xmlns:p="http://schemas.microsoft.com/office/2006/metadata/properties" xmlns:ns2="a861f93e-3918-4c80-8dce-543889a6b70e" targetNamespace="http://schemas.microsoft.com/office/2006/metadata/properties" ma:root="true" ma:fieldsID="9d40769383586f2cb99fda10ed2d3e25" ns2:_="">
    <xsd:import namespace="a861f93e-3918-4c80-8dce-543889a6b70e"/>
    <xsd:element name="properties">
      <xsd:complexType>
        <xsd:sequence>
          <xsd:element name="documentManagement">
            <xsd:complexType>
              <xsd:all>
                <xsd:element ref="ns2:e01f07bdfb214a17b30c92c0a9fd8ea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f93e-3918-4c80-8dce-543889a6b70e" elementFormDefault="qualified">
    <xsd:import namespace="http://schemas.microsoft.com/office/2006/documentManagement/types"/>
    <xsd:import namespace="http://schemas.microsoft.com/office/infopath/2007/PartnerControls"/>
    <xsd:element name="e01f07bdfb214a17b30c92c0a9fd8ea5" ma:index="8" nillable="true" ma:taxonomy="true" ma:internalName="e01f07bdfb214a17b30c92c0a9fd8ea5" ma:taxonomyFieldName="Team" ma:displayName="WDC Team" ma:default="" ma:fieldId="{e01f07bd-fb21-4a17-b30c-92c0a9fd8ea5}" ma:sspId="76cf2bcb-f29f-4248-9b05-0983dafb819f" ma:termSetId="a8e0ea12-f715-4193-8e71-c62266bbe0e3"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a11838f-c31a-45a3-83ef-cb242bc6a38e}" ma:internalName="TaxCatchAll" ma:showField="CatchAllData" ma:web="ee9ab0d4-d989-4209-8838-42c380a8ab4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a11838f-c31a-45a3-83ef-cb242bc6a38e}" ma:internalName="TaxCatchAllLabel" ma:readOnly="true" ma:showField="CatchAllDataLabel" ma:web="ee9ab0d4-d989-4209-8838-42c380a8a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a861f93e-3918-4c80-8dce-543889a6b70e">
      <Value>7</Value>
    </TaxCatchAll>
    <e01f07bdfb214a17b30c92c0a9fd8ea5 xmlns="a861f93e-3918-4c80-8dce-543889a6b70e">
      <Terms xmlns="http://schemas.microsoft.com/office/infopath/2007/PartnerControls">
        <TermInfo xmlns="http://schemas.microsoft.com/office/infopath/2007/PartnerControls">
          <TermName xmlns="http://schemas.microsoft.com/office/infopath/2007/PartnerControls">Development Services</TermName>
          <TermId xmlns="http://schemas.microsoft.com/office/infopath/2007/PartnerControls">2382195b-06df-4933-8ce6-d6ac5e66da27</TermId>
        </TermInfo>
      </Terms>
    </e01f07bdfb214a17b30c92c0a9fd8ea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6cf2bcb-f29f-4248-9b05-0983dafb819f" ContentTypeId="0x010100208371241B1EC14ABE1BDB0B85859AA5" PreviousValue="false"/>
</file>

<file path=customXml/itemProps1.xml><?xml version="1.0" encoding="utf-8"?>
<ds:datastoreItem xmlns:ds="http://schemas.openxmlformats.org/officeDocument/2006/customXml" ds:itemID="{1089725D-ECE6-4222-84A9-7EAB82DD158C}">
  <ds:schemaRefs>
    <ds:schemaRef ds:uri="http://schemas.microsoft.com/sharepoint/v3/contenttype/forms"/>
  </ds:schemaRefs>
</ds:datastoreItem>
</file>

<file path=customXml/itemProps2.xml><?xml version="1.0" encoding="utf-8"?>
<ds:datastoreItem xmlns:ds="http://schemas.openxmlformats.org/officeDocument/2006/customXml" ds:itemID="{903B35C4-0DB4-48D7-93A5-FDDA352CC555}"/>
</file>

<file path=customXml/itemProps3.xml><?xml version="1.0" encoding="utf-8"?>
<ds:datastoreItem xmlns:ds="http://schemas.openxmlformats.org/officeDocument/2006/customXml" ds:itemID="{F14C36D1-DAFF-43E9-9377-5CCB4B07B49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289D878-E32C-4E99-9BAE-2541A8F1FC9F}">
  <ds:schemaRefs>
    <ds:schemaRef ds:uri="http://schemas.openxmlformats.org/officeDocument/2006/bibliography"/>
  </ds:schemaRefs>
</ds:datastoreItem>
</file>

<file path=customXml/itemProps5.xml><?xml version="1.0" encoding="utf-8"?>
<ds:datastoreItem xmlns:ds="http://schemas.openxmlformats.org/officeDocument/2006/customXml" ds:itemID="{CA306F32-F063-4368-8A57-928CE7F803C2}"/>
</file>

<file path=docProps/app.xml><?xml version="1.0" encoding="utf-8"?>
<Properties xmlns="http://schemas.openxmlformats.org/officeDocument/2006/extended-properties" xmlns:vt="http://schemas.openxmlformats.org/officeDocument/2006/docPropsVTypes">
  <Template>Normal.dotm</Template>
  <TotalTime>4</TotalTime>
  <Pages>21</Pages>
  <Words>4507</Words>
  <Characters>25692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SAP 20-21</dc:title>
  <dc:creator>chris.charman</dc:creator>
  <cp:lastModifiedBy>Rob Edwards</cp:lastModifiedBy>
  <cp:revision>7</cp:revision>
  <cp:lastPrinted>2018-02-15T14:16:00Z</cp:lastPrinted>
  <dcterms:created xsi:type="dcterms:W3CDTF">2020-02-11T08:07:00Z</dcterms:created>
  <dcterms:modified xsi:type="dcterms:W3CDTF">2020-04-22T09:52:00Z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0x010100208371241B1EC14ABE1BDB0B85859AA50093047AD0FA803E41A7A6DD6D872E4F5D008AF7E928E0E206408C0499C56FB5C141</vt:lpwstr>
  </property>
  <property fmtid="{D5CDD505-2E9C-101B-9397-08002B2CF9AE}" pid="3" name="_NewReviewCycle">
    <vt:lpwstr/>
  </property>
  <property fmtid="{D5CDD505-2E9C-101B-9397-08002B2CF9AE}" pid="4" name="Team">
    <vt:lpwstr>7;#Development Services|2382195b-06df-4933-8ce6-d6ac5e66da27</vt:lpwstr>
  </property>
</Properties>
</file>