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9" w:rsidRDefault="00460109" w:rsidP="00460109">
      <w:pPr>
        <w:pStyle w:val="Title"/>
      </w:pPr>
      <w:smartTag w:uri="urn:schemas-microsoft-com:office:smarttags" w:element="place">
        <w:smartTag w:uri="urn:schemas-microsoft-com:office:smarttags" w:element="City">
          <w:r>
            <w:t>WARWICK</w:t>
          </w:r>
        </w:smartTag>
      </w:smartTag>
      <w:r>
        <w:t xml:space="preserve"> DISTRICT COUNCIL</w:t>
      </w:r>
    </w:p>
    <w:p w:rsidR="003B33DF" w:rsidRDefault="003B33DF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jc w:val="center"/>
        <w:rPr>
          <w:rFonts w:cs="Arial"/>
          <w:b/>
          <w:bCs/>
          <w:u w:val="single"/>
        </w:rPr>
      </w:pP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TOWN POLICE CLAUSES ACT 1847, SECTION 21</w:t>
      </w: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pStyle w:val="Heading2"/>
      </w:pPr>
    </w:p>
    <w:p w:rsidR="000551CD" w:rsidRDefault="0083328B" w:rsidP="00460109">
      <w:pPr>
        <w:pStyle w:val="Heading2"/>
      </w:pPr>
      <w:r>
        <w:t xml:space="preserve">TEMPORARY ROAD CLOSURES IN CONNECTION WITH </w:t>
      </w:r>
    </w:p>
    <w:p w:rsidR="00460109" w:rsidRDefault="00BF0A5C" w:rsidP="00460109">
      <w:pPr>
        <w:pStyle w:val="Heading2"/>
      </w:pPr>
      <w:r>
        <w:t>WARWICK REMEMBRANCE</w:t>
      </w:r>
    </w:p>
    <w:p w:rsidR="00097F35" w:rsidRDefault="00097F35">
      <w:pPr>
        <w:pStyle w:val="Style1"/>
        <w:jc w:val="both"/>
      </w:pPr>
    </w:p>
    <w:p w:rsidR="00460109" w:rsidRDefault="00460109">
      <w:pPr>
        <w:pStyle w:val="Style1"/>
        <w:jc w:val="both"/>
      </w:pPr>
    </w:p>
    <w:p w:rsidR="00372BF9" w:rsidRDefault="00460109">
      <w:pPr>
        <w:pStyle w:val="Style1"/>
        <w:jc w:val="both"/>
      </w:pPr>
      <w:r>
        <w:t xml:space="preserve">Warwick District </w:t>
      </w:r>
      <w:r w:rsidR="00097F35">
        <w:t xml:space="preserve">Council </w:t>
      </w:r>
      <w:r w:rsidR="000A726C">
        <w:t>has</w:t>
      </w:r>
      <w:r>
        <w:t xml:space="preserve"> made </w:t>
      </w:r>
      <w:r w:rsidR="0083328B">
        <w:t xml:space="preserve">an </w:t>
      </w:r>
      <w:r>
        <w:t xml:space="preserve">Order </w:t>
      </w:r>
      <w:r w:rsidR="0083328B">
        <w:t xml:space="preserve">pursuant to the Town Police Clauses Act 1847, </w:t>
      </w:r>
      <w:r>
        <w:t xml:space="preserve">the effect of which is to temporarily close the streets listed </w:t>
      </w:r>
      <w:r w:rsidR="00A50FD0">
        <w:t>below to vehicular traffic</w:t>
      </w:r>
      <w:r w:rsidR="00372BF9">
        <w:t>.</w:t>
      </w:r>
    </w:p>
    <w:p w:rsidR="00372BF9" w:rsidRDefault="00372BF9">
      <w:pPr>
        <w:pStyle w:val="Style1"/>
        <w:jc w:val="both"/>
      </w:pPr>
    </w:p>
    <w:p w:rsidR="00372BF9" w:rsidRDefault="00372BF9">
      <w:pPr>
        <w:pStyle w:val="Style1"/>
        <w:jc w:val="both"/>
      </w:pPr>
      <w:r>
        <w:t>The Order is required because the Council is of the opinion that the streets will be thronged or liable to be obstructed due to</w:t>
      </w:r>
      <w:r w:rsidR="000551CD">
        <w:t xml:space="preserve"> </w:t>
      </w:r>
      <w:r w:rsidR="00326648">
        <w:t>Warwick Remembrance Service</w:t>
      </w:r>
    </w:p>
    <w:p w:rsidR="00372BF9" w:rsidRDefault="00372BF9">
      <w:pPr>
        <w:pStyle w:val="Style1"/>
        <w:jc w:val="both"/>
      </w:pPr>
    </w:p>
    <w:p w:rsidR="00A635B6" w:rsidRDefault="00097F35">
      <w:pPr>
        <w:pStyle w:val="Style1"/>
        <w:jc w:val="both"/>
      </w:pPr>
      <w:r>
        <w:t xml:space="preserve">The </w:t>
      </w:r>
      <w:r w:rsidR="00A635B6">
        <w:t>streets will be closed between</w:t>
      </w:r>
      <w:r w:rsidR="000A726C">
        <w:t xml:space="preserve"> the following (approximate) times</w:t>
      </w:r>
      <w:r w:rsidR="00A635B6">
        <w:t>:-</w:t>
      </w:r>
    </w:p>
    <w:p w:rsidR="00A635B6" w:rsidRDefault="00A635B6">
      <w:pPr>
        <w:pStyle w:val="Style1"/>
        <w:jc w:val="both"/>
      </w:pPr>
    </w:p>
    <w:p w:rsidR="00B27242" w:rsidRDefault="0023797E">
      <w:pPr>
        <w:pStyle w:val="Style1"/>
        <w:jc w:val="both"/>
        <w:rPr>
          <w:b/>
        </w:rPr>
      </w:pPr>
      <w:r>
        <w:rPr>
          <w:b/>
        </w:rPr>
        <w:t xml:space="preserve">From </w:t>
      </w:r>
      <w:r w:rsidR="00052AC5">
        <w:rPr>
          <w:b/>
        </w:rPr>
        <w:t>6</w:t>
      </w:r>
      <w:r>
        <w:rPr>
          <w:b/>
        </w:rPr>
        <w:t>.00am-1.30</w:t>
      </w:r>
      <w:r w:rsidR="00BF0A5C">
        <w:rPr>
          <w:b/>
        </w:rPr>
        <w:t xml:space="preserve">pm </w:t>
      </w:r>
      <w:r w:rsidR="00B96035">
        <w:rPr>
          <w:b/>
        </w:rPr>
        <w:t>on S</w:t>
      </w:r>
      <w:r>
        <w:rPr>
          <w:b/>
        </w:rPr>
        <w:t>unday</w:t>
      </w:r>
      <w:r w:rsidR="00BF0A5C">
        <w:rPr>
          <w:b/>
        </w:rPr>
        <w:t xml:space="preserve"> </w:t>
      </w:r>
      <w:r w:rsidR="005635C4">
        <w:rPr>
          <w:b/>
        </w:rPr>
        <w:t>10</w:t>
      </w:r>
      <w:r w:rsidR="005635C4" w:rsidRPr="005635C4">
        <w:rPr>
          <w:b/>
          <w:vertAlign w:val="superscript"/>
        </w:rPr>
        <w:t>th</w:t>
      </w:r>
      <w:r w:rsidR="005635C4">
        <w:rPr>
          <w:b/>
        </w:rPr>
        <w:t xml:space="preserve"> </w:t>
      </w:r>
      <w:r w:rsidR="00BF0A5C">
        <w:rPr>
          <w:b/>
        </w:rPr>
        <w:t>November</w:t>
      </w:r>
      <w:r w:rsidR="005635C4">
        <w:rPr>
          <w:b/>
        </w:rPr>
        <w:t xml:space="preserve"> 2019</w:t>
      </w:r>
    </w:p>
    <w:p w:rsidR="00BF0A5C" w:rsidRDefault="00BF0A5C">
      <w:pPr>
        <w:pStyle w:val="Style1"/>
        <w:jc w:val="both"/>
        <w:rPr>
          <w:b/>
        </w:rPr>
      </w:pP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Northgate Street</w:t>
      </w:r>
    </w:p>
    <w:p w:rsidR="00BF0A5C" w:rsidRDefault="00BF0A5C">
      <w:pPr>
        <w:pStyle w:val="Style1"/>
        <w:jc w:val="both"/>
        <w:rPr>
          <w:b/>
        </w:rPr>
      </w:pPr>
      <w:r>
        <w:rPr>
          <w:b/>
        </w:rPr>
        <w:t>Church Street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Old Square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New Street</w:t>
      </w:r>
    </w:p>
    <w:p w:rsidR="0023797E" w:rsidRDefault="0023797E">
      <w:pPr>
        <w:pStyle w:val="Style1"/>
        <w:jc w:val="both"/>
        <w:rPr>
          <w:b/>
        </w:rPr>
      </w:pPr>
    </w:p>
    <w:p w:rsidR="00AA7999" w:rsidRDefault="0023797E">
      <w:pPr>
        <w:pStyle w:val="Style1"/>
        <w:jc w:val="both"/>
        <w:rPr>
          <w:b/>
        </w:rPr>
      </w:pPr>
      <w:r>
        <w:rPr>
          <w:b/>
        </w:rPr>
        <w:t>Between 10.30am-11.30am</w:t>
      </w:r>
      <w:r w:rsidR="00AA7999">
        <w:rPr>
          <w:b/>
        </w:rPr>
        <w:t xml:space="preserve"> a stop and hold of the traffic will be in operation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on Sunday 1</w:t>
      </w:r>
      <w:r w:rsidR="005635C4">
        <w:rPr>
          <w:b/>
        </w:rPr>
        <w:t>0</w:t>
      </w:r>
      <w:r w:rsidRPr="0023797E">
        <w:rPr>
          <w:b/>
          <w:vertAlign w:val="superscript"/>
        </w:rPr>
        <w:t>th</w:t>
      </w:r>
      <w:r w:rsidR="005635C4">
        <w:rPr>
          <w:b/>
        </w:rPr>
        <w:t xml:space="preserve"> November 2019</w:t>
      </w:r>
    </w:p>
    <w:p w:rsidR="0023797E" w:rsidRDefault="0023797E">
      <w:pPr>
        <w:pStyle w:val="Style1"/>
        <w:jc w:val="both"/>
        <w:rPr>
          <w:b/>
        </w:rPr>
      </w:pP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Jury Street at the Junction of Castle Hill and The Butts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High Street at the Junction of Bowling Green Street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Swan Street</w:t>
      </w:r>
    </w:p>
    <w:p w:rsidR="0023797E" w:rsidRDefault="0023797E">
      <w:pPr>
        <w:pStyle w:val="Style1"/>
        <w:jc w:val="both"/>
        <w:rPr>
          <w:b/>
        </w:rPr>
      </w:pPr>
      <w:r>
        <w:rPr>
          <w:b/>
        </w:rPr>
        <w:t>Market Place</w:t>
      </w:r>
    </w:p>
    <w:p w:rsidR="00094874" w:rsidRDefault="00094874">
      <w:pPr>
        <w:pStyle w:val="Style1"/>
        <w:jc w:val="both"/>
        <w:rPr>
          <w:b/>
        </w:rPr>
      </w:pPr>
      <w:r>
        <w:rPr>
          <w:b/>
        </w:rPr>
        <w:t>Brook Street</w:t>
      </w:r>
    </w:p>
    <w:p w:rsidR="00B96035" w:rsidRDefault="00B96035">
      <w:pPr>
        <w:pStyle w:val="Style1"/>
        <w:jc w:val="both"/>
        <w:rPr>
          <w:b/>
        </w:rPr>
      </w:pPr>
    </w:p>
    <w:p w:rsidR="000551CD" w:rsidRPr="008158A9" w:rsidRDefault="000551CD" w:rsidP="00B96035">
      <w:pPr>
        <w:tabs>
          <w:tab w:val="left" w:pos="720"/>
        </w:tabs>
        <w:jc w:val="both"/>
        <w:rPr>
          <w:rFonts w:cs="Arial"/>
        </w:rPr>
      </w:pPr>
    </w:p>
    <w:p w:rsidR="00822A11" w:rsidRDefault="00097F35" w:rsidP="004A271A">
      <w:pPr>
        <w:pStyle w:val="Style1"/>
        <w:jc w:val="both"/>
      </w:pPr>
      <w:r>
        <w:t xml:space="preserve">Pedestrian access to properties and land situated adjacent to </w:t>
      </w:r>
      <w:r w:rsidR="00442819">
        <w:t xml:space="preserve">the </w:t>
      </w:r>
      <w:r w:rsidR="00A635B6">
        <w:t xml:space="preserve">streets </w:t>
      </w:r>
      <w:r w:rsidR="00A50FD0">
        <w:t xml:space="preserve">listed will </w:t>
      </w:r>
      <w:r w:rsidR="000551CD">
        <w:t>be maintained at all times.</w:t>
      </w:r>
    </w:p>
    <w:p w:rsidR="00097F35" w:rsidRDefault="00097F35">
      <w:pPr>
        <w:pStyle w:val="Style1"/>
        <w:jc w:val="both"/>
      </w:pPr>
    </w:p>
    <w:p w:rsidR="00097F35" w:rsidRDefault="00097F35">
      <w:pPr>
        <w:pStyle w:val="Style1"/>
        <w:jc w:val="both"/>
      </w:pPr>
      <w:r>
        <w:t>The Council regrets any inconvenience that may be caused</w:t>
      </w:r>
      <w:r w:rsidR="00A50FD0">
        <w:t xml:space="preserve"> by these closures</w:t>
      </w:r>
      <w:r>
        <w:t xml:space="preserve">. The </w:t>
      </w:r>
      <w:r w:rsidR="00652726">
        <w:t>people</w:t>
      </w:r>
      <w:r w:rsidR="00564244">
        <w:t xml:space="preserve"> dealing with this matter are</w:t>
      </w:r>
      <w:r>
        <w:t xml:space="preserve"> </w:t>
      </w:r>
      <w:r w:rsidR="00A635B6">
        <w:t xml:space="preserve">Warwick District Council </w:t>
      </w:r>
      <w:r w:rsidR="00564244">
        <w:t>Events Team</w:t>
      </w:r>
      <w:r w:rsidR="00B9738C">
        <w:t xml:space="preserve"> </w:t>
      </w:r>
      <w:r>
        <w:t>(</w:t>
      </w:r>
      <w:r w:rsidR="001E1DE1">
        <w:t xml:space="preserve">telephone number </w:t>
      </w:r>
      <w:r w:rsidR="005635C4">
        <w:t>01926 456012</w:t>
      </w:r>
      <w:r w:rsidRPr="00952566">
        <w:t>).</w:t>
      </w:r>
      <w:r>
        <w:t xml:space="preserve">  </w:t>
      </w:r>
    </w:p>
    <w:p w:rsidR="003B33DF" w:rsidRDefault="003B33DF">
      <w:pPr>
        <w:pStyle w:val="Style1"/>
        <w:jc w:val="both"/>
      </w:pPr>
    </w:p>
    <w:p w:rsidR="003B33DF" w:rsidRDefault="00A50FD0">
      <w:pPr>
        <w:pStyle w:val="Style1"/>
        <w:jc w:val="both"/>
      </w:pPr>
      <w:r>
        <w:t>It should be noted that e</w:t>
      </w:r>
      <w:r w:rsidR="003B33DF">
        <w:t>very wilful breach of the Order shall be deemed a separate offence against the Town Police Clauses Act 1847 and any person committing such an offence is liable to a penalty not exceeding level 3 on the standard scale.</w:t>
      </w:r>
    </w:p>
    <w:p w:rsidR="00A50FD0" w:rsidRDefault="00A50FD0">
      <w:pPr>
        <w:pStyle w:val="Style1"/>
        <w:jc w:val="both"/>
      </w:pP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i/>
          <w:iCs/>
          <w:color w:val="666666"/>
          <w:sz w:val="19"/>
          <w:szCs w:val="19"/>
        </w:rPr>
      </w:pPr>
    </w:p>
    <w:p w:rsidR="000E7467" w:rsidRPr="00335F75" w:rsidRDefault="00052AC5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iCs/>
          <w:color w:val="666666"/>
          <w:sz w:val="19"/>
          <w:szCs w:val="19"/>
        </w:rPr>
        <w:t>Dave Barber</w:t>
      </w:r>
    </w:p>
    <w:p w:rsidR="000E7467" w:rsidRDefault="00564244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 xml:space="preserve">Head of Development </w:t>
      </w:r>
      <w:r w:rsidR="00A65DCF">
        <w:rPr>
          <w:rFonts w:ascii="Tahoma" w:hAnsi="Tahoma" w:cs="Tahoma"/>
          <w:color w:val="666666"/>
          <w:sz w:val="19"/>
          <w:szCs w:val="19"/>
        </w:rPr>
        <w:t>Serv</w:t>
      </w:r>
      <w:r w:rsidR="000E7467">
        <w:rPr>
          <w:rFonts w:ascii="Tahoma" w:hAnsi="Tahoma" w:cs="Tahoma"/>
          <w:color w:val="666666"/>
          <w:sz w:val="19"/>
          <w:szCs w:val="19"/>
        </w:rPr>
        <w:t>ices</w:t>
      </w:r>
    </w:p>
    <w:p w:rsidR="00B9738C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Warwick District Council</w:t>
      </w:r>
    </w:p>
    <w:p w:rsidR="000E7467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P O Box 2177, Riverside House</w:t>
      </w:r>
    </w:p>
    <w:p w:rsidR="00097F35" w:rsidRDefault="00A65DC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Milverton Hill, Royal Leamington Spa CV32 5QG</w:t>
      </w: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331CB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052AC5">
      <w:pPr>
        <w:pStyle w:val="Style1"/>
        <w:tabs>
          <w:tab w:val="left" w:pos="6521"/>
          <w:tab w:val="left" w:pos="6663"/>
        </w:tabs>
        <w:ind w:left="6096"/>
        <w:jc w:val="right"/>
      </w:pPr>
      <w:r>
        <w:rPr>
          <w:rFonts w:ascii="Tahoma" w:hAnsi="Tahoma" w:cs="Tahoma"/>
          <w:color w:val="666666"/>
          <w:sz w:val="19"/>
          <w:szCs w:val="19"/>
        </w:rPr>
        <w:t>1st November</w:t>
      </w:r>
      <w:r w:rsidR="006A14E7">
        <w:rPr>
          <w:rFonts w:ascii="Tahoma" w:hAnsi="Tahoma" w:cs="Tahoma"/>
          <w:color w:val="666666"/>
          <w:sz w:val="19"/>
          <w:szCs w:val="19"/>
        </w:rPr>
        <w:t xml:space="preserve"> 201</w:t>
      </w:r>
      <w:r w:rsidR="005635C4">
        <w:rPr>
          <w:rFonts w:ascii="Tahoma" w:hAnsi="Tahoma" w:cs="Tahoma"/>
          <w:color w:val="666666"/>
          <w:sz w:val="19"/>
          <w:szCs w:val="19"/>
        </w:rPr>
        <w:t>9</w:t>
      </w:r>
    </w:p>
    <w:sectPr w:rsidR="00331CBF" w:rsidSect="00A65DCF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EA" w:rsidRDefault="002A3AEA">
      <w:r>
        <w:separator/>
      </w:r>
    </w:p>
  </w:endnote>
  <w:endnote w:type="continuationSeparator" w:id="0">
    <w:p w:rsidR="002A3AEA" w:rsidRDefault="002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EA" w:rsidRDefault="002A3AEA">
      <w:r>
        <w:separator/>
      </w:r>
    </w:p>
  </w:footnote>
  <w:footnote w:type="continuationSeparator" w:id="0">
    <w:p w:rsidR="002A3AEA" w:rsidRDefault="002A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808"/>
    <w:multiLevelType w:val="hybridMultilevel"/>
    <w:tmpl w:val="FEF0C9C2"/>
    <w:lvl w:ilvl="0" w:tplc="90C08B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51598"/>
    <w:multiLevelType w:val="hybridMultilevel"/>
    <w:tmpl w:val="4A14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D0923"/>
    <w:multiLevelType w:val="hybridMultilevel"/>
    <w:tmpl w:val="69042446"/>
    <w:lvl w:ilvl="0" w:tplc="4FF85090">
      <w:start w:val="1"/>
      <w:numFmt w:val="bullet"/>
      <w:lvlText w:val=""/>
      <w:lvlJc w:val="left"/>
      <w:pPr>
        <w:tabs>
          <w:tab w:val="num" w:pos="454"/>
        </w:tabs>
        <w:ind w:left="454" w:hanging="9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1"/>
    <w:rsid w:val="00052AC5"/>
    <w:rsid w:val="000551CD"/>
    <w:rsid w:val="00094874"/>
    <w:rsid w:val="00097F35"/>
    <w:rsid w:val="000A726C"/>
    <w:rsid w:val="000D7A1F"/>
    <w:rsid w:val="000E7467"/>
    <w:rsid w:val="00115BBA"/>
    <w:rsid w:val="001E1DE1"/>
    <w:rsid w:val="0023797E"/>
    <w:rsid w:val="0025641C"/>
    <w:rsid w:val="002A3AEA"/>
    <w:rsid w:val="002A459B"/>
    <w:rsid w:val="002C139F"/>
    <w:rsid w:val="00326648"/>
    <w:rsid w:val="00331CBF"/>
    <w:rsid w:val="00335F75"/>
    <w:rsid w:val="0035487C"/>
    <w:rsid w:val="00372BF9"/>
    <w:rsid w:val="00393E97"/>
    <w:rsid w:val="003B33DF"/>
    <w:rsid w:val="003B46F4"/>
    <w:rsid w:val="00422CB3"/>
    <w:rsid w:val="00442819"/>
    <w:rsid w:val="00460109"/>
    <w:rsid w:val="004A271A"/>
    <w:rsid w:val="004A3EC3"/>
    <w:rsid w:val="004B4E92"/>
    <w:rsid w:val="00505E96"/>
    <w:rsid w:val="005635C4"/>
    <w:rsid w:val="00564244"/>
    <w:rsid w:val="005D38CB"/>
    <w:rsid w:val="00652726"/>
    <w:rsid w:val="006A14E7"/>
    <w:rsid w:val="006C6FDE"/>
    <w:rsid w:val="00750005"/>
    <w:rsid w:val="0075359A"/>
    <w:rsid w:val="007539F3"/>
    <w:rsid w:val="007A13F1"/>
    <w:rsid w:val="007B361A"/>
    <w:rsid w:val="00803563"/>
    <w:rsid w:val="0080790A"/>
    <w:rsid w:val="00822A11"/>
    <w:rsid w:val="0083328B"/>
    <w:rsid w:val="00910251"/>
    <w:rsid w:val="009120D2"/>
    <w:rsid w:val="0092075F"/>
    <w:rsid w:val="00952566"/>
    <w:rsid w:val="00960398"/>
    <w:rsid w:val="0096292B"/>
    <w:rsid w:val="00980828"/>
    <w:rsid w:val="0099331E"/>
    <w:rsid w:val="00A50FD0"/>
    <w:rsid w:val="00A54ED6"/>
    <w:rsid w:val="00A635B6"/>
    <w:rsid w:val="00A65DCF"/>
    <w:rsid w:val="00A7519C"/>
    <w:rsid w:val="00AA7999"/>
    <w:rsid w:val="00AF61F5"/>
    <w:rsid w:val="00B066C8"/>
    <w:rsid w:val="00B24CC3"/>
    <w:rsid w:val="00B27242"/>
    <w:rsid w:val="00B404C2"/>
    <w:rsid w:val="00B96035"/>
    <w:rsid w:val="00B9738C"/>
    <w:rsid w:val="00BE2285"/>
    <w:rsid w:val="00BF0A5C"/>
    <w:rsid w:val="00C4282D"/>
    <w:rsid w:val="00CE4657"/>
    <w:rsid w:val="00CF1BF6"/>
    <w:rsid w:val="00D50B8D"/>
    <w:rsid w:val="00DF625B"/>
    <w:rsid w:val="00EC3AE7"/>
    <w:rsid w:val="00EE0558"/>
    <w:rsid w:val="00F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88A431"/>
  <w15:docId w15:val="{CF33BE94-A858-4D85-B08B-B330C7F1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9B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460109"/>
    <w:pPr>
      <w:keepNext/>
      <w:jc w:val="center"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Title">
    <w:name w:val="Title"/>
    <w:basedOn w:val="Normal"/>
    <w:qFormat/>
    <w:rsid w:val="00460109"/>
    <w:pPr>
      <w:jc w:val="center"/>
    </w:pPr>
    <w:rPr>
      <w:rFonts w:cs="Arial"/>
      <w:b/>
      <w:bCs/>
      <w:u w:val="single"/>
    </w:rPr>
  </w:style>
  <w:style w:type="paragraph" w:customStyle="1" w:styleId="Default">
    <w:name w:val="Default"/>
    <w:rsid w:val="00960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61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A459B"/>
    <w:rPr>
      <w:rFonts w:cs="Arial"/>
    </w:rPr>
  </w:style>
  <w:style w:type="character" w:customStyle="1" w:styleId="BalloonTextChar">
    <w:name w:val="Balloon Text Char"/>
    <w:basedOn w:val="DefaultParagraphFont"/>
    <w:link w:val="BalloonText"/>
    <w:rsid w:val="007B3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Warwickshire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glov</dc:creator>
  <cp:lastModifiedBy>Helen Williamson</cp:lastModifiedBy>
  <cp:revision>2</cp:revision>
  <cp:lastPrinted>2016-05-26T10:39:00Z</cp:lastPrinted>
  <dcterms:created xsi:type="dcterms:W3CDTF">2019-10-11T10:56:00Z</dcterms:created>
  <dcterms:modified xsi:type="dcterms:W3CDTF">2019-10-11T10:56:00Z</dcterms:modified>
</cp:coreProperties>
</file>