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36B" w:rsidRDefault="00C85A3E" w:rsidP="00B92F67">
      <w:pPr>
        <w:jc w:val="center"/>
        <w:rPr>
          <w:rFonts w:ascii="Verdana" w:hAnsi="Verdana"/>
          <w:b/>
          <w:sz w:val="24"/>
          <w:szCs w:val="24"/>
          <w:u w:val="single"/>
          <w:lang w:val="en-US"/>
        </w:rPr>
      </w:pPr>
      <w:r w:rsidRPr="00C85A3E">
        <w:rPr>
          <w:rFonts w:ascii="Verdana" w:hAnsi="Verdana"/>
          <w:b/>
          <w:sz w:val="24"/>
          <w:szCs w:val="24"/>
          <w:u w:val="single"/>
          <w:lang w:val="en-US"/>
        </w:rPr>
        <w:t>Briefing Note - Tenant Fees Act 2019</w:t>
      </w:r>
    </w:p>
    <w:p w:rsidR="00C85A3E" w:rsidRDefault="00C85A3E">
      <w:pPr>
        <w:rPr>
          <w:rFonts w:ascii="Verdana" w:hAnsi="Verdana"/>
          <w:sz w:val="24"/>
          <w:szCs w:val="24"/>
          <w:lang w:val="en-US"/>
        </w:rPr>
      </w:pPr>
    </w:p>
    <w:p w:rsidR="00C85A3E" w:rsidRDefault="00C85A3E">
      <w:pPr>
        <w:rPr>
          <w:rFonts w:ascii="Verdana" w:hAnsi="Verdana"/>
          <w:sz w:val="24"/>
          <w:szCs w:val="24"/>
          <w:lang w:val="en-US"/>
        </w:rPr>
      </w:pPr>
      <w:r>
        <w:rPr>
          <w:rFonts w:ascii="Verdana" w:hAnsi="Verdana"/>
          <w:sz w:val="24"/>
          <w:szCs w:val="24"/>
          <w:lang w:val="en-US"/>
        </w:rPr>
        <w:t>The Tenant Fees Act 2019 comes into force on 1</w:t>
      </w:r>
      <w:r w:rsidRPr="00C85A3E">
        <w:rPr>
          <w:rFonts w:ascii="Verdana" w:hAnsi="Verdana"/>
          <w:sz w:val="24"/>
          <w:szCs w:val="24"/>
          <w:vertAlign w:val="superscript"/>
          <w:lang w:val="en-US"/>
        </w:rPr>
        <w:t>st</w:t>
      </w:r>
      <w:r>
        <w:rPr>
          <w:rFonts w:ascii="Verdana" w:hAnsi="Verdana"/>
          <w:sz w:val="24"/>
          <w:szCs w:val="24"/>
          <w:lang w:val="en-US"/>
        </w:rPr>
        <w:t xml:space="preserve"> June 2019. It </w:t>
      </w:r>
      <w:r w:rsidR="000D1CE5">
        <w:rPr>
          <w:rFonts w:ascii="Verdana" w:hAnsi="Verdana"/>
          <w:sz w:val="24"/>
          <w:szCs w:val="24"/>
          <w:lang w:val="en-US"/>
        </w:rPr>
        <w:t xml:space="preserve">will </w:t>
      </w:r>
      <w:r>
        <w:rPr>
          <w:rFonts w:ascii="Verdana" w:hAnsi="Verdana"/>
          <w:sz w:val="24"/>
          <w:szCs w:val="24"/>
          <w:lang w:val="en-US"/>
        </w:rPr>
        <w:t>give statutory protection to tenants in the private rented sector to tackle poor practices by landlords and letting agents.</w:t>
      </w:r>
      <w:r w:rsidR="000D1CE5">
        <w:rPr>
          <w:rFonts w:ascii="Verdana" w:hAnsi="Verdana"/>
          <w:sz w:val="24"/>
          <w:szCs w:val="24"/>
          <w:lang w:val="en-US"/>
        </w:rPr>
        <w:t xml:space="preserve"> </w:t>
      </w:r>
    </w:p>
    <w:p w:rsidR="000D1CE5" w:rsidRDefault="000D1CE5">
      <w:pPr>
        <w:rPr>
          <w:rFonts w:ascii="Verdana" w:hAnsi="Verdana"/>
          <w:sz w:val="24"/>
          <w:szCs w:val="24"/>
          <w:lang w:val="en-US"/>
        </w:rPr>
      </w:pPr>
      <w:r>
        <w:rPr>
          <w:rFonts w:ascii="Verdana" w:hAnsi="Verdana"/>
          <w:sz w:val="24"/>
          <w:szCs w:val="24"/>
          <w:lang w:val="en-US"/>
        </w:rPr>
        <w:t>From 1</w:t>
      </w:r>
      <w:r w:rsidRPr="000D1CE5">
        <w:rPr>
          <w:rFonts w:ascii="Verdana" w:hAnsi="Verdana"/>
          <w:sz w:val="24"/>
          <w:szCs w:val="24"/>
          <w:vertAlign w:val="superscript"/>
          <w:lang w:val="en-US"/>
        </w:rPr>
        <w:t>st</w:t>
      </w:r>
      <w:r>
        <w:rPr>
          <w:rFonts w:ascii="Verdana" w:hAnsi="Verdana"/>
          <w:sz w:val="24"/>
          <w:szCs w:val="24"/>
          <w:lang w:val="en-US"/>
        </w:rPr>
        <w:t xml:space="preserve"> June 2019, landlords and letting agents will no longer be able to </w:t>
      </w:r>
      <w:r w:rsidR="003712DB">
        <w:rPr>
          <w:rFonts w:ascii="Verdana" w:hAnsi="Verdana"/>
          <w:sz w:val="24"/>
          <w:szCs w:val="24"/>
          <w:lang w:val="en-US"/>
        </w:rPr>
        <w:t xml:space="preserve">charge </w:t>
      </w:r>
      <w:r>
        <w:rPr>
          <w:rFonts w:ascii="Verdana" w:hAnsi="Verdana"/>
          <w:sz w:val="24"/>
          <w:szCs w:val="24"/>
          <w:lang w:val="en-US"/>
        </w:rPr>
        <w:t>certain fees for new tenancies signed on or after that date. They will only be able to charge for payments which are defined as ‘permitted’ in the Act.</w:t>
      </w:r>
    </w:p>
    <w:p w:rsidR="00C85A3E" w:rsidRPr="00B92F67" w:rsidRDefault="00C85A3E">
      <w:pPr>
        <w:rPr>
          <w:rFonts w:ascii="Verdana" w:hAnsi="Verdana"/>
          <w:b/>
          <w:sz w:val="24"/>
          <w:szCs w:val="24"/>
          <w:lang w:val="en-US"/>
        </w:rPr>
      </w:pPr>
      <w:r w:rsidRPr="00B92F67">
        <w:rPr>
          <w:rFonts w:ascii="Verdana" w:hAnsi="Verdana"/>
          <w:b/>
          <w:sz w:val="24"/>
          <w:szCs w:val="24"/>
          <w:lang w:val="en-US"/>
        </w:rPr>
        <w:t>Who will be affected?</w:t>
      </w:r>
    </w:p>
    <w:p w:rsidR="00C85A3E" w:rsidRDefault="000D1CE5">
      <w:pPr>
        <w:rPr>
          <w:rFonts w:ascii="Verdana" w:hAnsi="Verdana"/>
          <w:sz w:val="24"/>
          <w:szCs w:val="24"/>
          <w:lang w:val="en-US"/>
        </w:rPr>
      </w:pPr>
      <w:r>
        <w:rPr>
          <w:rFonts w:ascii="Verdana" w:hAnsi="Verdana"/>
          <w:sz w:val="24"/>
          <w:szCs w:val="24"/>
          <w:lang w:val="en-US"/>
        </w:rPr>
        <w:t xml:space="preserve">It will apply to </w:t>
      </w:r>
      <w:bookmarkStart w:id="0" w:name="_GoBack"/>
      <w:bookmarkEnd w:id="0"/>
      <w:r>
        <w:rPr>
          <w:rFonts w:ascii="Verdana" w:hAnsi="Verdana"/>
          <w:sz w:val="24"/>
          <w:szCs w:val="24"/>
          <w:lang w:val="en-US"/>
        </w:rPr>
        <w:t xml:space="preserve">all landlords and letting agents in respect of </w:t>
      </w:r>
      <w:r w:rsidR="00C85A3E">
        <w:rPr>
          <w:rFonts w:ascii="Verdana" w:hAnsi="Verdana"/>
          <w:sz w:val="24"/>
          <w:szCs w:val="24"/>
          <w:lang w:val="en-US"/>
        </w:rPr>
        <w:t>new tenancy agreements</w:t>
      </w:r>
      <w:r>
        <w:rPr>
          <w:rFonts w:ascii="Verdana" w:hAnsi="Verdana"/>
          <w:sz w:val="24"/>
          <w:szCs w:val="24"/>
          <w:lang w:val="en-US"/>
        </w:rPr>
        <w:t xml:space="preserve"> (including tenancy agreements which are renewed)</w:t>
      </w:r>
      <w:r w:rsidR="00C85A3E">
        <w:rPr>
          <w:rFonts w:ascii="Verdana" w:hAnsi="Verdana"/>
          <w:sz w:val="24"/>
          <w:szCs w:val="24"/>
          <w:lang w:val="en-US"/>
        </w:rPr>
        <w:t>.</w:t>
      </w:r>
      <w:r>
        <w:rPr>
          <w:rFonts w:ascii="Verdana" w:hAnsi="Verdana"/>
          <w:sz w:val="24"/>
          <w:szCs w:val="24"/>
          <w:lang w:val="en-US"/>
        </w:rPr>
        <w:t xml:space="preserve"> Holding deposits paid before 1</w:t>
      </w:r>
      <w:r w:rsidRPr="000D1CE5">
        <w:rPr>
          <w:rFonts w:ascii="Verdana" w:hAnsi="Verdana"/>
          <w:sz w:val="24"/>
          <w:szCs w:val="24"/>
          <w:vertAlign w:val="superscript"/>
          <w:lang w:val="en-US"/>
        </w:rPr>
        <w:t>st</w:t>
      </w:r>
      <w:r>
        <w:rPr>
          <w:rFonts w:ascii="Verdana" w:hAnsi="Verdana"/>
          <w:sz w:val="24"/>
          <w:szCs w:val="24"/>
          <w:lang w:val="en-US"/>
        </w:rPr>
        <w:t xml:space="preserve"> June 2019 will not be affected.</w:t>
      </w:r>
    </w:p>
    <w:p w:rsidR="000D1CE5" w:rsidRPr="003712DB" w:rsidRDefault="000D1CE5">
      <w:pPr>
        <w:rPr>
          <w:rFonts w:ascii="Verdana" w:hAnsi="Verdana"/>
          <w:b/>
          <w:sz w:val="24"/>
          <w:szCs w:val="24"/>
          <w:lang w:val="en-US"/>
        </w:rPr>
      </w:pPr>
      <w:r w:rsidRPr="003712DB">
        <w:rPr>
          <w:rFonts w:ascii="Verdana" w:hAnsi="Verdana"/>
          <w:b/>
          <w:sz w:val="24"/>
          <w:szCs w:val="24"/>
          <w:lang w:val="en-US"/>
        </w:rPr>
        <w:t>Will older tenancies be affected?</w:t>
      </w:r>
    </w:p>
    <w:p w:rsidR="000D1CE5" w:rsidRDefault="000D1CE5">
      <w:pPr>
        <w:rPr>
          <w:rFonts w:ascii="Verdana" w:hAnsi="Verdana"/>
          <w:sz w:val="24"/>
          <w:szCs w:val="24"/>
          <w:lang w:val="en-US"/>
        </w:rPr>
      </w:pPr>
      <w:r>
        <w:rPr>
          <w:rFonts w:ascii="Verdana" w:hAnsi="Verdana"/>
          <w:sz w:val="24"/>
          <w:szCs w:val="24"/>
          <w:lang w:val="en-US"/>
        </w:rPr>
        <w:t>After 12 months, i.e. on 1</w:t>
      </w:r>
      <w:r w:rsidRPr="000D1CE5">
        <w:rPr>
          <w:rFonts w:ascii="Verdana" w:hAnsi="Verdana"/>
          <w:sz w:val="24"/>
          <w:szCs w:val="24"/>
          <w:vertAlign w:val="superscript"/>
          <w:lang w:val="en-US"/>
        </w:rPr>
        <w:t>st</w:t>
      </w:r>
      <w:r>
        <w:rPr>
          <w:rFonts w:ascii="Verdana" w:hAnsi="Verdana"/>
          <w:sz w:val="24"/>
          <w:szCs w:val="24"/>
          <w:lang w:val="en-US"/>
        </w:rPr>
        <w:t xml:space="preserve"> June 2020, the tenant fees ban will apply to pre-existing </w:t>
      </w:r>
      <w:r w:rsidR="00B92F67">
        <w:rPr>
          <w:rFonts w:ascii="Verdana" w:hAnsi="Verdana"/>
          <w:sz w:val="24"/>
          <w:szCs w:val="24"/>
          <w:lang w:val="en-US"/>
        </w:rPr>
        <w:t>tenancy agreements, and any clauses within them will no longer apply. If a landlord or agent takes a prohibited payment after that date, they will have 28 days to return it or otherwise be in breach of the Act.</w:t>
      </w:r>
    </w:p>
    <w:p w:rsidR="00B92F67" w:rsidRPr="00B92F67" w:rsidRDefault="00B92F67">
      <w:pPr>
        <w:rPr>
          <w:rFonts w:ascii="Verdana" w:hAnsi="Verdana"/>
          <w:b/>
          <w:sz w:val="24"/>
          <w:szCs w:val="24"/>
          <w:lang w:val="en-US"/>
        </w:rPr>
      </w:pPr>
      <w:r w:rsidRPr="00B92F67">
        <w:rPr>
          <w:rFonts w:ascii="Verdana" w:hAnsi="Verdana"/>
          <w:b/>
          <w:sz w:val="24"/>
          <w:szCs w:val="24"/>
          <w:lang w:val="en-US"/>
        </w:rPr>
        <w:t>Which fees are banned?</w:t>
      </w:r>
    </w:p>
    <w:p w:rsidR="00B92F67" w:rsidRPr="00B92F67" w:rsidRDefault="00B92F67" w:rsidP="00B92F67">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B92F67">
        <w:rPr>
          <w:rFonts w:ascii="Verdana" w:eastAsia="Times New Roman" w:hAnsi="Verdana" w:cs="Times New Roman"/>
          <w:color w:val="262626"/>
          <w:spacing w:val="7"/>
          <w:sz w:val="24"/>
          <w:szCs w:val="24"/>
          <w:lang w:val="en" w:eastAsia="en-GB"/>
        </w:rPr>
        <w:t>Anything not permitted, that the tenant (or someone acting on their behalf like a guarantor or parent) is required to pay as a condition of the 'grant, continuance, assignment, termination or renewal' of an assured shorthold tenancy or licence agreement.</w:t>
      </w:r>
    </w:p>
    <w:p w:rsidR="00B92F67" w:rsidRPr="00B92F67" w:rsidRDefault="00B92F67" w:rsidP="00B92F67">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B92F67">
        <w:rPr>
          <w:rFonts w:ascii="Verdana" w:eastAsia="Times New Roman" w:hAnsi="Verdana" w:cs="Times New Roman"/>
          <w:color w:val="262626"/>
          <w:spacing w:val="7"/>
          <w:sz w:val="24"/>
          <w:szCs w:val="24"/>
          <w:lang w:val="en" w:eastAsia="en-GB"/>
        </w:rPr>
        <w:t>This includes payments to third parties, either for services throughout the tenancy or for specific performance of a job and loans from third parties.</w:t>
      </w:r>
    </w:p>
    <w:p w:rsidR="00B92F67" w:rsidRPr="00B92F67" w:rsidRDefault="00B92F67" w:rsidP="00B92F67">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B92F67">
        <w:rPr>
          <w:rFonts w:ascii="Verdana" w:eastAsia="Times New Roman" w:hAnsi="Verdana" w:cs="Times New Roman"/>
          <w:color w:val="262626"/>
          <w:spacing w:val="7"/>
          <w:sz w:val="24"/>
          <w:szCs w:val="24"/>
          <w:lang w:val="en" w:eastAsia="en-GB"/>
        </w:rPr>
        <w:t xml:space="preserve">In short this means that </w:t>
      </w:r>
      <w:r w:rsidR="003712DB">
        <w:rPr>
          <w:rFonts w:ascii="Verdana" w:eastAsia="Times New Roman" w:hAnsi="Verdana" w:cs="Times New Roman"/>
          <w:color w:val="262626"/>
          <w:spacing w:val="7"/>
          <w:sz w:val="24"/>
          <w:szCs w:val="24"/>
          <w:lang w:val="en" w:eastAsia="en-GB"/>
        </w:rPr>
        <w:t>most</w:t>
      </w:r>
      <w:r w:rsidRPr="00B92F67">
        <w:rPr>
          <w:rFonts w:ascii="Verdana" w:eastAsia="Times New Roman" w:hAnsi="Verdana" w:cs="Times New Roman"/>
          <w:color w:val="262626"/>
          <w:spacing w:val="7"/>
          <w:sz w:val="24"/>
          <w:szCs w:val="24"/>
          <w:lang w:val="en" w:eastAsia="en-GB"/>
        </w:rPr>
        <w:t xml:space="preserve"> fee</w:t>
      </w:r>
      <w:r w:rsidR="003712DB">
        <w:rPr>
          <w:rFonts w:ascii="Verdana" w:eastAsia="Times New Roman" w:hAnsi="Verdana" w:cs="Times New Roman"/>
          <w:color w:val="262626"/>
          <w:spacing w:val="7"/>
          <w:sz w:val="24"/>
          <w:szCs w:val="24"/>
          <w:lang w:val="en" w:eastAsia="en-GB"/>
        </w:rPr>
        <w:t>s that are</w:t>
      </w:r>
      <w:r w:rsidRPr="00B92F67">
        <w:rPr>
          <w:rFonts w:ascii="Verdana" w:eastAsia="Times New Roman" w:hAnsi="Verdana" w:cs="Times New Roman"/>
          <w:color w:val="262626"/>
          <w:spacing w:val="7"/>
          <w:sz w:val="24"/>
          <w:szCs w:val="24"/>
          <w:lang w:val="en" w:eastAsia="en-GB"/>
        </w:rPr>
        <w:t xml:space="preserve"> in the tenancy </w:t>
      </w:r>
      <w:r w:rsidR="00B067AA">
        <w:rPr>
          <w:rFonts w:ascii="Verdana" w:eastAsia="Times New Roman" w:hAnsi="Verdana" w:cs="Times New Roman"/>
          <w:color w:val="262626"/>
          <w:spacing w:val="7"/>
          <w:sz w:val="24"/>
          <w:szCs w:val="24"/>
          <w:lang w:val="en" w:eastAsia="en-GB"/>
        </w:rPr>
        <w:t>agreement will be void unless they are</w:t>
      </w:r>
      <w:r w:rsidRPr="00B92F67">
        <w:rPr>
          <w:rFonts w:ascii="Verdana" w:eastAsia="Times New Roman" w:hAnsi="Verdana" w:cs="Times New Roman"/>
          <w:color w:val="262626"/>
          <w:spacing w:val="7"/>
          <w:sz w:val="24"/>
          <w:szCs w:val="24"/>
          <w:lang w:val="en" w:eastAsia="en-GB"/>
        </w:rPr>
        <w:t xml:space="preserve"> </w:t>
      </w:r>
      <w:r w:rsidRPr="00B92F67">
        <w:rPr>
          <w:rFonts w:ascii="Verdana" w:eastAsia="Times New Roman" w:hAnsi="Verdana" w:cs="Times New Roman"/>
          <w:color w:val="262626"/>
          <w:spacing w:val="7"/>
          <w:sz w:val="24"/>
          <w:szCs w:val="24"/>
          <w:u w:val="single"/>
          <w:lang w:val="en" w:eastAsia="en-GB"/>
        </w:rPr>
        <w:t>exempt</w:t>
      </w:r>
      <w:r w:rsidRPr="00B92F67">
        <w:rPr>
          <w:rFonts w:ascii="Verdana" w:eastAsia="Times New Roman" w:hAnsi="Verdana" w:cs="Times New Roman"/>
          <w:color w:val="262626"/>
          <w:spacing w:val="7"/>
          <w:sz w:val="24"/>
          <w:szCs w:val="24"/>
          <w:lang w:val="en" w:eastAsia="en-GB"/>
        </w:rPr>
        <w:t>.</w:t>
      </w:r>
    </w:p>
    <w:p w:rsidR="00B92F67" w:rsidRPr="00B92F67" w:rsidRDefault="00B92F67" w:rsidP="00B92F67">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B92F67">
        <w:rPr>
          <w:rFonts w:ascii="Verdana" w:eastAsia="Times New Roman" w:hAnsi="Verdana" w:cs="Times New Roman"/>
          <w:color w:val="262626"/>
          <w:spacing w:val="7"/>
          <w:sz w:val="24"/>
          <w:szCs w:val="24"/>
          <w:lang w:val="en" w:eastAsia="en-GB"/>
        </w:rPr>
        <w:t>Examples of banned fees then would be:</w:t>
      </w:r>
    </w:p>
    <w:p w:rsidR="00B92F67" w:rsidRPr="00B92F67" w:rsidRDefault="00B92F67" w:rsidP="00B92F67">
      <w:pPr>
        <w:numPr>
          <w:ilvl w:val="0"/>
          <w:numId w:val="1"/>
        </w:num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B92F67">
        <w:rPr>
          <w:rFonts w:ascii="Verdana" w:eastAsia="Times New Roman" w:hAnsi="Verdana" w:cs="Times New Roman"/>
          <w:color w:val="262626"/>
          <w:spacing w:val="7"/>
          <w:sz w:val="24"/>
          <w:szCs w:val="24"/>
          <w:lang w:val="en" w:eastAsia="en-GB"/>
        </w:rPr>
        <w:t>Charging for a guarantor form</w:t>
      </w:r>
    </w:p>
    <w:p w:rsidR="00B92F67" w:rsidRPr="00B92F67" w:rsidRDefault="00B92F67" w:rsidP="00B92F67">
      <w:pPr>
        <w:numPr>
          <w:ilvl w:val="0"/>
          <w:numId w:val="1"/>
        </w:num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B92F67">
        <w:rPr>
          <w:rFonts w:ascii="Verdana" w:eastAsia="Times New Roman" w:hAnsi="Verdana" w:cs="Times New Roman"/>
          <w:color w:val="262626"/>
          <w:spacing w:val="7"/>
          <w:sz w:val="24"/>
          <w:szCs w:val="24"/>
          <w:lang w:val="en" w:eastAsia="en-GB"/>
        </w:rPr>
        <w:t>Credit checks</w:t>
      </w:r>
    </w:p>
    <w:p w:rsidR="00B92F67" w:rsidRPr="00B92F67" w:rsidRDefault="00B92F67" w:rsidP="00B92F67">
      <w:pPr>
        <w:numPr>
          <w:ilvl w:val="0"/>
          <w:numId w:val="1"/>
        </w:num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B92F67">
        <w:rPr>
          <w:rFonts w:ascii="Verdana" w:eastAsia="Times New Roman" w:hAnsi="Verdana" w:cs="Times New Roman"/>
          <w:color w:val="262626"/>
          <w:spacing w:val="7"/>
          <w:sz w:val="24"/>
          <w:szCs w:val="24"/>
          <w:lang w:val="en" w:eastAsia="en-GB"/>
        </w:rPr>
        <w:t>Inventories</w:t>
      </w:r>
    </w:p>
    <w:p w:rsidR="00B92F67" w:rsidRPr="00B92F67" w:rsidRDefault="00B92F67" w:rsidP="00B92F67">
      <w:pPr>
        <w:numPr>
          <w:ilvl w:val="0"/>
          <w:numId w:val="1"/>
        </w:num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B92F67">
        <w:rPr>
          <w:rFonts w:ascii="Verdana" w:eastAsia="Times New Roman" w:hAnsi="Verdana" w:cs="Times New Roman"/>
          <w:color w:val="262626"/>
          <w:spacing w:val="7"/>
          <w:sz w:val="24"/>
          <w:szCs w:val="24"/>
          <w:lang w:val="en" w:eastAsia="en-GB"/>
        </w:rPr>
        <w:t>Cleaning services</w:t>
      </w:r>
    </w:p>
    <w:p w:rsidR="00B92F67" w:rsidRPr="00B92F67" w:rsidRDefault="00B92F67" w:rsidP="00B92F67">
      <w:pPr>
        <w:numPr>
          <w:ilvl w:val="0"/>
          <w:numId w:val="1"/>
        </w:num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B92F67">
        <w:rPr>
          <w:rFonts w:ascii="Verdana" w:eastAsia="Times New Roman" w:hAnsi="Verdana" w:cs="Times New Roman"/>
          <w:color w:val="262626"/>
          <w:spacing w:val="7"/>
          <w:sz w:val="24"/>
          <w:szCs w:val="24"/>
          <w:lang w:val="en" w:eastAsia="en-GB"/>
        </w:rPr>
        <w:t>Referencing</w:t>
      </w:r>
    </w:p>
    <w:p w:rsidR="00B92F67" w:rsidRPr="00B92F67" w:rsidRDefault="00B92F67" w:rsidP="00B92F67">
      <w:pPr>
        <w:numPr>
          <w:ilvl w:val="0"/>
          <w:numId w:val="1"/>
        </w:num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B92F67">
        <w:rPr>
          <w:rFonts w:ascii="Verdana" w:eastAsia="Times New Roman" w:hAnsi="Verdana" w:cs="Times New Roman"/>
          <w:color w:val="262626"/>
          <w:spacing w:val="7"/>
          <w:sz w:val="24"/>
          <w:szCs w:val="24"/>
          <w:lang w:val="en" w:eastAsia="en-GB"/>
        </w:rPr>
        <w:t>Professional cleaning</w:t>
      </w:r>
    </w:p>
    <w:p w:rsidR="00B92F67" w:rsidRPr="00B92F67" w:rsidRDefault="00B92F67" w:rsidP="00B92F67">
      <w:pPr>
        <w:numPr>
          <w:ilvl w:val="0"/>
          <w:numId w:val="1"/>
        </w:num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B92F67">
        <w:rPr>
          <w:rFonts w:ascii="Verdana" w:eastAsia="Times New Roman" w:hAnsi="Verdana" w:cs="Times New Roman"/>
          <w:color w:val="262626"/>
          <w:spacing w:val="7"/>
          <w:sz w:val="24"/>
          <w:szCs w:val="24"/>
          <w:lang w:val="en" w:eastAsia="en-GB"/>
        </w:rPr>
        <w:lastRenderedPageBreak/>
        <w:t>Having the property de-flead as a condition of allowing pets in the property</w:t>
      </w:r>
    </w:p>
    <w:p w:rsidR="00B92F67" w:rsidRPr="00B92F67" w:rsidRDefault="00B92F67" w:rsidP="00B92F67">
      <w:pPr>
        <w:numPr>
          <w:ilvl w:val="0"/>
          <w:numId w:val="1"/>
        </w:num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B92F67">
        <w:rPr>
          <w:rFonts w:ascii="Verdana" w:eastAsia="Times New Roman" w:hAnsi="Verdana" w:cs="Times New Roman"/>
          <w:color w:val="262626"/>
          <w:spacing w:val="7"/>
          <w:sz w:val="24"/>
          <w:szCs w:val="24"/>
          <w:lang w:val="en" w:eastAsia="en-GB"/>
        </w:rPr>
        <w:t>Admin</w:t>
      </w:r>
      <w:r>
        <w:rPr>
          <w:rFonts w:ascii="Verdana" w:eastAsia="Times New Roman" w:hAnsi="Verdana" w:cs="Times New Roman"/>
          <w:color w:val="262626"/>
          <w:spacing w:val="7"/>
          <w:sz w:val="24"/>
          <w:szCs w:val="24"/>
          <w:lang w:val="en" w:eastAsia="en-GB"/>
        </w:rPr>
        <w:t>istrative</w:t>
      </w:r>
      <w:r w:rsidRPr="00B92F67">
        <w:rPr>
          <w:rFonts w:ascii="Verdana" w:eastAsia="Times New Roman" w:hAnsi="Verdana" w:cs="Times New Roman"/>
          <w:color w:val="262626"/>
          <w:spacing w:val="7"/>
          <w:sz w:val="24"/>
          <w:szCs w:val="24"/>
          <w:lang w:val="en" w:eastAsia="en-GB"/>
        </w:rPr>
        <w:t xml:space="preserve"> charges</w:t>
      </w:r>
    </w:p>
    <w:p w:rsidR="00B92F67" w:rsidRPr="00B92F67" w:rsidRDefault="00B92F67" w:rsidP="00B92F67">
      <w:pPr>
        <w:numPr>
          <w:ilvl w:val="0"/>
          <w:numId w:val="1"/>
        </w:num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B92F67">
        <w:rPr>
          <w:rFonts w:ascii="Verdana" w:eastAsia="Times New Roman" w:hAnsi="Verdana" w:cs="Times New Roman"/>
          <w:color w:val="262626"/>
          <w:spacing w:val="7"/>
          <w:sz w:val="24"/>
          <w:szCs w:val="24"/>
          <w:lang w:val="en" w:eastAsia="en-GB"/>
        </w:rPr>
        <w:t>Requirements to have specific insurance providers</w:t>
      </w:r>
    </w:p>
    <w:p w:rsidR="00B92F67" w:rsidRPr="00B92F67" w:rsidRDefault="00B92F67" w:rsidP="00B92F67">
      <w:pPr>
        <w:numPr>
          <w:ilvl w:val="0"/>
          <w:numId w:val="1"/>
        </w:num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B92F67">
        <w:rPr>
          <w:rFonts w:ascii="Verdana" w:eastAsia="Times New Roman" w:hAnsi="Verdana" w:cs="Times New Roman"/>
          <w:color w:val="262626"/>
          <w:spacing w:val="7"/>
          <w:sz w:val="24"/>
          <w:szCs w:val="24"/>
          <w:lang w:val="en" w:eastAsia="en-GB"/>
        </w:rPr>
        <w:t>Gardening services</w:t>
      </w:r>
    </w:p>
    <w:p w:rsidR="00B92F67" w:rsidRDefault="00B92F67">
      <w:pPr>
        <w:rPr>
          <w:rFonts w:ascii="Verdana" w:hAnsi="Verdana"/>
          <w:sz w:val="24"/>
          <w:szCs w:val="24"/>
          <w:lang w:val="en-US"/>
        </w:rPr>
      </w:pPr>
    </w:p>
    <w:p w:rsidR="000D1CE5" w:rsidRPr="00B92F67" w:rsidRDefault="00B92F67">
      <w:pPr>
        <w:rPr>
          <w:rFonts w:ascii="Verdana" w:hAnsi="Verdana"/>
          <w:b/>
          <w:sz w:val="24"/>
          <w:szCs w:val="24"/>
          <w:lang w:val="en-US"/>
        </w:rPr>
      </w:pPr>
      <w:r w:rsidRPr="00B92F67">
        <w:rPr>
          <w:rFonts w:ascii="Verdana" w:hAnsi="Verdana"/>
          <w:b/>
          <w:sz w:val="24"/>
          <w:szCs w:val="24"/>
          <w:lang w:val="en-US"/>
        </w:rPr>
        <w:t>Which Fees are exempted?</w:t>
      </w:r>
    </w:p>
    <w:p w:rsidR="00B92F67" w:rsidRPr="00B92F67" w:rsidRDefault="005A3847" w:rsidP="00B92F67">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hyperlink r:id="rId5" w:history="1">
        <w:r w:rsidR="00B92F67" w:rsidRPr="00B92F67">
          <w:rPr>
            <w:rFonts w:ascii="Verdana" w:eastAsia="Times New Roman" w:hAnsi="Verdana" w:cs="Times New Roman"/>
            <w:color w:val="262626"/>
            <w:sz w:val="24"/>
            <w:szCs w:val="24"/>
            <w:lang w:val="en" w:eastAsia="en-GB"/>
          </w:rPr>
          <w:t>Holding deposits</w:t>
        </w:r>
      </w:hyperlink>
      <w:r w:rsidR="00B92F67" w:rsidRPr="00B92F67">
        <w:rPr>
          <w:rFonts w:ascii="Verdana" w:eastAsia="Times New Roman" w:hAnsi="Verdana" w:cs="Times New Roman"/>
          <w:color w:val="262626"/>
          <w:spacing w:val="7"/>
          <w:sz w:val="24"/>
          <w:szCs w:val="24"/>
          <w:lang w:val="en" w:eastAsia="en-GB"/>
        </w:rPr>
        <w:t xml:space="preserve">, rent, </w:t>
      </w:r>
      <w:hyperlink r:id="rId6" w:history="1">
        <w:r w:rsidR="00B92F67" w:rsidRPr="00B92F67">
          <w:rPr>
            <w:rFonts w:ascii="Verdana" w:eastAsia="Times New Roman" w:hAnsi="Verdana" w:cs="Times New Roman"/>
            <w:color w:val="262626"/>
            <w:sz w:val="24"/>
            <w:szCs w:val="24"/>
            <w:lang w:val="en" w:eastAsia="en-GB"/>
          </w:rPr>
          <w:t>deposits</w:t>
        </w:r>
      </w:hyperlink>
      <w:r w:rsidR="00B92F67" w:rsidRPr="00B92F67">
        <w:rPr>
          <w:rFonts w:ascii="Verdana" w:eastAsia="Times New Roman" w:hAnsi="Verdana" w:cs="Times New Roman"/>
          <w:color w:val="262626"/>
          <w:spacing w:val="7"/>
          <w:sz w:val="24"/>
          <w:szCs w:val="24"/>
          <w:lang w:val="en" w:eastAsia="en-GB"/>
        </w:rPr>
        <w:t xml:space="preserve"> and charges for defaulting on the contract are all exempted from this ban.</w:t>
      </w:r>
    </w:p>
    <w:p w:rsidR="00B92F67" w:rsidRPr="00B92F67" w:rsidRDefault="00B92F67" w:rsidP="00B92F67">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B92F67">
        <w:rPr>
          <w:rFonts w:ascii="Verdana" w:eastAsia="Times New Roman" w:hAnsi="Verdana" w:cs="Times New Roman"/>
          <w:color w:val="262626"/>
          <w:spacing w:val="7"/>
          <w:sz w:val="24"/>
          <w:szCs w:val="24"/>
          <w:lang w:val="en" w:eastAsia="en-GB"/>
        </w:rPr>
        <w:t>However, all 4 are subject to additional restrictions as part of the legislation and landlords and agents will need to be mindful of these changes.</w:t>
      </w:r>
    </w:p>
    <w:p w:rsidR="00B92F67" w:rsidRPr="00B92F67" w:rsidRDefault="00B92F67" w:rsidP="00B92F67">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B92F67">
        <w:rPr>
          <w:rFonts w:ascii="Verdana" w:eastAsia="Times New Roman" w:hAnsi="Verdana" w:cs="Times New Roman"/>
          <w:color w:val="262626"/>
          <w:spacing w:val="7"/>
          <w:sz w:val="24"/>
          <w:szCs w:val="24"/>
          <w:lang w:val="en" w:eastAsia="en-GB"/>
        </w:rPr>
        <w:t>In addition, most required payments to third parties are prohibited, however a landlord can require the tenant to use a specific utility or communications provider. Agents are not allowed to require this however.</w:t>
      </w:r>
    </w:p>
    <w:p w:rsidR="00B92F67" w:rsidRDefault="00B92F67" w:rsidP="00B92F67">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B92F67">
        <w:rPr>
          <w:rFonts w:ascii="Verdana" w:eastAsia="Times New Roman" w:hAnsi="Verdana" w:cs="Times New Roman"/>
          <w:color w:val="262626"/>
          <w:spacing w:val="7"/>
          <w:sz w:val="24"/>
          <w:szCs w:val="24"/>
          <w:lang w:val="en" w:eastAsia="en-GB"/>
        </w:rPr>
        <w:t xml:space="preserve">Finally, landlords may charge tenants </w:t>
      </w:r>
      <w:r w:rsidR="00A6627D">
        <w:rPr>
          <w:rFonts w:ascii="Verdana" w:eastAsia="Times New Roman" w:hAnsi="Verdana" w:cs="Times New Roman"/>
          <w:color w:val="262626"/>
          <w:spacing w:val="7"/>
          <w:sz w:val="24"/>
          <w:szCs w:val="24"/>
          <w:lang w:val="en" w:eastAsia="en-GB"/>
        </w:rPr>
        <w:t>f</w:t>
      </w:r>
      <w:r w:rsidRPr="00B92F67">
        <w:rPr>
          <w:rFonts w:ascii="Verdana" w:eastAsia="Times New Roman" w:hAnsi="Verdana" w:cs="Times New Roman"/>
          <w:color w:val="262626"/>
          <w:spacing w:val="7"/>
          <w:sz w:val="24"/>
          <w:szCs w:val="24"/>
          <w:lang w:val="en" w:eastAsia="en-GB"/>
        </w:rPr>
        <w:t>or allowing t</w:t>
      </w:r>
      <w:r w:rsidR="00A6627D">
        <w:rPr>
          <w:rFonts w:ascii="Verdana" w:eastAsia="Times New Roman" w:hAnsi="Verdana" w:cs="Times New Roman"/>
          <w:color w:val="262626"/>
          <w:spacing w:val="7"/>
          <w:sz w:val="24"/>
          <w:szCs w:val="24"/>
          <w:lang w:val="en" w:eastAsia="en-GB"/>
        </w:rPr>
        <w:t>hem</w:t>
      </w:r>
      <w:r w:rsidRPr="00B92F67">
        <w:rPr>
          <w:rFonts w:ascii="Verdana" w:eastAsia="Times New Roman" w:hAnsi="Verdana" w:cs="Times New Roman"/>
          <w:color w:val="262626"/>
          <w:spacing w:val="7"/>
          <w:sz w:val="24"/>
          <w:szCs w:val="24"/>
          <w:lang w:val="en" w:eastAsia="en-GB"/>
        </w:rPr>
        <w:t xml:space="preserve"> to v</w:t>
      </w:r>
      <w:r>
        <w:rPr>
          <w:rFonts w:ascii="Verdana" w:eastAsia="Times New Roman" w:hAnsi="Verdana" w:cs="Times New Roman"/>
          <w:color w:val="262626"/>
          <w:spacing w:val="7"/>
          <w:sz w:val="24"/>
          <w:szCs w:val="24"/>
          <w:lang w:val="en" w:eastAsia="en-GB"/>
        </w:rPr>
        <w:t>acate the property early. However, t</w:t>
      </w:r>
      <w:r w:rsidRPr="00B92F67">
        <w:rPr>
          <w:rFonts w:ascii="Verdana" w:eastAsia="Times New Roman" w:hAnsi="Verdana" w:cs="Times New Roman"/>
          <w:color w:val="262626"/>
          <w:spacing w:val="7"/>
          <w:sz w:val="24"/>
          <w:szCs w:val="24"/>
          <w:lang w:val="en" w:eastAsia="en-GB"/>
        </w:rPr>
        <w:t xml:space="preserve">his is subject </w:t>
      </w:r>
      <w:r>
        <w:rPr>
          <w:rFonts w:ascii="Verdana" w:eastAsia="Times New Roman" w:hAnsi="Verdana" w:cs="Times New Roman"/>
          <w:color w:val="262626"/>
          <w:spacing w:val="7"/>
          <w:sz w:val="24"/>
          <w:szCs w:val="24"/>
          <w:lang w:val="en" w:eastAsia="en-GB"/>
        </w:rPr>
        <w:t>to restrictions on costs</w:t>
      </w:r>
      <w:r w:rsidRPr="00B92F67">
        <w:rPr>
          <w:rFonts w:ascii="Verdana" w:eastAsia="Times New Roman" w:hAnsi="Verdana" w:cs="Times New Roman"/>
          <w:color w:val="262626"/>
          <w:spacing w:val="7"/>
          <w:sz w:val="24"/>
          <w:szCs w:val="24"/>
          <w:lang w:val="en" w:eastAsia="en-GB"/>
        </w:rPr>
        <w:t>.</w:t>
      </w:r>
    </w:p>
    <w:p w:rsidR="00B92F67" w:rsidRDefault="00B92F67" w:rsidP="00B92F67">
      <w:pPr>
        <w:shd w:val="clear" w:color="auto" w:fill="FFFFFF"/>
        <w:spacing w:before="100" w:beforeAutospacing="1" w:after="100" w:afterAutospacing="1" w:line="240" w:lineRule="auto"/>
        <w:rPr>
          <w:rFonts w:ascii="Verdana" w:eastAsia="Times New Roman" w:hAnsi="Verdana" w:cs="Times New Roman"/>
          <w:b/>
          <w:color w:val="262626"/>
          <w:spacing w:val="7"/>
          <w:sz w:val="24"/>
          <w:szCs w:val="24"/>
          <w:lang w:val="en" w:eastAsia="en-GB"/>
        </w:rPr>
      </w:pPr>
      <w:r w:rsidRPr="00B92F67">
        <w:rPr>
          <w:rFonts w:ascii="Verdana" w:eastAsia="Times New Roman" w:hAnsi="Verdana" w:cs="Times New Roman"/>
          <w:b/>
          <w:color w:val="262626"/>
          <w:spacing w:val="7"/>
          <w:sz w:val="24"/>
          <w:szCs w:val="24"/>
          <w:lang w:val="en" w:eastAsia="en-GB"/>
        </w:rPr>
        <w:t>Are rents being restricted?</w:t>
      </w:r>
    </w:p>
    <w:p w:rsidR="00B92F67" w:rsidRPr="00B92F67" w:rsidRDefault="00B92F67" w:rsidP="00B92F67">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B92F67">
        <w:rPr>
          <w:rFonts w:ascii="Verdana" w:eastAsia="Times New Roman" w:hAnsi="Verdana" w:cs="Times New Roman"/>
          <w:color w:val="262626"/>
          <w:spacing w:val="7"/>
          <w:sz w:val="24"/>
          <w:szCs w:val="24"/>
          <w:lang w:val="en" w:eastAsia="en-GB"/>
        </w:rPr>
        <w:t>There will be a ban on setting rent at a higher level for the first portion of the tenancy and then dropping it down afterwards. This is to prevent landlords or agents trying to offset the ban on fees by artificially increasing the rent for the initial period to make up the costs.</w:t>
      </w:r>
    </w:p>
    <w:p w:rsidR="00B92F67" w:rsidRPr="00A204D7" w:rsidRDefault="00FA5F00" w:rsidP="00B92F67">
      <w:pPr>
        <w:shd w:val="clear" w:color="auto" w:fill="FFFFFF"/>
        <w:spacing w:before="100" w:beforeAutospacing="1" w:after="100" w:afterAutospacing="1" w:line="240" w:lineRule="auto"/>
        <w:rPr>
          <w:rFonts w:ascii="Verdana" w:eastAsia="Times New Roman" w:hAnsi="Verdana" w:cs="Times New Roman"/>
          <w:b/>
          <w:color w:val="262626"/>
          <w:spacing w:val="7"/>
          <w:sz w:val="24"/>
          <w:szCs w:val="24"/>
          <w:lang w:val="en" w:eastAsia="en-GB"/>
        </w:rPr>
      </w:pPr>
      <w:r w:rsidRPr="00A204D7">
        <w:rPr>
          <w:rFonts w:ascii="Verdana" w:eastAsia="Times New Roman" w:hAnsi="Verdana" w:cs="Times New Roman"/>
          <w:b/>
          <w:color w:val="262626"/>
          <w:spacing w:val="7"/>
          <w:sz w:val="24"/>
          <w:szCs w:val="24"/>
          <w:lang w:val="en" w:eastAsia="en-GB"/>
        </w:rPr>
        <w:t>How are holding deposits affected?</w:t>
      </w:r>
    </w:p>
    <w:p w:rsidR="00FA5F00" w:rsidRPr="00FA5F00" w:rsidRDefault="00FA5F00" w:rsidP="00FA5F00">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FA5F00">
        <w:rPr>
          <w:rFonts w:ascii="Verdana" w:eastAsia="Times New Roman" w:hAnsi="Verdana" w:cs="Times New Roman"/>
          <w:color w:val="262626"/>
          <w:spacing w:val="7"/>
          <w:sz w:val="24"/>
          <w:szCs w:val="24"/>
          <w:lang w:val="en" w:eastAsia="en-GB"/>
        </w:rPr>
        <w:t xml:space="preserve">Holding deposits are often used to secure a property for a tenant. </w:t>
      </w:r>
      <w:r>
        <w:rPr>
          <w:rFonts w:ascii="Verdana" w:eastAsia="Times New Roman" w:hAnsi="Verdana" w:cs="Times New Roman"/>
          <w:color w:val="262626"/>
          <w:spacing w:val="7"/>
          <w:sz w:val="24"/>
          <w:szCs w:val="24"/>
          <w:lang w:val="en" w:eastAsia="en-GB"/>
        </w:rPr>
        <w:t>They</w:t>
      </w:r>
      <w:r w:rsidRPr="00FA5F00">
        <w:rPr>
          <w:rFonts w:ascii="Verdana" w:eastAsia="Times New Roman" w:hAnsi="Verdana" w:cs="Times New Roman"/>
          <w:color w:val="262626"/>
          <w:spacing w:val="7"/>
          <w:sz w:val="24"/>
          <w:szCs w:val="24"/>
          <w:lang w:val="en" w:eastAsia="en-GB"/>
        </w:rPr>
        <w:t xml:space="preserve"> will be limited to a </w:t>
      </w:r>
      <w:r w:rsidRPr="00FA5F00">
        <w:rPr>
          <w:rFonts w:ascii="Verdana" w:eastAsia="Times New Roman" w:hAnsi="Verdana" w:cs="Times New Roman"/>
          <w:color w:val="262626"/>
          <w:spacing w:val="7"/>
          <w:sz w:val="24"/>
          <w:szCs w:val="24"/>
          <w:u w:val="single"/>
          <w:lang w:val="en" w:eastAsia="en-GB"/>
        </w:rPr>
        <w:t>maximum of 1 week's rent</w:t>
      </w:r>
      <w:r w:rsidRPr="00FA5F00">
        <w:rPr>
          <w:rFonts w:ascii="Verdana" w:eastAsia="Times New Roman" w:hAnsi="Verdana" w:cs="Times New Roman"/>
          <w:color w:val="262626"/>
          <w:spacing w:val="7"/>
          <w:sz w:val="24"/>
          <w:szCs w:val="24"/>
          <w:lang w:val="en" w:eastAsia="en-GB"/>
        </w:rPr>
        <w:t xml:space="preserve"> and subject to statutory legislation on the repayment should the tenancy not go ahead. Briefly, this is proposed to be:</w:t>
      </w:r>
    </w:p>
    <w:p w:rsidR="00FA5F00" w:rsidRPr="00FA5F00" w:rsidRDefault="00FA5F00" w:rsidP="00FA5F00">
      <w:pPr>
        <w:numPr>
          <w:ilvl w:val="0"/>
          <w:numId w:val="2"/>
        </w:num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FA5F00">
        <w:rPr>
          <w:rFonts w:ascii="Verdana" w:eastAsia="Times New Roman" w:hAnsi="Verdana" w:cs="Times New Roman"/>
          <w:color w:val="262626"/>
          <w:spacing w:val="7"/>
          <w:sz w:val="24"/>
          <w:szCs w:val="24"/>
          <w:lang w:val="en" w:eastAsia="en-GB"/>
        </w:rPr>
        <w:t>The landlord has 15 days to make a decision once a holding deposit is taken.</w:t>
      </w:r>
    </w:p>
    <w:p w:rsidR="00FA5F00" w:rsidRPr="00FA5F00" w:rsidRDefault="00FA5F00" w:rsidP="00FA5F00">
      <w:pPr>
        <w:numPr>
          <w:ilvl w:val="0"/>
          <w:numId w:val="2"/>
        </w:num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FA5F00">
        <w:rPr>
          <w:rFonts w:ascii="Verdana" w:eastAsia="Times New Roman" w:hAnsi="Verdana" w:cs="Times New Roman"/>
          <w:color w:val="262626"/>
          <w:spacing w:val="7"/>
          <w:sz w:val="24"/>
          <w:szCs w:val="24"/>
          <w:lang w:val="en" w:eastAsia="en-GB"/>
        </w:rPr>
        <w:t>If the tenancy does not go ahead then the money must be repaid in full within 7 days of the deadline being reached or the landlord backing out.</w:t>
      </w:r>
    </w:p>
    <w:p w:rsidR="00FA5F00" w:rsidRPr="00FA5F00" w:rsidRDefault="00FA5F00" w:rsidP="00FA5F00">
      <w:pPr>
        <w:numPr>
          <w:ilvl w:val="0"/>
          <w:numId w:val="2"/>
        </w:num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FA5F00">
        <w:rPr>
          <w:rFonts w:ascii="Verdana" w:eastAsia="Times New Roman" w:hAnsi="Verdana" w:cs="Times New Roman"/>
          <w:color w:val="262626"/>
          <w:spacing w:val="7"/>
          <w:sz w:val="24"/>
          <w:szCs w:val="24"/>
          <w:lang w:val="en" w:eastAsia="en-GB"/>
        </w:rPr>
        <w:t xml:space="preserve">Repayment does not need to be in full if the tenant backs out of the tenancy agreement themselves, fails </w:t>
      </w:r>
      <w:r>
        <w:rPr>
          <w:rFonts w:ascii="Verdana" w:eastAsia="Times New Roman" w:hAnsi="Verdana" w:cs="Times New Roman"/>
          <w:color w:val="262626"/>
          <w:spacing w:val="7"/>
          <w:sz w:val="24"/>
          <w:szCs w:val="24"/>
          <w:lang w:val="en" w:eastAsia="en-GB"/>
        </w:rPr>
        <w:t>immigration</w:t>
      </w:r>
      <w:r w:rsidRPr="00FA5F00">
        <w:rPr>
          <w:rFonts w:ascii="Verdana" w:eastAsia="Times New Roman" w:hAnsi="Verdana" w:cs="Times New Roman"/>
          <w:color w:val="262626"/>
          <w:spacing w:val="7"/>
          <w:sz w:val="24"/>
          <w:szCs w:val="24"/>
          <w:lang w:val="en" w:eastAsia="en-GB"/>
        </w:rPr>
        <w:t xml:space="preserve"> checks, has provided false or misleading information, or where the </w:t>
      </w:r>
      <w:r w:rsidRPr="00FA5F00">
        <w:rPr>
          <w:rFonts w:ascii="Verdana" w:eastAsia="Times New Roman" w:hAnsi="Verdana" w:cs="Times New Roman"/>
          <w:color w:val="262626"/>
          <w:spacing w:val="7"/>
          <w:sz w:val="24"/>
          <w:szCs w:val="24"/>
          <w:lang w:val="en" w:eastAsia="en-GB"/>
        </w:rPr>
        <w:lastRenderedPageBreak/>
        <w:t>landlord tries their best to get the information needed but the tenant fails to provide it within the 15 days.</w:t>
      </w:r>
    </w:p>
    <w:p w:rsidR="00FA5F00" w:rsidRDefault="00FA5F00" w:rsidP="00FA5F00">
      <w:pPr>
        <w:numPr>
          <w:ilvl w:val="0"/>
          <w:numId w:val="2"/>
        </w:num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FA5F00">
        <w:rPr>
          <w:rFonts w:ascii="Verdana" w:eastAsia="Times New Roman" w:hAnsi="Verdana" w:cs="Times New Roman"/>
          <w:color w:val="262626"/>
          <w:spacing w:val="7"/>
          <w:sz w:val="24"/>
          <w:szCs w:val="24"/>
          <w:lang w:val="en" w:eastAsia="en-GB"/>
        </w:rPr>
        <w:t>If the tenancy does go ahead, the holding deposit must be returned within 7 days of agreement, unless it is converted into part payment of the actual deposit or used towards the initial rent payment.</w:t>
      </w:r>
    </w:p>
    <w:p w:rsidR="00FA5F00" w:rsidRPr="00FA5F00" w:rsidRDefault="00FA5F00" w:rsidP="00FA5F00">
      <w:pPr>
        <w:shd w:val="clear" w:color="auto" w:fill="FFFFFF"/>
        <w:spacing w:before="100" w:beforeAutospacing="1" w:after="100" w:afterAutospacing="1" w:line="240" w:lineRule="auto"/>
        <w:rPr>
          <w:rFonts w:ascii="Verdana" w:eastAsia="Times New Roman" w:hAnsi="Verdana" w:cs="Times New Roman"/>
          <w:b/>
          <w:color w:val="262626"/>
          <w:spacing w:val="7"/>
          <w:sz w:val="24"/>
          <w:szCs w:val="24"/>
          <w:lang w:val="en" w:eastAsia="en-GB"/>
        </w:rPr>
      </w:pPr>
      <w:r w:rsidRPr="00FA5F00">
        <w:rPr>
          <w:rFonts w:ascii="Verdana" w:eastAsia="Times New Roman" w:hAnsi="Verdana" w:cs="Times New Roman"/>
          <w:b/>
          <w:color w:val="262626"/>
          <w:spacing w:val="7"/>
          <w:sz w:val="24"/>
          <w:szCs w:val="24"/>
          <w:lang w:val="en" w:eastAsia="en-GB"/>
        </w:rPr>
        <w:t>Will deposits be restricted?</w:t>
      </w:r>
    </w:p>
    <w:p w:rsidR="00FA5F00" w:rsidRPr="00FA5F00" w:rsidRDefault="00FA5F00" w:rsidP="00FA5F00">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Pr>
          <w:rFonts w:ascii="Verdana" w:eastAsia="Times New Roman" w:hAnsi="Verdana" w:cs="Times New Roman"/>
          <w:color w:val="262626"/>
          <w:spacing w:val="7"/>
          <w:sz w:val="24"/>
          <w:szCs w:val="24"/>
          <w:lang w:val="en" w:eastAsia="en-GB"/>
        </w:rPr>
        <w:t xml:space="preserve">Yes. </w:t>
      </w:r>
      <w:r w:rsidRPr="00FA5F00">
        <w:rPr>
          <w:rFonts w:ascii="Verdana" w:eastAsia="Times New Roman" w:hAnsi="Verdana" w:cs="Times New Roman"/>
          <w:color w:val="262626"/>
          <w:spacing w:val="7"/>
          <w:sz w:val="24"/>
          <w:szCs w:val="24"/>
          <w:lang w:val="en" w:eastAsia="en-GB"/>
        </w:rPr>
        <w:t>Deposits will be limited to 5 weeks rent as a maximum amount for tenancies where the annual rent is below £50,000. This has gone up from the originally proposed limit of one month.</w:t>
      </w:r>
    </w:p>
    <w:p w:rsidR="00FA5F00" w:rsidRPr="00FA5F00" w:rsidRDefault="00FA5F00" w:rsidP="00FA5F00">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FA5F00">
        <w:rPr>
          <w:rFonts w:ascii="Verdana" w:eastAsia="Times New Roman" w:hAnsi="Verdana" w:cs="Times New Roman"/>
          <w:color w:val="262626"/>
          <w:spacing w:val="7"/>
          <w:sz w:val="24"/>
          <w:szCs w:val="24"/>
          <w:lang w:val="en" w:eastAsia="en-GB"/>
        </w:rPr>
        <w:t>Deposits for tenancies where the annual rent is £50,000 or more are limited to the equivalent of 6 weeks rent.</w:t>
      </w:r>
    </w:p>
    <w:p w:rsidR="00FA5F00" w:rsidRPr="00FA5F00" w:rsidRDefault="00FA5F00" w:rsidP="00FA5F00">
      <w:pPr>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FA5F00">
        <w:rPr>
          <w:rFonts w:ascii="Verdana" w:eastAsia="Times New Roman" w:hAnsi="Verdana" w:cs="Times New Roman"/>
          <w:color w:val="262626"/>
          <w:spacing w:val="7"/>
          <w:sz w:val="24"/>
          <w:szCs w:val="24"/>
          <w:lang w:val="en" w:eastAsia="en-GB"/>
        </w:rPr>
        <w:t>Landlords should bear in mind that deposits are considered to be taken at the start of every new tenancy. As such, if they renew the tenancy on or after June 1</w:t>
      </w:r>
      <w:r w:rsidRPr="00FA5F00">
        <w:rPr>
          <w:rFonts w:ascii="Verdana" w:eastAsia="Times New Roman" w:hAnsi="Verdana" w:cs="Times New Roman"/>
          <w:color w:val="262626"/>
          <w:spacing w:val="7"/>
          <w:sz w:val="24"/>
          <w:szCs w:val="24"/>
          <w:vertAlign w:val="superscript"/>
          <w:lang w:val="en" w:eastAsia="en-GB"/>
        </w:rPr>
        <w:t>st</w:t>
      </w:r>
      <w:r w:rsidRPr="00FA5F00">
        <w:rPr>
          <w:rFonts w:ascii="Verdana" w:eastAsia="Times New Roman" w:hAnsi="Verdana" w:cs="Times New Roman"/>
          <w:color w:val="262626"/>
          <w:spacing w:val="7"/>
          <w:sz w:val="24"/>
          <w:szCs w:val="24"/>
          <w:lang w:val="en" w:eastAsia="en-GB"/>
        </w:rPr>
        <w:t xml:space="preserve"> 2019 then they should make sure that their deposit is not more than 5 weeks rent (6 where the annual rent is £50,000 or more). If it is, then any amount above the limit should be returned.</w:t>
      </w:r>
    </w:p>
    <w:p w:rsidR="00FA5F00" w:rsidRDefault="00FA5F00" w:rsidP="00FA5F00">
      <w:pPr>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FA5F00">
        <w:rPr>
          <w:rFonts w:ascii="Verdana" w:eastAsia="Times New Roman" w:hAnsi="Verdana" w:cs="Times New Roman"/>
          <w:color w:val="262626"/>
          <w:spacing w:val="7"/>
          <w:sz w:val="24"/>
          <w:szCs w:val="24"/>
          <w:lang w:val="en" w:eastAsia="en-GB"/>
        </w:rPr>
        <w:t>For statutory periodic tenancies, if the deposit is created on or after June 1</w:t>
      </w:r>
      <w:r w:rsidRPr="00FA5F00">
        <w:rPr>
          <w:rFonts w:ascii="Verdana" w:eastAsia="Times New Roman" w:hAnsi="Verdana" w:cs="Times New Roman"/>
          <w:color w:val="262626"/>
          <w:spacing w:val="7"/>
          <w:sz w:val="24"/>
          <w:szCs w:val="24"/>
          <w:vertAlign w:val="superscript"/>
          <w:lang w:val="en" w:eastAsia="en-GB"/>
        </w:rPr>
        <w:t>st</w:t>
      </w:r>
      <w:r w:rsidRPr="00FA5F00">
        <w:rPr>
          <w:rFonts w:ascii="Verdana" w:eastAsia="Times New Roman" w:hAnsi="Verdana" w:cs="Times New Roman"/>
          <w:color w:val="262626"/>
          <w:spacing w:val="7"/>
          <w:sz w:val="24"/>
          <w:szCs w:val="24"/>
          <w:lang w:val="en" w:eastAsia="en-GB"/>
        </w:rPr>
        <w:t xml:space="preserve"> 2020 then they should return any amount above the limit within 28 days of the start of the statutory periodic tenancy.</w:t>
      </w:r>
    </w:p>
    <w:p w:rsidR="00FA5F00" w:rsidRPr="00FA5F00" w:rsidRDefault="00FA5F00" w:rsidP="00FA5F00">
      <w:pPr>
        <w:spacing w:before="100" w:beforeAutospacing="1" w:after="100" w:afterAutospacing="1" w:line="240" w:lineRule="auto"/>
        <w:rPr>
          <w:rFonts w:ascii="Verdana" w:eastAsia="Times New Roman" w:hAnsi="Verdana" w:cs="Times New Roman"/>
          <w:b/>
          <w:color w:val="262626"/>
          <w:spacing w:val="7"/>
          <w:sz w:val="24"/>
          <w:szCs w:val="24"/>
          <w:lang w:val="en" w:eastAsia="en-GB"/>
        </w:rPr>
      </w:pPr>
      <w:r w:rsidRPr="00FA5F00">
        <w:rPr>
          <w:rFonts w:ascii="Verdana" w:eastAsia="Times New Roman" w:hAnsi="Verdana" w:cs="Times New Roman"/>
          <w:b/>
          <w:color w:val="262626"/>
          <w:spacing w:val="7"/>
          <w:sz w:val="24"/>
          <w:szCs w:val="24"/>
          <w:lang w:val="en" w:eastAsia="en-GB"/>
        </w:rPr>
        <w:t>What if a tenant causes damage to a property?</w:t>
      </w:r>
    </w:p>
    <w:p w:rsidR="00FA5F00" w:rsidRPr="00FA5F00" w:rsidRDefault="00FA5F00" w:rsidP="00FA5F00">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FA5F00">
        <w:rPr>
          <w:rFonts w:ascii="Verdana" w:eastAsia="Times New Roman" w:hAnsi="Verdana" w:cs="Times New Roman"/>
          <w:color w:val="262626"/>
          <w:spacing w:val="7"/>
          <w:sz w:val="24"/>
          <w:szCs w:val="24"/>
          <w:lang w:val="en" w:eastAsia="en-GB"/>
        </w:rPr>
        <w:t>Where the tenant has breached their tenancy agreement and caused damage as a result, then landlords may still seek compensation via deductions from the deposit or court action. They should also be able to leave clauses in their contract stating that the landlord may seek their costs for damages.</w:t>
      </w:r>
    </w:p>
    <w:p w:rsidR="00FA5F00" w:rsidRPr="00FA5F00" w:rsidRDefault="00FA5F00" w:rsidP="00FA5F00">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FA5F00">
        <w:rPr>
          <w:rFonts w:ascii="Verdana" w:eastAsia="Times New Roman" w:hAnsi="Verdana" w:cs="Times New Roman"/>
          <w:color w:val="262626"/>
          <w:spacing w:val="7"/>
          <w:sz w:val="24"/>
          <w:szCs w:val="24"/>
          <w:lang w:val="en" w:eastAsia="en-GB"/>
        </w:rPr>
        <w:t>What they will not be able to do is insert a clause in the tenancy which sets a fixed fee for the damages incurred (a default fee) unless it is specifically permitted.</w:t>
      </w:r>
    </w:p>
    <w:p w:rsidR="00FA5F00" w:rsidRPr="00FA5F00" w:rsidRDefault="00FA5F00" w:rsidP="00FA5F00">
      <w:pPr>
        <w:spacing w:before="100" w:beforeAutospacing="1" w:after="100" w:afterAutospacing="1" w:line="240" w:lineRule="auto"/>
        <w:rPr>
          <w:rFonts w:ascii="Verdana" w:eastAsia="Times New Roman" w:hAnsi="Verdana" w:cs="Times New Roman"/>
          <w:b/>
          <w:color w:val="262626"/>
          <w:spacing w:val="7"/>
          <w:sz w:val="24"/>
          <w:szCs w:val="24"/>
          <w:lang w:val="en" w:eastAsia="en-GB"/>
        </w:rPr>
      </w:pPr>
      <w:r w:rsidRPr="00FA5F00">
        <w:rPr>
          <w:rFonts w:ascii="Verdana" w:eastAsia="Times New Roman" w:hAnsi="Verdana" w:cs="Times New Roman"/>
          <w:b/>
          <w:color w:val="262626"/>
          <w:spacing w:val="7"/>
          <w:sz w:val="24"/>
          <w:szCs w:val="24"/>
          <w:lang w:val="en" w:eastAsia="en-GB"/>
        </w:rPr>
        <w:t>What about late payment of rent or loss of keys?</w:t>
      </w:r>
    </w:p>
    <w:p w:rsidR="00FA5F00" w:rsidRPr="00FA5F00" w:rsidRDefault="00FA5F00" w:rsidP="00FA5F00">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FA5F00">
        <w:rPr>
          <w:rFonts w:ascii="Verdana" w:eastAsia="Times New Roman" w:hAnsi="Verdana" w:cs="Times New Roman"/>
          <w:color w:val="262626"/>
          <w:spacing w:val="7"/>
          <w:sz w:val="24"/>
          <w:szCs w:val="24"/>
          <w:lang w:val="en" w:eastAsia="en-GB"/>
        </w:rPr>
        <w:t>Land</w:t>
      </w:r>
      <w:r>
        <w:rPr>
          <w:rFonts w:ascii="Verdana" w:eastAsia="Times New Roman" w:hAnsi="Verdana" w:cs="Times New Roman"/>
          <w:color w:val="262626"/>
          <w:spacing w:val="7"/>
          <w:sz w:val="24"/>
          <w:szCs w:val="24"/>
          <w:lang w:val="en" w:eastAsia="en-GB"/>
        </w:rPr>
        <w:t>lords are allowed to charge tenants who lose</w:t>
      </w:r>
      <w:r w:rsidRPr="00FA5F00">
        <w:rPr>
          <w:rFonts w:ascii="Verdana" w:eastAsia="Times New Roman" w:hAnsi="Verdana" w:cs="Times New Roman"/>
          <w:color w:val="262626"/>
          <w:spacing w:val="7"/>
          <w:sz w:val="24"/>
          <w:szCs w:val="24"/>
          <w:lang w:val="en" w:eastAsia="en-GB"/>
        </w:rPr>
        <w:t xml:space="preserve"> keys and</w:t>
      </w:r>
      <w:r w:rsidR="00500D0E">
        <w:rPr>
          <w:rFonts w:ascii="Verdana" w:eastAsia="Times New Roman" w:hAnsi="Verdana" w:cs="Times New Roman"/>
          <w:color w:val="262626"/>
          <w:spacing w:val="7"/>
          <w:sz w:val="24"/>
          <w:szCs w:val="24"/>
          <w:lang w:val="en" w:eastAsia="en-GB"/>
        </w:rPr>
        <w:t xml:space="preserve"> for</w:t>
      </w:r>
      <w:r w:rsidRPr="00FA5F00">
        <w:rPr>
          <w:rFonts w:ascii="Verdana" w:eastAsia="Times New Roman" w:hAnsi="Verdana" w:cs="Times New Roman"/>
          <w:color w:val="262626"/>
          <w:spacing w:val="7"/>
          <w:sz w:val="24"/>
          <w:szCs w:val="24"/>
          <w:lang w:val="en" w:eastAsia="en-GB"/>
        </w:rPr>
        <w:t xml:space="preserve"> late payment of rent. Both are subject to restrictions.</w:t>
      </w:r>
    </w:p>
    <w:p w:rsidR="00FA5F00" w:rsidRPr="00FA5F00" w:rsidRDefault="00FA5F00" w:rsidP="00FA5F00">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FA5F00">
        <w:rPr>
          <w:rFonts w:ascii="Verdana" w:eastAsia="Times New Roman" w:hAnsi="Verdana" w:cs="Times New Roman"/>
          <w:color w:val="262626"/>
          <w:spacing w:val="7"/>
          <w:sz w:val="24"/>
          <w:szCs w:val="24"/>
          <w:lang w:val="en" w:eastAsia="en-GB"/>
        </w:rPr>
        <w:t>For the loss of keys, landlords are allowed to charge the reasonable cost that they can evidence in writing. Anything landlords cannot evidence in writing with receipts will likely be considered a prohibited payment.</w:t>
      </w:r>
    </w:p>
    <w:p w:rsidR="00FA5F00" w:rsidRPr="00FA5F00" w:rsidRDefault="00FA5F00" w:rsidP="00FA5F00">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FA5F00">
        <w:rPr>
          <w:rFonts w:ascii="Verdana" w:eastAsia="Times New Roman" w:hAnsi="Verdana" w:cs="Times New Roman"/>
          <w:color w:val="262626"/>
          <w:spacing w:val="7"/>
          <w:sz w:val="24"/>
          <w:szCs w:val="24"/>
          <w:lang w:val="en" w:eastAsia="en-GB"/>
        </w:rPr>
        <w:lastRenderedPageBreak/>
        <w:t>For late payment of rent, landlords and agents may only charge 3% above the Bank of England base rate in interest on the late payment of rent from the date the payment is missed. At the time of writing this would be 3.75% interest. They may not charge for sending reminder letters.</w:t>
      </w:r>
    </w:p>
    <w:p w:rsidR="00FA5F00" w:rsidRPr="00500D0E" w:rsidRDefault="00500D0E" w:rsidP="00FA5F00">
      <w:pPr>
        <w:spacing w:before="100" w:beforeAutospacing="1" w:after="100" w:afterAutospacing="1" w:line="240" w:lineRule="auto"/>
        <w:rPr>
          <w:rFonts w:ascii="Verdana" w:eastAsia="Times New Roman" w:hAnsi="Verdana" w:cs="Times New Roman"/>
          <w:b/>
          <w:color w:val="262626"/>
          <w:spacing w:val="7"/>
          <w:sz w:val="24"/>
          <w:szCs w:val="24"/>
          <w:lang w:val="en" w:eastAsia="en-GB"/>
        </w:rPr>
      </w:pPr>
      <w:r w:rsidRPr="00500D0E">
        <w:rPr>
          <w:rFonts w:ascii="Verdana" w:eastAsia="Times New Roman" w:hAnsi="Verdana" w:cs="Times New Roman"/>
          <w:b/>
          <w:color w:val="262626"/>
          <w:spacing w:val="7"/>
          <w:sz w:val="24"/>
          <w:szCs w:val="24"/>
          <w:lang w:val="en" w:eastAsia="en-GB"/>
        </w:rPr>
        <w:t>What if the tenant requests a change to the tenancy?</w:t>
      </w:r>
    </w:p>
    <w:p w:rsidR="00500D0E" w:rsidRPr="00500D0E" w:rsidRDefault="00500D0E" w:rsidP="00500D0E">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500D0E">
        <w:rPr>
          <w:rFonts w:ascii="Verdana" w:eastAsia="Times New Roman" w:hAnsi="Verdana" w:cs="Times New Roman"/>
          <w:color w:val="262626"/>
          <w:spacing w:val="7"/>
          <w:sz w:val="24"/>
          <w:szCs w:val="24"/>
          <w:lang w:val="en" w:eastAsia="en-GB"/>
        </w:rPr>
        <w:t>While most costs related to assignment or surrender of a tenancy are prohibited, landlords and agents are still allowed to charge certain small sums to tenants if the tenant requests a change in tenant or an early surrender.</w:t>
      </w:r>
    </w:p>
    <w:p w:rsidR="00500D0E" w:rsidRPr="00500D0E" w:rsidRDefault="00500D0E" w:rsidP="00500D0E">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500D0E">
        <w:rPr>
          <w:rFonts w:ascii="Verdana" w:eastAsia="Times New Roman" w:hAnsi="Verdana" w:cs="Times New Roman"/>
          <w:color w:val="262626"/>
          <w:spacing w:val="7"/>
          <w:sz w:val="24"/>
          <w:szCs w:val="24"/>
          <w:lang w:val="en" w:eastAsia="en-GB"/>
        </w:rPr>
        <w:t>Where the tenants have requested a change in the tenancy (such as swapping tenants), the landlord may charge a fee of £50 for the change or the costs incurred. They must be able to evidence in writing any costs incurred if they do go above £50 and the draft guidance makes it clear that £50 is considered the norm for landlords and agents.</w:t>
      </w:r>
    </w:p>
    <w:p w:rsidR="00500D0E" w:rsidRDefault="00500D0E" w:rsidP="00500D0E">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500D0E">
        <w:rPr>
          <w:rFonts w:ascii="Verdana" w:eastAsia="Times New Roman" w:hAnsi="Verdana" w:cs="Times New Roman"/>
          <w:color w:val="262626"/>
          <w:spacing w:val="7"/>
          <w:sz w:val="24"/>
          <w:szCs w:val="24"/>
          <w:lang w:val="en" w:eastAsia="en-GB"/>
        </w:rPr>
        <w:t>Where the tenants have requested early surrender of the tenancy, the landlord or agent may charge fees equivalent to the loss incurred. As charges such as referencing, tenancy drafting, etc</w:t>
      </w:r>
      <w:r>
        <w:rPr>
          <w:rFonts w:ascii="Verdana" w:eastAsia="Times New Roman" w:hAnsi="Verdana" w:cs="Times New Roman"/>
          <w:color w:val="262626"/>
          <w:spacing w:val="7"/>
          <w:sz w:val="24"/>
          <w:szCs w:val="24"/>
          <w:lang w:val="en" w:eastAsia="en-GB"/>
        </w:rPr>
        <w:t>.</w:t>
      </w:r>
      <w:r w:rsidRPr="00500D0E">
        <w:rPr>
          <w:rFonts w:ascii="Verdana" w:eastAsia="Times New Roman" w:hAnsi="Verdana" w:cs="Times New Roman"/>
          <w:color w:val="262626"/>
          <w:spacing w:val="7"/>
          <w:sz w:val="24"/>
          <w:szCs w:val="24"/>
          <w:lang w:val="en" w:eastAsia="en-GB"/>
        </w:rPr>
        <w:t xml:space="preserve"> are prohibited landlords will not be able to show a loss has been incurred for the provision of these services. Instead, landlords and agents will be able to charge the equivalent of the rent lost due to the unforeseen void period. As the void period may not be clear at the point of charging many landlords and agents will likely start to regularly refuse tenants looking to surrender early as a result.</w:t>
      </w:r>
    </w:p>
    <w:p w:rsidR="00500D0E" w:rsidRDefault="00500D0E" w:rsidP="00500D0E">
      <w:pPr>
        <w:shd w:val="clear" w:color="auto" w:fill="FFFFFF"/>
        <w:spacing w:before="100" w:beforeAutospacing="1" w:after="100" w:afterAutospacing="1" w:line="240" w:lineRule="auto"/>
        <w:rPr>
          <w:rFonts w:ascii="Verdana" w:eastAsia="Times New Roman" w:hAnsi="Verdana" w:cs="Times New Roman"/>
          <w:b/>
          <w:color w:val="262626"/>
          <w:spacing w:val="7"/>
          <w:sz w:val="24"/>
          <w:szCs w:val="24"/>
          <w:lang w:val="en" w:eastAsia="en-GB"/>
        </w:rPr>
      </w:pPr>
      <w:r w:rsidRPr="00500D0E">
        <w:rPr>
          <w:rFonts w:ascii="Verdana" w:eastAsia="Times New Roman" w:hAnsi="Verdana" w:cs="Times New Roman"/>
          <w:b/>
          <w:color w:val="262626"/>
          <w:spacing w:val="7"/>
          <w:sz w:val="24"/>
          <w:szCs w:val="24"/>
          <w:lang w:val="en" w:eastAsia="en-GB"/>
        </w:rPr>
        <w:t xml:space="preserve">Can landlords and agents insert clauses </w:t>
      </w:r>
      <w:r w:rsidR="00276B38">
        <w:rPr>
          <w:rFonts w:ascii="Verdana" w:eastAsia="Times New Roman" w:hAnsi="Verdana" w:cs="Times New Roman"/>
          <w:b/>
          <w:color w:val="262626"/>
          <w:spacing w:val="7"/>
          <w:sz w:val="24"/>
          <w:szCs w:val="24"/>
          <w:lang w:val="en" w:eastAsia="en-GB"/>
        </w:rPr>
        <w:t>in regard to</w:t>
      </w:r>
      <w:r w:rsidRPr="00500D0E">
        <w:rPr>
          <w:rFonts w:ascii="Verdana" w:eastAsia="Times New Roman" w:hAnsi="Verdana" w:cs="Times New Roman"/>
          <w:b/>
          <w:color w:val="262626"/>
          <w:spacing w:val="7"/>
          <w:sz w:val="24"/>
          <w:szCs w:val="24"/>
          <w:lang w:val="en" w:eastAsia="en-GB"/>
        </w:rPr>
        <w:t xml:space="preserve"> payment</w:t>
      </w:r>
      <w:r w:rsidR="00276B38">
        <w:rPr>
          <w:rFonts w:ascii="Verdana" w:eastAsia="Times New Roman" w:hAnsi="Verdana" w:cs="Times New Roman"/>
          <w:b/>
          <w:color w:val="262626"/>
          <w:spacing w:val="7"/>
          <w:sz w:val="24"/>
          <w:szCs w:val="24"/>
          <w:lang w:val="en" w:eastAsia="en-GB"/>
        </w:rPr>
        <w:t>s</w:t>
      </w:r>
      <w:r w:rsidRPr="00500D0E">
        <w:rPr>
          <w:rFonts w:ascii="Verdana" w:eastAsia="Times New Roman" w:hAnsi="Verdana" w:cs="Times New Roman"/>
          <w:b/>
          <w:color w:val="262626"/>
          <w:spacing w:val="7"/>
          <w:sz w:val="24"/>
          <w:szCs w:val="24"/>
          <w:lang w:val="en" w:eastAsia="en-GB"/>
        </w:rPr>
        <w:t xml:space="preserve"> for TV licenses or Council Tax?</w:t>
      </w:r>
    </w:p>
    <w:p w:rsidR="00500D0E" w:rsidRDefault="00500D0E" w:rsidP="00500D0E">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Pr>
          <w:rFonts w:ascii="Verdana" w:eastAsia="Times New Roman" w:hAnsi="Verdana" w:cs="Times New Roman"/>
          <w:color w:val="262626"/>
          <w:spacing w:val="7"/>
          <w:sz w:val="24"/>
          <w:szCs w:val="24"/>
          <w:lang w:val="en" w:eastAsia="en-GB"/>
        </w:rPr>
        <w:t xml:space="preserve">Yes, </w:t>
      </w:r>
      <w:r w:rsidR="00276B38">
        <w:rPr>
          <w:rFonts w:ascii="Verdana" w:eastAsia="Times New Roman" w:hAnsi="Verdana" w:cs="Times New Roman"/>
          <w:color w:val="262626"/>
          <w:spacing w:val="7"/>
          <w:sz w:val="24"/>
          <w:szCs w:val="24"/>
          <w:lang w:val="en" w:eastAsia="en-GB"/>
        </w:rPr>
        <w:t>such clauses are acceptable.</w:t>
      </w:r>
    </w:p>
    <w:p w:rsidR="00276B38" w:rsidRDefault="00276B38" w:rsidP="00276B38">
      <w:pPr>
        <w:shd w:val="clear" w:color="auto" w:fill="FFFFFF"/>
        <w:spacing w:before="100" w:beforeAutospacing="1" w:after="100" w:afterAutospacing="1" w:line="240" w:lineRule="auto"/>
        <w:rPr>
          <w:rFonts w:ascii="Verdana" w:eastAsia="Times New Roman" w:hAnsi="Verdana" w:cs="Times New Roman"/>
          <w:b/>
          <w:color w:val="262626"/>
          <w:spacing w:val="7"/>
          <w:sz w:val="24"/>
          <w:szCs w:val="24"/>
          <w:lang w:val="en" w:eastAsia="en-GB"/>
        </w:rPr>
      </w:pPr>
      <w:r w:rsidRPr="00500D0E">
        <w:rPr>
          <w:rFonts w:ascii="Verdana" w:eastAsia="Times New Roman" w:hAnsi="Verdana" w:cs="Times New Roman"/>
          <w:b/>
          <w:color w:val="262626"/>
          <w:spacing w:val="7"/>
          <w:sz w:val="24"/>
          <w:szCs w:val="24"/>
          <w:lang w:val="en" w:eastAsia="en-GB"/>
        </w:rPr>
        <w:t xml:space="preserve">Can landlords insert clauses </w:t>
      </w:r>
      <w:r>
        <w:rPr>
          <w:rFonts w:ascii="Verdana" w:eastAsia="Times New Roman" w:hAnsi="Verdana" w:cs="Times New Roman"/>
          <w:b/>
          <w:color w:val="262626"/>
          <w:spacing w:val="7"/>
          <w:sz w:val="24"/>
          <w:szCs w:val="24"/>
          <w:lang w:val="en" w:eastAsia="en-GB"/>
        </w:rPr>
        <w:t>in regard to</w:t>
      </w:r>
      <w:r w:rsidRPr="00500D0E">
        <w:rPr>
          <w:rFonts w:ascii="Verdana" w:eastAsia="Times New Roman" w:hAnsi="Verdana" w:cs="Times New Roman"/>
          <w:b/>
          <w:color w:val="262626"/>
          <w:spacing w:val="7"/>
          <w:sz w:val="24"/>
          <w:szCs w:val="24"/>
          <w:lang w:val="en" w:eastAsia="en-GB"/>
        </w:rPr>
        <w:t xml:space="preserve"> </w:t>
      </w:r>
      <w:r>
        <w:rPr>
          <w:rFonts w:ascii="Verdana" w:eastAsia="Times New Roman" w:hAnsi="Verdana" w:cs="Times New Roman"/>
          <w:b/>
          <w:color w:val="262626"/>
          <w:spacing w:val="7"/>
          <w:sz w:val="24"/>
          <w:szCs w:val="24"/>
          <w:lang w:val="en" w:eastAsia="en-GB"/>
        </w:rPr>
        <w:t>landlords’ costs from specific service providers for utilities and communications services?</w:t>
      </w:r>
    </w:p>
    <w:p w:rsidR="00276B38" w:rsidRDefault="00276B38" w:rsidP="00276B38">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Pr>
          <w:rFonts w:ascii="Verdana" w:eastAsia="Times New Roman" w:hAnsi="Verdana" w:cs="Times New Roman"/>
          <w:color w:val="262626"/>
          <w:spacing w:val="7"/>
          <w:sz w:val="24"/>
          <w:szCs w:val="24"/>
          <w:lang w:val="en" w:eastAsia="en-GB"/>
        </w:rPr>
        <w:t>Yes, such clauses are acceptable so long as they do not exceed the charges made to the landlord.</w:t>
      </w:r>
    </w:p>
    <w:p w:rsidR="00340BCF" w:rsidRDefault="00340BCF" w:rsidP="00276B38">
      <w:pPr>
        <w:shd w:val="clear" w:color="auto" w:fill="FFFFFF"/>
        <w:spacing w:before="192" w:after="0" w:line="240" w:lineRule="auto"/>
        <w:outlineLvl w:val="2"/>
        <w:rPr>
          <w:rFonts w:ascii="Verdana" w:eastAsia="Times New Roman" w:hAnsi="Verdana" w:cs="Times New Roman"/>
          <w:b/>
          <w:spacing w:val="7"/>
          <w:sz w:val="24"/>
          <w:szCs w:val="24"/>
          <w:lang w:val="en" w:eastAsia="en-GB"/>
        </w:rPr>
      </w:pPr>
      <w:r>
        <w:rPr>
          <w:rFonts w:ascii="Verdana" w:eastAsia="Times New Roman" w:hAnsi="Verdana" w:cs="Times New Roman"/>
          <w:b/>
          <w:spacing w:val="7"/>
          <w:sz w:val="24"/>
          <w:szCs w:val="24"/>
          <w:lang w:val="en" w:eastAsia="en-GB"/>
        </w:rPr>
        <w:t>Who is the Enforcement Authority?</w:t>
      </w:r>
    </w:p>
    <w:p w:rsidR="00340BCF" w:rsidRPr="00340BCF" w:rsidRDefault="00340BCF" w:rsidP="00276B38">
      <w:pPr>
        <w:shd w:val="clear" w:color="auto" w:fill="FFFFFF"/>
        <w:spacing w:before="192" w:after="0" w:line="240" w:lineRule="auto"/>
        <w:outlineLvl w:val="2"/>
        <w:rPr>
          <w:rFonts w:ascii="Verdana" w:eastAsia="Times New Roman" w:hAnsi="Verdana" w:cs="Times New Roman"/>
          <w:b/>
          <w:spacing w:val="7"/>
          <w:sz w:val="24"/>
          <w:szCs w:val="24"/>
          <w:lang w:val="en" w:eastAsia="en-GB"/>
        </w:rPr>
      </w:pPr>
    </w:p>
    <w:p w:rsidR="00340BCF" w:rsidRDefault="00340BCF" w:rsidP="00340BCF">
      <w:pPr>
        <w:pStyle w:val="Default"/>
        <w:rPr>
          <w:rFonts w:ascii="Verdana" w:hAnsi="Verdana"/>
        </w:rPr>
      </w:pPr>
      <w:r w:rsidRPr="00340BCF">
        <w:rPr>
          <w:rFonts w:ascii="Verdana" w:hAnsi="Verdana"/>
        </w:rPr>
        <w:t xml:space="preserve">In the Act, “enforcement authority” means either a local weights and measures authority in England, or a district council that is not a local weights and measures authority: </w:t>
      </w:r>
    </w:p>
    <w:p w:rsidR="00340BCF" w:rsidRPr="00340BCF" w:rsidRDefault="00340BCF" w:rsidP="00340BCF">
      <w:pPr>
        <w:pStyle w:val="Default"/>
        <w:rPr>
          <w:rFonts w:ascii="Verdana" w:hAnsi="Verdana"/>
        </w:rPr>
      </w:pPr>
    </w:p>
    <w:p w:rsidR="00340BCF" w:rsidRPr="00340BCF" w:rsidRDefault="00340BCF" w:rsidP="00340BCF">
      <w:pPr>
        <w:pStyle w:val="Default"/>
        <w:rPr>
          <w:rFonts w:ascii="Verdana" w:hAnsi="Verdana"/>
        </w:rPr>
      </w:pPr>
      <w:r w:rsidRPr="00340BCF">
        <w:rPr>
          <w:rFonts w:ascii="Verdana" w:hAnsi="Verdana"/>
        </w:rPr>
        <w:t xml:space="preserve">a) Local weights and measures authorities (“Trading Standards”) – it is the </w:t>
      </w:r>
      <w:r w:rsidRPr="00340BCF">
        <w:rPr>
          <w:rFonts w:ascii="Verdana" w:hAnsi="Verdana"/>
          <w:b/>
          <w:bCs/>
        </w:rPr>
        <w:t xml:space="preserve">duty </w:t>
      </w:r>
      <w:r w:rsidRPr="00340BCF">
        <w:rPr>
          <w:rFonts w:ascii="Verdana" w:hAnsi="Verdana"/>
        </w:rPr>
        <w:t xml:space="preserve">of every local weights and measures authority in England to enforce in its area: </w:t>
      </w:r>
    </w:p>
    <w:p w:rsidR="00340BCF" w:rsidRPr="00340BCF" w:rsidRDefault="00340BCF" w:rsidP="00340BCF">
      <w:pPr>
        <w:pStyle w:val="Default"/>
        <w:rPr>
          <w:rFonts w:ascii="Verdana" w:hAnsi="Verdana"/>
        </w:rPr>
      </w:pPr>
    </w:p>
    <w:p w:rsidR="00340BCF" w:rsidRPr="00340BCF" w:rsidRDefault="00340BCF" w:rsidP="00340BCF">
      <w:pPr>
        <w:pStyle w:val="Default"/>
        <w:rPr>
          <w:rFonts w:ascii="Verdana" w:hAnsi="Verdana"/>
        </w:rPr>
      </w:pPr>
      <w:r w:rsidRPr="00340BCF">
        <w:rPr>
          <w:rFonts w:ascii="Verdana" w:hAnsi="Verdana"/>
        </w:rPr>
        <w:t xml:space="preserve">• Section 1 (prohibitions applying to landlords), </w:t>
      </w:r>
    </w:p>
    <w:p w:rsidR="00340BCF" w:rsidRPr="00340BCF" w:rsidRDefault="00340BCF" w:rsidP="00340BCF">
      <w:pPr>
        <w:pStyle w:val="Default"/>
        <w:rPr>
          <w:rFonts w:ascii="Verdana" w:hAnsi="Verdana"/>
        </w:rPr>
      </w:pPr>
      <w:r w:rsidRPr="00340BCF">
        <w:rPr>
          <w:rFonts w:ascii="Verdana" w:hAnsi="Verdana"/>
        </w:rPr>
        <w:t xml:space="preserve">• Section 2 (prohibitions applying to letting agents), and </w:t>
      </w:r>
    </w:p>
    <w:p w:rsidR="00340BCF" w:rsidRPr="00340BCF" w:rsidRDefault="00340BCF" w:rsidP="00340BCF">
      <w:pPr>
        <w:pStyle w:val="Default"/>
        <w:rPr>
          <w:rFonts w:ascii="Verdana" w:hAnsi="Verdana"/>
        </w:rPr>
      </w:pPr>
      <w:r w:rsidRPr="00340BCF">
        <w:rPr>
          <w:rFonts w:ascii="Verdana" w:hAnsi="Verdana"/>
        </w:rPr>
        <w:t xml:space="preserve">• Schedule 2 (treatment of holding deposits). </w:t>
      </w:r>
    </w:p>
    <w:p w:rsidR="00340BCF" w:rsidRPr="00340BCF" w:rsidRDefault="00340BCF" w:rsidP="00340BCF">
      <w:pPr>
        <w:pStyle w:val="Default"/>
        <w:rPr>
          <w:rFonts w:ascii="Verdana" w:hAnsi="Verdana"/>
        </w:rPr>
      </w:pPr>
    </w:p>
    <w:p w:rsidR="00340BCF" w:rsidRPr="00340BCF" w:rsidRDefault="00340BCF" w:rsidP="00340BCF">
      <w:pPr>
        <w:pStyle w:val="Default"/>
        <w:rPr>
          <w:rFonts w:ascii="Verdana" w:hAnsi="Verdana"/>
        </w:rPr>
      </w:pPr>
      <w:r w:rsidRPr="00340BCF">
        <w:rPr>
          <w:rFonts w:ascii="Verdana" w:hAnsi="Verdana"/>
        </w:rPr>
        <w:t xml:space="preserve">b) District councils – a district council that is not a local weights and measures authority </w:t>
      </w:r>
      <w:r w:rsidRPr="00340BCF">
        <w:rPr>
          <w:rFonts w:ascii="Verdana" w:hAnsi="Verdana"/>
          <w:b/>
          <w:bCs/>
        </w:rPr>
        <w:t xml:space="preserve">may enforce </w:t>
      </w:r>
      <w:r w:rsidRPr="00340BCF">
        <w:rPr>
          <w:rFonts w:ascii="Verdana" w:hAnsi="Verdana"/>
        </w:rPr>
        <w:t xml:space="preserve">sections 1, and 2, and Schedule 2. </w:t>
      </w:r>
    </w:p>
    <w:p w:rsidR="00340BCF" w:rsidRPr="00340BCF" w:rsidRDefault="00340BCF" w:rsidP="00340BCF">
      <w:pPr>
        <w:pStyle w:val="Default"/>
        <w:rPr>
          <w:rFonts w:ascii="Verdana" w:hAnsi="Verdana"/>
        </w:rPr>
      </w:pPr>
    </w:p>
    <w:p w:rsidR="00340BCF" w:rsidRDefault="00340BCF" w:rsidP="00340BCF">
      <w:pPr>
        <w:pStyle w:val="Default"/>
        <w:rPr>
          <w:rFonts w:ascii="Verdana" w:hAnsi="Verdana"/>
        </w:rPr>
      </w:pPr>
      <w:r w:rsidRPr="00340BCF">
        <w:rPr>
          <w:rFonts w:ascii="Verdana" w:hAnsi="Verdana"/>
        </w:rPr>
        <w:t>c) The lead enforcement authority</w:t>
      </w:r>
      <w:r w:rsidR="00FC3BA7">
        <w:rPr>
          <w:rFonts w:ascii="Verdana" w:hAnsi="Verdana"/>
        </w:rPr>
        <w:t xml:space="preserve"> (Secretary of State </w:t>
      </w:r>
      <w:r w:rsidR="00FC3BA7" w:rsidRPr="00FC3BA7">
        <w:rPr>
          <w:rFonts w:ascii="Verdana" w:hAnsi="Verdana"/>
          <w:u w:val="single"/>
        </w:rPr>
        <w:t>unless</w:t>
      </w:r>
      <w:r w:rsidR="00FC3BA7">
        <w:rPr>
          <w:rFonts w:ascii="Verdana" w:hAnsi="Verdana"/>
        </w:rPr>
        <w:t xml:space="preserve"> SoS appoints local weights and measures authority)</w:t>
      </w:r>
      <w:r w:rsidRPr="00340BCF">
        <w:rPr>
          <w:rFonts w:ascii="Verdana" w:hAnsi="Verdana"/>
        </w:rPr>
        <w:t xml:space="preserve"> – the lead enforcement authority </w:t>
      </w:r>
      <w:r w:rsidRPr="00340BCF">
        <w:rPr>
          <w:rFonts w:ascii="Verdana" w:hAnsi="Verdana"/>
          <w:b/>
          <w:bCs/>
        </w:rPr>
        <w:t xml:space="preserve">has the power </w:t>
      </w:r>
      <w:r w:rsidRPr="00340BCF">
        <w:rPr>
          <w:rFonts w:ascii="Verdana" w:hAnsi="Verdana"/>
        </w:rPr>
        <w:t xml:space="preserve">to take steps to enforce the relevant letting agent legislation where </w:t>
      </w:r>
      <w:r w:rsidR="00FC3BA7">
        <w:rPr>
          <w:rFonts w:ascii="Verdana" w:hAnsi="Verdana"/>
        </w:rPr>
        <w:t xml:space="preserve">necessary or expedient to do so. </w:t>
      </w:r>
    </w:p>
    <w:p w:rsidR="00340BCF" w:rsidRPr="00340BCF" w:rsidRDefault="00D42F03" w:rsidP="00276B38">
      <w:pPr>
        <w:shd w:val="clear" w:color="auto" w:fill="FFFFFF"/>
        <w:spacing w:before="192" w:after="0" w:line="240" w:lineRule="auto"/>
        <w:outlineLvl w:val="2"/>
        <w:rPr>
          <w:rFonts w:ascii="Verdana" w:eastAsia="Times New Roman" w:hAnsi="Verdana" w:cs="Times New Roman"/>
          <w:spacing w:val="7"/>
          <w:sz w:val="24"/>
          <w:szCs w:val="24"/>
          <w:lang w:val="en" w:eastAsia="en-GB"/>
        </w:rPr>
      </w:pPr>
      <w:r>
        <w:rPr>
          <w:rFonts w:ascii="Verdana" w:hAnsi="Verdana" w:cs="Arial"/>
          <w:color w:val="000000"/>
          <w:sz w:val="24"/>
          <w:szCs w:val="24"/>
        </w:rPr>
        <w:t>Clearly, Warwick D</w:t>
      </w:r>
      <w:r w:rsidR="00FC3BA7">
        <w:rPr>
          <w:rFonts w:ascii="Verdana" w:hAnsi="Verdana" w:cs="Arial"/>
          <w:color w:val="000000"/>
          <w:sz w:val="24"/>
          <w:szCs w:val="24"/>
        </w:rPr>
        <w:t>istrict Council needs to liaise with Warwickshire County Council (weights and measures) to establish enforcement responsibilities.</w:t>
      </w:r>
    </w:p>
    <w:p w:rsidR="00276B38" w:rsidRPr="00276B38" w:rsidRDefault="00276B38" w:rsidP="00276B38">
      <w:pPr>
        <w:shd w:val="clear" w:color="auto" w:fill="FFFFFF"/>
        <w:spacing w:before="192" w:after="0" w:line="240" w:lineRule="auto"/>
        <w:outlineLvl w:val="2"/>
        <w:rPr>
          <w:rFonts w:ascii="Verdana" w:eastAsia="Times New Roman" w:hAnsi="Verdana" w:cs="Times New Roman"/>
          <w:b/>
          <w:spacing w:val="7"/>
          <w:sz w:val="24"/>
          <w:szCs w:val="24"/>
          <w:lang w:val="en" w:eastAsia="en-GB"/>
        </w:rPr>
      </w:pPr>
      <w:r w:rsidRPr="00276B38">
        <w:rPr>
          <w:rFonts w:ascii="Verdana" w:eastAsia="Times New Roman" w:hAnsi="Verdana" w:cs="Times New Roman"/>
          <w:b/>
          <w:spacing w:val="7"/>
          <w:sz w:val="24"/>
          <w:szCs w:val="24"/>
          <w:lang w:val="en" w:eastAsia="en-GB"/>
        </w:rPr>
        <w:t>What are the financial penalties for breaches of the Act?</w:t>
      </w:r>
    </w:p>
    <w:p w:rsidR="00276B38" w:rsidRPr="00276B38" w:rsidRDefault="00276B38" w:rsidP="00276B38">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276B38">
        <w:rPr>
          <w:rFonts w:ascii="Verdana" w:eastAsia="Times New Roman" w:hAnsi="Verdana" w:cs="Times New Roman"/>
          <w:color w:val="262626"/>
          <w:spacing w:val="7"/>
          <w:sz w:val="24"/>
          <w:szCs w:val="24"/>
          <w:lang w:val="en" w:eastAsia="en-GB"/>
        </w:rPr>
        <w:t>Where a breach has occurred and a banned fee or payment is taken, tenants will be able to get any money wrongly paid back via the county court. Local Trading Standards are supposed to assist tenants with this once it comes into force.</w:t>
      </w:r>
    </w:p>
    <w:p w:rsidR="00276B38" w:rsidRPr="00276B38" w:rsidRDefault="00276B38" w:rsidP="00276B38">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276B38">
        <w:rPr>
          <w:rFonts w:ascii="Verdana" w:eastAsia="Times New Roman" w:hAnsi="Verdana" w:cs="Times New Roman"/>
          <w:color w:val="262626"/>
          <w:spacing w:val="7"/>
          <w:sz w:val="24"/>
          <w:szCs w:val="24"/>
          <w:lang w:val="en" w:eastAsia="en-GB"/>
        </w:rPr>
        <w:t>The landlord or agent may be charged interest on this from the day that the prohibited payment was taken.</w:t>
      </w:r>
    </w:p>
    <w:p w:rsidR="00276B38" w:rsidRPr="00276B38" w:rsidRDefault="00276B38" w:rsidP="00276B38">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276B38">
        <w:rPr>
          <w:rFonts w:ascii="Verdana" w:eastAsia="Times New Roman" w:hAnsi="Verdana" w:cs="Times New Roman"/>
          <w:color w:val="262626"/>
          <w:spacing w:val="7"/>
          <w:sz w:val="24"/>
          <w:szCs w:val="24"/>
          <w:lang w:val="en" w:eastAsia="en-GB"/>
        </w:rPr>
        <w:t>In addition, local trading standards will be required to enforce this legislation and will issue a fine of up to £5,000 for a first offence. Subsequent breaches are criminal offences or alternatively, the landlord can be fined up to £30,000 as a civil penalty and be subject to a banning order.</w:t>
      </w:r>
    </w:p>
    <w:p w:rsidR="00276B38" w:rsidRPr="00A2530F" w:rsidRDefault="00276B38" w:rsidP="00276B38">
      <w:pPr>
        <w:shd w:val="clear" w:color="auto" w:fill="FFFFFF"/>
        <w:spacing w:before="192" w:after="0" w:line="240" w:lineRule="auto"/>
        <w:outlineLvl w:val="1"/>
        <w:rPr>
          <w:rFonts w:ascii="Verdana" w:eastAsia="Times New Roman" w:hAnsi="Verdana" w:cs="Times New Roman"/>
          <w:b/>
          <w:spacing w:val="7"/>
          <w:sz w:val="24"/>
          <w:szCs w:val="24"/>
          <w:lang w:val="en" w:eastAsia="en-GB"/>
        </w:rPr>
      </w:pPr>
      <w:r w:rsidRPr="00A2530F">
        <w:rPr>
          <w:rFonts w:ascii="Verdana" w:eastAsia="Times New Roman" w:hAnsi="Verdana" w:cs="Times New Roman"/>
          <w:b/>
          <w:spacing w:val="7"/>
          <w:sz w:val="24"/>
          <w:szCs w:val="24"/>
          <w:lang w:val="en" w:eastAsia="en-GB"/>
        </w:rPr>
        <w:t>Will I be restricted from serving a Section 21 notice if I charge fees?</w:t>
      </w:r>
    </w:p>
    <w:p w:rsidR="00276B38" w:rsidRPr="00276B38" w:rsidRDefault="00276B38" w:rsidP="00276B38">
      <w:pPr>
        <w:shd w:val="clear" w:color="auto" w:fill="FFFFFF"/>
        <w:spacing w:before="100" w:beforeAutospacing="1" w:after="100" w:afterAutospacing="1" w:line="240" w:lineRule="auto"/>
        <w:rPr>
          <w:rFonts w:ascii="Verdana" w:eastAsia="Times New Roman" w:hAnsi="Verdana" w:cs="Times New Roman"/>
          <w:color w:val="262626"/>
          <w:spacing w:val="7"/>
          <w:sz w:val="24"/>
          <w:szCs w:val="24"/>
          <w:lang w:val="en" w:eastAsia="en-GB"/>
        </w:rPr>
      </w:pPr>
      <w:r w:rsidRPr="00276B38">
        <w:rPr>
          <w:rFonts w:ascii="Verdana" w:eastAsia="Times New Roman" w:hAnsi="Verdana" w:cs="Times New Roman"/>
          <w:color w:val="262626"/>
          <w:spacing w:val="7"/>
          <w:sz w:val="24"/>
          <w:szCs w:val="24"/>
          <w:lang w:val="en" w:eastAsia="en-GB"/>
        </w:rPr>
        <w:t>Yes.</w:t>
      </w:r>
      <w:r w:rsidR="00340BCF">
        <w:rPr>
          <w:rFonts w:ascii="Verdana" w:eastAsia="Times New Roman" w:hAnsi="Verdana" w:cs="Times New Roman"/>
          <w:color w:val="262626"/>
          <w:spacing w:val="7"/>
          <w:sz w:val="24"/>
          <w:szCs w:val="24"/>
          <w:lang w:val="en" w:eastAsia="en-GB"/>
        </w:rPr>
        <w:t xml:space="preserve"> </w:t>
      </w:r>
      <w:r w:rsidR="00A2530F">
        <w:rPr>
          <w:rFonts w:ascii="Verdana" w:eastAsia="Times New Roman" w:hAnsi="Verdana" w:cs="Times New Roman"/>
          <w:color w:val="262626"/>
          <w:spacing w:val="7"/>
          <w:sz w:val="24"/>
          <w:szCs w:val="24"/>
          <w:lang w:val="en" w:eastAsia="en-GB"/>
        </w:rPr>
        <w:t>A</w:t>
      </w:r>
      <w:r w:rsidRPr="00276B38">
        <w:rPr>
          <w:rFonts w:ascii="Verdana" w:eastAsia="Times New Roman" w:hAnsi="Verdana" w:cs="Times New Roman"/>
          <w:color w:val="262626"/>
          <w:spacing w:val="7"/>
          <w:sz w:val="24"/>
          <w:szCs w:val="24"/>
          <w:lang w:val="en" w:eastAsia="en-GB"/>
        </w:rPr>
        <w:t xml:space="preserve"> </w:t>
      </w:r>
      <w:hyperlink r:id="rId7" w:history="1">
        <w:r w:rsidRPr="00276B38">
          <w:rPr>
            <w:rFonts w:ascii="Verdana" w:eastAsia="Times New Roman" w:hAnsi="Verdana" w:cs="Times New Roman"/>
            <w:color w:val="262626"/>
            <w:sz w:val="24"/>
            <w:szCs w:val="24"/>
            <w:lang w:val="en" w:eastAsia="en-GB"/>
          </w:rPr>
          <w:t>Section 21</w:t>
        </w:r>
      </w:hyperlink>
      <w:r w:rsidRPr="00276B38">
        <w:rPr>
          <w:rFonts w:ascii="Verdana" w:eastAsia="Times New Roman" w:hAnsi="Verdana" w:cs="Times New Roman"/>
          <w:color w:val="262626"/>
          <w:spacing w:val="7"/>
          <w:sz w:val="24"/>
          <w:szCs w:val="24"/>
          <w:lang w:val="en" w:eastAsia="en-GB"/>
        </w:rPr>
        <w:t xml:space="preserve"> notice </w:t>
      </w:r>
      <w:r w:rsidR="00A2530F">
        <w:rPr>
          <w:rFonts w:ascii="Verdana" w:eastAsia="Times New Roman" w:hAnsi="Verdana" w:cs="Times New Roman"/>
          <w:color w:val="262626"/>
          <w:spacing w:val="7"/>
          <w:sz w:val="24"/>
          <w:szCs w:val="24"/>
          <w:lang w:val="en" w:eastAsia="en-GB"/>
        </w:rPr>
        <w:t>cannot</w:t>
      </w:r>
      <w:r w:rsidRPr="00276B38">
        <w:rPr>
          <w:rFonts w:ascii="Verdana" w:eastAsia="Times New Roman" w:hAnsi="Verdana" w:cs="Times New Roman"/>
          <w:color w:val="262626"/>
          <w:spacing w:val="7"/>
          <w:sz w:val="24"/>
          <w:szCs w:val="24"/>
          <w:lang w:val="en" w:eastAsia="en-GB"/>
        </w:rPr>
        <w:t xml:space="preserve"> be given so long as a prohibited payment was requested, paid by a tenant and is still being held by the landlord or agent.</w:t>
      </w:r>
    </w:p>
    <w:p w:rsidR="00276B38" w:rsidRDefault="00276B38" w:rsidP="00276B38">
      <w:pPr>
        <w:shd w:val="clear" w:color="auto" w:fill="FFFFFF"/>
        <w:spacing w:before="100" w:beforeAutospacing="1" w:after="100" w:afterAutospacing="1" w:line="240" w:lineRule="auto"/>
        <w:rPr>
          <w:rFonts w:ascii="Verdana" w:eastAsia="Times New Roman" w:hAnsi="Verdana" w:cs="Times New Roman"/>
          <w:spacing w:val="7"/>
          <w:sz w:val="24"/>
          <w:szCs w:val="24"/>
          <w:lang w:val="en" w:eastAsia="en-GB"/>
        </w:rPr>
      </w:pPr>
      <w:r w:rsidRPr="009759E0">
        <w:rPr>
          <w:rFonts w:ascii="Verdana" w:eastAsia="Times New Roman" w:hAnsi="Verdana" w:cs="Times New Roman"/>
          <w:spacing w:val="7"/>
          <w:sz w:val="24"/>
          <w:szCs w:val="24"/>
          <w:lang w:val="en" w:eastAsia="en-GB"/>
        </w:rPr>
        <w:t>Landlords and agents can either refund the prohibited payment or, with the permission of the tenant, use that money as payment towards rent or the deposit.</w:t>
      </w:r>
    </w:p>
    <w:p w:rsidR="00D42F03" w:rsidRPr="009759E0" w:rsidRDefault="00D42F03" w:rsidP="00276B38">
      <w:pPr>
        <w:shd w:val="clear" w:color="auto" w:fill="FFFFFF"/>
        <w:spacing w:before="100" w:beforeAutospacing="1" w:after="100" w:afterAutospacing="1" w:line="240" w:lineRule="auto"/>
        <w:rPr>
          <w:rFonts w:ascii="Verdana" w:eastAsia="Times New Roman" w:hAnsi="Verdana" w:cs="Times New Roman"/>
          <w:spacing w:val="7"/>
          <w:sz w:val="24"/>
          <w:szCs w:val="24"/>
          <w:lang w:val="en" w:eastAsia="en-GB"/>
        </w:rPr>
      </w:pPr>
    </w:p>
    <w:p w:rsidR="00276B38" w:rsidRPr="009759E0" w:rsidRDefault="00276B38" w:rsidP="00276B38">
      <w:pPr>
        <w:shd w:val="clear" w:color="auto" w:fill="FFFFFF"/>
        <w:spacing w:before="192" w:after="0" w:line="240" w:lineRule="auto"/>
        <w:outlineLvl w:val="1"/>
        <w:rPr>
          <w:rFonts w:ascii="Verdana" w:eastAsia="Times New Roman" w:hAnsi="Verdana" w:cs="Times New Roman"/>
          <w:b/>
          <w:spacing w:val="7"/>
          <w:sz w:val="24"/>
          <w:szCs w:val="24"/>
          <w:lang w:val="en" w:eastAsia="en-GB"/>
        </w:rPr>
      </w:pPr>
      <w:r w:rsidRPr="009759E0">
        <w:rPr>
          <w:rFonts w:ascii="Verdana" w:eastAsia="Times New Roman" w:hAnsi="Verdana" w:cs="Times New Roman"/>
          <w:b/>
          <w:spacing w:val="7"/>
          <w:sz w:val="24"/>
          <w:szCs w:val="24"/>
          <w:lang w:val="en" w:eastAsia="en-GB"/>
        </w:rPr>
        <w:lastRenderedPageBreak/>
        <w:t>What tenancy types does this legislation apply to?</w:t>
      </w:r>
    </w:p>
    <w:p w:rsidR="00276B38" w:rsidRPr="009759E0" w:rsidRDefault="00276B38" w:rsidP="00276B38">
      <w:pPr>
        <w:shd w:val="clear" w:color="auto" w:fill="FFFFFF"/>
        <w:spacing w:before="100" w:beforeAutospacing="1" w:after="100" w:afterAutospacing="1" w:line="240" w:lineRule="auto"/>
        <w:rPr>
          <w:rFonts w:ascii="Verdana" w:eastAsia="Times New Roman" w:hAnsi="Verdana" w:cs="Times New Roman"/>
          <w:spacing w:val="7"/>
          <w:sz w:val="24"/>
          <w:szCs w:val="24"/>
          <w:lang w:val="en" w:eastAsia="en-GB"/>
        </w:rPr>
      </w:pPr>
      <w:r w:rsidRPr="009759E0">
        <w:rPr>
          <w:rFonts w:ascii="Verdana" w:eastAsia="Times New Roman" w:hAnsi="Verdana" w:cs="Times New Roman"/>
          <w:spacing w:val="7"/>
          <w:sz w:val="24"/>
          <w:szCs w:val="24"/>
          <w:lang w:val="en" w:eastAsia="en-GB"/>
        </w:rPr>
        <w:t>A</w:t>
      </w:r>
      <w:r w:rsidR="00340BCF">
        <w:rPr>
          <w:rFonts w:ascii="Verdana" w:eastAsia="Times New Roman" w:hAnsi="Verdana" w:cs="Times New Roman"/>
          <w:spacing w:val="7"/>
          <w:sz w:val="24"/>
          <w:szCs w:val="24"/>
          <w:lang w:val="en" w:eastAsia="en-GB"/>
        </w:rPr>
        <w:t>ssured Shorthold Tenancies</w:t>
      </w:r>
      <w:r w:rsidRPr="009759E0">
        <w:rPr>
          <w:rFonts w:ascii="Verdana" w:eastAsia="Times New Roman" w:hAnsi="Verdana" w:cs="Times New Roman"/>
          <w:spacing w:val="7"/>
          <w:sz w:val="24"/>
          <w:szCs w:val="24"/>
          <w:lang w:val="en" w:eastAsia="en-GB"/>
        </w:rPr>
        <w:t xml:space="preserve">, </w:t>
      </w:r>
      <w:r w:rsidR="00340BCF">
        <w:rPr>
          <w:rFonts w:ascii="Verdana" w:eastAsia="Times New Roman" w:hAnsi="Verdana" w:cs="Times New Roman"/>
          <w:spacing w:val="7"/>
          <w:sz w:val="24"/>
          <w:szCs w:val="24"/>
          <w:lang w:val="en" w:eastAsia="en-GB"/>
        </w:rPr>
        <w:t xml:space="preserve">including </w:t>
      </w:r>
      <w:r w:rsidRPr="009759E0">
        <w:rPr>
          <w:rFonts w:ascii="Verdana" w:eastAsia="Times New Roman" w:hAnsi="Verdana" w:cs="Times New Roman"/>
          <w:spacing w:val="7"/>
          <w:sz w:val="24"/>
          <w:szCs w:val="24"/>
          <w:lang w:val="en" w:eastAsia="en-GB"/>
        </w:rPr>
        <w:t>student accommodation,</w:t>
      </w:r>
      <w:r w:rsidR="00340BCF">
        <w:rPr>
          <w:rFonts w:ascii="Verdana" w:eastAsia="Times New Roman" w:hAnsi="Verdana" w:cs="Times New Roman"/>
          <w:spacing w:val="7"/>
          <w:sz w:val="24"/>
          <w:szCs w:val="24"/>
          <w:lang w:val="en" w:eastAsia="en-GB"/>
        </w:rPr>
        <w:t xml:space="preserve"> and licenses</w:t>
      </w:r>
      <w:r w:rsidRPr="009759E0">
        <w:rPr>
          <w:rFonts w:ascii="Verdana" w:eastAsia="Times New Roman" w:hAnsi="Verdana" w:cs="Times New Roman"/>
          <w:spacing w:val="7"/>
          <w:sz w:val="24"/>
          <w:szCs w:val="24"/>
          <w:lang w:val="en" w:eastAsia="en-GB"/>
        </w:rPr>
        <w:t xml:space="preserve">. </w:t>
      </w:r>
      <w:hyperlink r:id="rId8" w:history="1">
        <w:r w:rsidRPr="009759E0">
          <w:rPr>
            <w:rFonts w:ascii="Verdana" w:eastAsia="Times New Roman" w:hAnsi="Verdana" w:cs="Times New Roman"/>
            <w:sz w:val="24"/>
            <w:szCs w:val="24"/>
            <w:lang w:val="en" w:eastAsia="en-GB"/>
          </w:rPr>
          <w:t>Company lets</w:t>
        </w:r>
      </w:hyperlink>
      <w:r w:rsidRPr="009759E0">
        <w:rPr>
          <w:rFonts w:ascii="Verdana" w:eastAsia="Times New Roman" w:hAnsi="Verdana" w:cs="Times New Roman"/>
          <w:spacing w:val="7"/>
          <w:sz w:val="24"/>
          <w:szCs w:val="24"/>
          <w:lang w:val="en" w:eastAsia="en-GB"/>
        </w:rPr>
        <w:t xml:space="preserve"> and </w:t>
      </w:r>
      <w:hyperlink r:id="rId9" w:history="1">
        <w:r w:rsidRPr="009759E0">
          <w:rPr>
            <w:rFonts w:ascii="Verdana" w:eastAsia="Times New Roman" w:hAnsi="Verdana" w:cs="Times New Roman"/>
            <w:sz w:val="24"/>
            <w:szCs w:val="24"/>
            <w:lang w:val="en" w:eastAsia="en-GB"/>
          </w:rPr>
          <w:t>non-assured tenancies</w:t>
        </w:r>
      </w:hyperlink>
      <w:r w:rsidRPr="009759E0">
        <w:rPr>
          <w:rFonts w:ascii="Verdana" w:eastAsia="Times New Roman" w:hAnsi="Verdana" w:cs="Times New Roman"/>
          <w:spacing w:val="7"/>
          <w:sz w:val="24"/>
          <w:szCs w:val="24"/>
          <w:lang w:val="en" w:eastAsia="en-GB"/>
        </w:rPr>
        <w:t xml:space="preserve"> will be exempt.</w:t>
      </w:r>
    </w:p>
    <w:p w:rsidR="00276B38" w:rsidRPr="009759E0" w:rsidRDefault="00340BCF" w:rsidP="00276B38">
      <w:pPr>
        <w:shd w:val="clear" w:color="auto" w:fill="FFFFFF"/>
        <w:spacing w:before="192" w:after="0" w:line="240" w:lineRule="auto"/>
        <w:outlineLvl w:val="1"/>
        <w:rPr>
          <w:rFonts w:ascii="Verdana" w:eastAsia="Times New Roman" w:hAnsi="Verdana" w:cs="Times New Roman"/>
          <w:b/>
          <w:spacing w:val="7"/>
          <w:sz w:val="24"/>
          <w:szCs w:val="24"/>
          <w:lang w:val="en" w:eastAsia="en-GB"/>
        </w:rPr>
      </w:pPr>
      <w:r>
        <w:rPr>
          <w:rFonts w:ascii="Verdana" w:eastAsia="Times New Roman" w:hAnsi="Verdana" w:cs="Times New Roman"/>
          <w:b/>
          <w:spacing w:val="7"/>
          <w:sz w:val="24"/>
          <w:szCs w:val="24"/>
          <w:lang w:val="en" w:eastAsia="en-GB"/>
        </w:rPr>
        <w:t>What do landlords</w:t>
      </w:r>
      <w:r w:rsidR="00276B38" w:rsidRPr="009759E0">
        <w:rPr>
          <w:rFonts w:ascii="Verdana" w:eastAsia="Times New Roman" w:hAnsi="Verdana" w:cs="Times New Roman"/>
          <w:b/>
          <w:spacing w:val="7"/>
          <w:sz w:val="24"/>
          <w:szCs w:val="24"/>
          <w:lang w:val="en" w:eastAsia="en-GB"/>
        </w:rPr>
        <w:t xml:space="preserve"> need to be thinking about before the ban comes in?</w:t>
      </w:r>
    </w:p>
    <w:p w:rsidR="00276B38" w:rsidRPr="009759E0" w:rsidRDefault="00276B38" w:rsidP="00276B38">
      <w:pPr>
        <w:shd w:val="clear" w:color="auto" w:fill="FFFFFF"/>
        <w:spacing w:before="100" w:beforeAutospacing="1" w:after="100" w:afterAutospacing="1" w:line="240" w:lineRule="auto"/>
        <w:rPr>
          <w:rFonts w:ascii="Verdana" w:eastAsia="Times New Roman" w:hAnsi="Verdana" w:cs="Times New Roman"/>
          <w:spacing w:val="7"/>
          <w:sz w:val="24"/>
          <w:szCs w:val="24"/>
          <w:lang w:val="en" w:eastAsia="en-GB"/>
        </w:rPr>
      </w:pPr>
      <w:r w:rsidRPr="009759E0">
        <w:rPr>
          <w:rFonts w:ascii="Verdana" w:eastAsia="Times New Roman" w:hAnsi="Verdana" w:cs="Times New Roman"/>
          <w:spacing w:val="7"/>
          <w:sz w:val="24"/>
          <w:szCs w:val="24"/>
          <w:lang w:val="en" w:eastAsia="en-GB"/>
        </w:rPr>
        <w:t>Landlords and agents will have to consider their current business models carefully. The prohibition on fees will impact heavily on some business models and this is likely to lead to increasing rents or heavier costs to the landlords.</w:t>
      </w:r>
    </w:p>
    <w:p w:rsidR="00276B38" w:rsidRDefault="00276B38" w:rsidP="00276B38">
      <w:pPr>
        <w:shd w:val="clear" w:color="auto" w:fill="FFFFFF"/>
        <w:spacing w:before="100" w:beforeAutospacing="1" w:after="100" w:afterAutospacing="1" w:line="240" w:lineRule="auto"/>
        <w:rPr>
          <w:rFonts w:ascii="Verdana" w:eastAsia="Times New Roman" w:hAnsi="Verdana" w:cs="Times New Roman"/>
          <w:spacing w:val="7"/>
          <w:sz w:val="24"/>
          <w:szCs w:val="24"/>
          <w:lang w:val="en" w:eastAsia="en-GB"/>
        </w:rPr>
      </w:pPr>
      <w:r w:rsidRPr="009759E0">
        <w:rPr>
          <w:rFonts w:ascii="Verdana" w:eastAsia="Times New Roman" w:hAnsi="Verdana" w:cs="Times New Roman"/>
          <w:spacing w:val="7"/>
          <w:sz w:val="24"/>
          <w:szCs w:val="24"/>
          <w:lang w:val="en" w:eastAsia="en-GB"/>
        </w:rPr>
        <w:t xml:space="preserve">Similarly, it is vital that landlords and agents consider whether their current tenancy agreements and holding deposit forms are fit for purpose once the new legislation comes into force. </w:t>
      </w:r>
    </w:p>
    <w:p w:rsidR="00FC3BA7" w:rsidRDefault="00FC3BA7" w:rsidP="00276B38">
      <w:pPr>
        <w:shd w:val="clear" w:color="auto" w:fill="FFFFFF"/>
        <w:spacing w:before="100" w:beforeAutospacing="1" w:after="100" w:afterAutospacing="1" w:line="240" w:lineRule="auto"/>
        <w:rPr>
          <w:rFonts w:ascii="Verdana" w:eastAsia="Times New Roman" w:hAnsi="Verdana" w:cs="Times New Roman"/>
          <w:spacing w:val="7"/>
          <w:sz w:val="24"/>
          <w:szCs w:val="24"/>
          <w:lang w:val="en" w:eastAsia="en-GB"/>
        </w:rPr>
      </w:pPr>
    </w:p>
    <w:p w:rsidR="00FC3BA7" w:rsidRPr="00FC3BA7" w:rsidRDefault="00FC3BA7" w:rsidP="00276B38">
      <w:pPr>
        <w:shd w:val="clear" w:color="auto" w:fill="FFFFFF"/>
        <w:spacing w:before="100" w:beforeAutospacing="1" w:after="100" w:afterAutospacing="1" w:line="240" w:lineRule="auto"/>
        <w:rPr>
          <w:rFonts w:ascii="Verdana" w:eastAsia="Times New Roman" w:hAnsi="Verdana" w:cs="Times New Roman"/>
          <w:b/>
          <w:spacing w:val="7"/>
          <w:sz w:val="24"/>
          <w:szCs w:val="24"/>
          <w:lang w:val="en" w:eastAsia="en-GB"/>
        </w:rPr>
      </w:pPr>
      <w:r w:rsidRPr="00FC3BA7">
        <w:rPr>
          <w:rFonts w:ascii="Verdana" w:eastAsia="Times New Roman" w:hAnsi="Verdana" w:cs="Times New Roman"/>
          <w:b/>
          <w:spacing w:val="7"/>
          <w:sz w:val="24"/>
          <w:szCs w:val="24"/>
          <w:lang w:val="en" w:eastAsia="en-GB"/>
        </w:rPr>
        <w:t>Paul Hughes</w:t>
      </w:r>
    </w:p>
    <w:p w:rsidR="00FC3BA7" w:rsidRPr="00FC3BA7" w:rsidRDefault="00FC3BA7" w:rsidP="00276B38">
      <w:pPr>
        <w:shd w:val="clear" w:color="auto" w:fill="FFFFFF"/>
        <w:spacing w:before="100" w:beforeAutospacing="1" w:after="100" w:afterAutospacing="1" w:line="240" w:lineRule="auto"/>
        <w:rPr>
          <w:rFonts w:ascii="Verdana" w:eastAsia="Times New Roman" w:hAnsi="Verdana" w:cs="Times New Roman"/>
          <w:b/>
          <w:spacing w:val="7"/>
          <w:sz w:val="24"/>
          <w:szCs w:val="24"/>
          <w:lang w:val="en" w:eastAsia="en-GB"/>
        </w:rPr>
      </w:pPr>
      <w:r w:rsidRPr="00FC3BA7">
        <w:rPr>
          <w:rFonts w:ascii="Verdana" w:eastAsia="Times New Roman" w:hAnsi="Verdana" w:cs="Times New Roman"/>
          <w:b/>
          <w:spacing w:val="7"/>
          <w:sz w:val="24"/>
          <w:szCs w:val="24"/>
          <w:lang w:val="en" w:eastAsia="en-GB"/>
        </w:rPr>
        <w:t xml:space="preserve">Senior Environmental Health Officer </w:t>
      </w:r>
    </w:p>
    <w:p w:rsidR="00FC3BA7" w:rsidRPr="00FC3BA7" w:rsidRDefault="00FC3BA7" w:rsidP="00276B38">
      <w:pPr>
        <w:shd w:val="clear" w:color="auto" w:fill="FFFFFF"/>
        <w:spacing w:before="100" w:beforeAutospacing="1" w:after="100" w:afterAutospacing="1" w:line="240" w:lineRule="auto"/>
        <w:rPr>
          <w:rFonts w:ascii="Verdana" w:eastAsia="Times New Roman" w:hAnsi="Verdana" w:cs="Times New Roman"/>
          <w:b/>
          <w:spacing w:val="7"/>
          <w:sz w:val="24"/>
          <w:szCs w:val="24"/>
          <w:lang w:val="en" w:eastAsia="en-GB"/>
        </w:rPr>
      </w:pPr>
      <w:r w:rsidRPr="00FC3BA7">
        <w:rPr>
          <w:rFonts w:ascii="Verdana" w:eastAsia="Times New Roman" w:hAnsi="Verdana" w:cs="Times New Roman"/>
          <w:b/>
          <w:spacing w:val="7"/>
          <w:sz w:val="24"/>
          <w:szCs w:val="24"/>
          <w:lang w:val="en" w:eastAsia="en-GB"/>
        </w:rPr>
        <w:t>30</w:t>
      </w:r>
      <w:r w:rsidRPr="00FC3BA7">
        <w:rPr>
          <w:rFonts w:ascii="Verdana" w:eastAsia="Times New Roman" w:hAnsi="Verdana" w:cs="Times New Roman"/>
          <w:b/>
          <w:spacing w:val="7"/>
          <w:sz w:val="24"/>
          <w:szCs w:val="24"/>
          <w:vertAlign w:val="superscript"/>
          <w:lang w:val="en" w:eastAsia="en-GB"/>
        </w:rPr>
        <w:t>th</w:t>
      </w:r>
      <w:r w:rsidRPr="00FC3BA7">
        <w:rPr>
          <w:rFonts w:ascii="Verdana" w:eastAsia="Times New Roman" w:hAnsi="Verdana" w:cs="Times New Roman"/>
          <w:b/>
          <w:spacing w:val="7"/>
          <w:sz w:val="24"/>
          <w:szCs w:val="24"/>
          <w:lang w:val="en" w:eastAsia="en-GB"/>
        </w:rPr>
        <w:t xml:space="preserve"> May 2019</w:t>
      </w:r>
    </w:p>
    <w:p w:rsidR="00276B38" w:rsidRPr="009759E0" w:rsidRDefault="00276B38" w:rsidP="00276B38">
      <w:pPr>
        <w:rPr>
          <w:rFonts w:ascii="Verdana" w:hAnsi="Verdana"/>
          <w:sz w:val="24"/>
          <w:szCs w:val="24"/>
        </w:rPr>
      </w:pPr>
    </w:p>
    <w:p w:rsidR="00276B38" w:rsidRPr="009759E0" w:rsidRDefault="00276B38" w:rsidP="00276B38">
      <w:pPr>
        <w:shd w:val="clear" w:color="auto" w:fill="FFFFFF"/>
        <w:spacing w:before="100" w:beforeAutospacing="1" w:after="100" w:afterAutospacing="1" w:line="240" w:lineRule="auto"/>
        <w:rPr>
          <w:rFonts w:ascii="Verdana" w:eastAsia="Times New Roman" w:hAnsi="Verdana" w:cs="Times New Roman"/>
          <w:spacing w:val="7"/>
          <w:sz w:val="24"/>
          <w:szCs w:val="24"/>
          <w:lang w:val="en" w:eastAsia="en-GB"/>
        </w:rPr>
      </w:pPr>
    </w:p>
    <w:p w:rsidR="00276B38" w:rsidRPr="009759E0" w:rsidRDefault="00276B38" w:rsidP="00276B38">
      <w:pPr>
        <w:shd w:val="clear" w:color="auto" w:fill="FFFFFF"/>
        <w:spacing w:before="100" w:beforeAutospacing="1" w:after="100" w:afterAutospacing="1" w:line="240" w:lineRule="auto"/>
        <w:rPr>
          <w:rFonts w:ascii="Verdana" w:eastAsia="Times New Roman" w:hAnsi="Verdana" w:cs="Times New Roman"/>
          <w:b/>
          <w:spacing w:val="7"/>
          <w:sz w:val="24"/>
          <w:szCs w:val="24"/>
          <w:lang w:val="en" w:eastAsia="en-GB"/>
        </w:rPr>
      </w:pPr>
    </w:p>
    <w:p w:rsidR="00276B38" w:rsidRPr="009759E0" w:rsidRDefault="00276B38" w:rsidP="00500D0E">
      <w:pPr>
        <w:shd w:val="clear" w:color="auto" w:fill="FFFFFF"/>
        <w:spacing w:before="100" w:beforeAutospacing="1" w:after="100" w:afterAutospacing="1" w:line="240" w:lineRule="auto"/>
        <w:rPr>
          <w:rFonts w:ascii="Verdana" w:eastAsia="Times New Roman" w:hAnsi="Verdana" w:cs="Times New Roman"/>
          <w:spacing w:val="7"/>
          <w:sz w:val="24"/>
          <w:szCs w:val="24"/>
          <w:lang w:val="en" w:eastAsia="en-GB"/>
        </w:rPr>
      </w:pPr>
    </w:p>
    <w:p w:rsidR="00500D0E" w:rsidRPr="009759E0" w:rsidRDefault="00500D0E" w:rsidP="00FA5F00">
      <w:pPr>
        <w:spacing w:before="100" w:beforeAutospacing="1" w:after="100" w:afterAutospacing="1" w:line="240" w:lineRule="auto"/>
        <w:rPr>
          <w:rFonts w:ascii="Verdana" w:eastAsia="Times New Roman" w:hAnsi="Verdana" w:cs="Times New Roman"/>
          <w:spacing w:val="7"/>
          <w:sz w:val="24"/>
          <w:szCs w:val="24"/>
          <w:lang w:val="en" w:eastAsia="en-GB"/>
        </w:rPr>
      </w:pPr>
    </w:p>
    <w:p w:rsidR="00FA5F00" w:rsidRPr="009759E0" w:rsidRDefault="00FA5F00" w:rsidP="00FA5F00">
      <w:pPr>
        <w:spacing w:before="100" w:beforeAutospacing="1" w:after="100" w:afterAutospacing="1" w:line="240" w:lineRule="auto"/>
        <w:rPr>
          <w:rFonts w:ascii="Verdana" w:eastAsia="Times New Roman" w:hAnsi="Verdana" w:cs="Times New Roman"/>
          <w:spacing w:val="7"/>
          <w:sz w:val="24"/>
          <w:szCs w:val="24"/>
          <w:lang w:val="en" w:eastAsia="en-GB"/>
        </w:rPr>
      </w:pPr>
    </w:p>
    <w:p w:rsidR="00FA5F00" w:rsidRPr="009759E0" w:rsidRDefault="00FA5F00" w:rsidP="00FA5F00">
      <w:pPr>
        <w:shd w:val="clear" w:color="auto" w:fill="FFFFFF"/>
        <w:spacing w:before="100" w:beforeAutospacing="1" w:after="100" w:afterAutospacing="1" w:line="240" w:lineRule="auto"/>
        <w:rPr>
          <w:rFonts w:ascii="Verdana" w:eastAsia="Times New Roman" w:hAnsi="Verdana" w:cs="Times New Roman"/>
          <w:spacing w:val="7"/>
          <w:sz w:val="24"/>
          <w:szCs w:val="24"/>
          <w:lang w:val="en" w:eastAsia="en-GB"/>
        </w:rPr>
      </w:pPr>
    </w:p>
    <w:p w:rsidR="00FA5F00" w:rsidRPr="009759E0" w:rsidRDefault="00FA5F00" w:rsidP="00B92F67">
      <w:pPr>
        <w:shd w:val="clear" w:color="auto" w:fill="FFFFFF"/>
        <w:spacing w:before="100" w:beforeAutospacing="1" w:after="100" w:afterAutospacing="1" w:line="240" w:lineRule="auto"/>
        <w:rPr>
          <w:rFonts w:ascii="Verdana" w:eastAsia="Times New Roman" w:hAnsi="Verdana" w:cs="Times New Roman"/>
          <w:spacing w:val="7"/>
          <w:sz w:val="24"/>
          <w:szCs w:val="24"/>
          <w:lang w:val="en" w:eastAsia="en-GB"/>
        </w:rPr>
      </w:pPr>
    </w:p>
    <w:p w:rsidR="00B92F67" w:rsidRPr="009759E0" w:rsidRDefault="00B92F67">
      <w:pPr>
        <w:rPr>
          <w:rFonts w:ascii="Verdana" w:hAnsi="Verdana"/>
          <w:sz w:val="24"/>
          <w:szCs w:val="24"/>
          <w:lang w:val="en-US"/>
        </w:rPr>
      </w:pPr>
    </w:p>
    <w:p w:rsidR="000D1CE5" w:rsidRPr="009759E0" w:rsidRDefault="000D1CE5">
      <w:pPr>
        <w:rPr>
          <w:rFonts w:ascii="Verdana" w:hAnsi="Verdana"/>
          <w:sz w:val="24"/>
          <w:szCs w:val="24"/>
          <w:lang w:val="en-US"/>
        </w:rPr>
      </w:pPr>
    </w:p>
    <w:p w:rsidR="00C85A3E" w:rsidRPr="009759E0" w:rsidRDefault="00C85A3E">
      <w:pPr>
        <w:rPr>
          <w:rFonts w:ascii="Verdana" w:hAnsi="Verdana"/>
          <w:sz w:val="24"/>
          <w:szCs w:val="24"/>
          <w:lang w:val="en-US"/>
        </w:rPr>
      </w:pPr>
    </w:p>
    <w:sectPr w:rsidR="00C85A3E" w:rsidRPr="00975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17A80"/>
    <w:multiLevelType w:val="multilevel"/>
    <w:tmpl w:val="C5F6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105A40"/>
    <w:multiLevelType w:val="multilevel"/>
    <w:tmpl w:val="1C125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A3E"/>
    <w:rsid w:val="000D1CE5"/>
    <w:rsid w:val="00276B38"/>
    <w:rsid w:val="00340BCF"/>
    <w:rsid w:val="003712DB"/>
    <w:rsid w:val="004837EE"/>
    <w:rsid w:val="00500D0E"/>
    <w:rsid w:val="005A3847"/>
    <w:rsid w:val="009759E0"/>
    <w:rsid w:val="00A204D7"/>
    <w:rsid w:val="00A2530F"/>
    <w:rsid w:val="00A6627D"/>
    <w:rsid w:val="00B067AA"/>
    <w:rsid w:val="00B92F67"/>
    <w:rsid w:val="00C85A3E"/>
    <w:rsid w:val="00D42F03"/>
    <w:rsid w:val="00F6336B"/>
    <w:rsid w:val="00FA5F00"/>
    <w:rsid w:val="00FC3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796F-7F62-4409-BDAE-9373847E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0BC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la.org.uk/landlord/documents/tenancy_agreement/company_let_agreement.shtml" TargetMode="External"/><Relationship Id="rId3" Type="http://schemas.openxmlformats.org/officeDocument/2006/relationships/settings" Target="settings.xml"/><Relationship Id="rId7" Type="http://schemas.openxmlformats.org/officeDocument/2006/relationships/hyperlink" Target="https://www.rla.org.uk/landlord/documents/section-21-for-england.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la.org.uk/landlord/tenancy_deposits/tds.shtml" TargetMode="External"/><Relationship Id="rId11" Type="http://schemas.openxmlformats.org/officeDocument/2006/relationships/theme" Target="theme/theme1.xml"/><Relationship Id="rId5" Type="http://schemas.openxmlformats.org/officeDocument/2006/relationships/hyperlink" Target="https://www.rla.org.uk/landlord/documents/prelet/doc_holdingdep.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la.org.uk/landlord/documents/tenancy_agreement/non_assured_tenancy_agree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1613</Words>
  <Characters>9196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Hughes</dc:creator>
  <cp:keywords/>
  <dc:description/>
  <cp:lastModifiedBy>Rebecca Frazer</cp:lastModifiedBy>
  <cp:revision>2</cp:revision>
  <dcterms:created xsi:type="dcterms:W3CDTF">2019-06-05T14:07:00Z</dcterms:created>
  <dcterms:modified xsi:type="dcterms:W3CDTF">2019-06-05T14:07:00Z</dcterms:modified>
</cp:coreProperties>
</file>