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8C" w:rsidRPr="00E31BB4" w:rsidRDefault="00BE55A8" w:rsidP="00521A31">
      <w:pPr>
        <w:rPr>
          <w:b/>
          <w:sz w:val="28"/>
          <w:szCs w:val="28"/>
          <w:u w:val="single"/>
        </w:rPr>
      </w:pPr>
      <w:r w:rsidRPr="00E31BB4">
        <w:rPr>
          <w:b/>
          <w:sz w:val="28"/>
          <w:szCs w:val="28"/>
          <w:u w:val="single"/>
        </w:rPr>
        <w:t>Warwick District Council Brownfield Land Register Review 2018</w:t>
      </w:r>
    </w:p>
    <w:p w:rsidR="00860008" w:rsidRDefault="001A626D" w:rsidP="00521A31">
      <w:r>
        <w:t>Th</w:t>
      </w:r>
      <w:r w:rsidR="00B65A61">
        <w:t xml:space="preserve">is document is </w:t>
      </w:r>
      <w:r>
        <w:t xml:space="preserve">a review of Warwick District Council’s Brownfield Land Register which was first published in December 2017. </w:t>
      </w:r>
      <w:r w:rsidR="00860008">
        <w:t>The review consists of</w:t>
      </w:r>
      <w:r w:rsidR="00995827">
        <w:t xml:space="preserve"> removing sites which are no longer available for development, e.g. if it is </w:t>
      </w:r>
      <w:r w:rsidR="00860008">
        <w:t>under construction or compl</w:t>
      </w:r>
      <w:r w:rsidR="00995827">
        <w:t>ete or if there is no aspiration to develop th</w:t>
      </w:r>
      <w:r w:rsidR="00A24E0F">
        <w:t>e site for residential use. N</w:t>
      </w:r>
      <w:r w:rsidR="00995827">
        <w:t>e</w:t>
      </w:r>
      <w:r w:rsidR="00860008">
        <w:t>w site</w:t>
      </w:r>
      <w:r w:rsidR="00A24E0F">
        <w:t xml:space="preserve">s were included as part of the review </w:t>
      </w:r>
      <w:r w:rsidR="00995827">
        <w:t>where it</w:t>
      </w:r>
      <w:r w:rsidR="00860008">
        <w:t xml:space="preserve"> meets the legislative criteria’s set out</w:t>
      </w:r>
      <w:r w:rsidR="00995827">
        <w:t xml:space="preserve"> in </w:t>
      </w:r>
      <w:r w:rsidR="00A24E0F">
        <w:t xml:space="preserve">the </w:t>
      </w:r>
      <w:r w:rsidR="00995827">
        <w:t xml:space="preserve">Brownfield Land Regulation, and amends </w:t>
      </w:r>
      <w:r w:rsidR="005A4155">
        <w:t xml:space="preserve">of </w:t>
      </w:r>
      <w:r w:rsidR="00995827">
        <w:t>each entry in the register</w:t>
      </w:r>
      <w:r w:rsidR="005A4155">
        <w:t xml:space="preserve"> were made</w:t>
      </w:r>
      <w:r w:rsidR="00995827">
        <w:t xml:space="preserve"> accordingly, e.g. change of planning status, permission type etc.</w:t>
      </w:r>
    </w:p>
    <w:p w:rsidR="00E31BB4" w:rsidRDefault="00775038" w:rsidP="00521A31">
      <w:r>
        <w:t>The reason for inclusion and exclusion of sites from the register can be found below.</w:t>
      </w:r>
    </w:p>
    <w:p w:rsidR="007337CB" w:rsidRPr="00E31BB4" w:rsidRDefault="007337CB" w:rsidP="00521A31"/>
    <w:p w:rsidR="00F8036B" w:rsidRPr="00BE55A8" w:rsidRDefault="00521A31" w:rsidP="00521A31">
      <w:pPr>
        <w:rPr>
          <w:b/>
        </w:rPr>
      </w:pPr>
      <w:r w:rsidRPr="00BE55A8">
        <w:rPr>
          <w:b/>
        </w:rPr>
        <w:t>Brownfield Sites Removed from the Register</w:t>
      </w:r>
    </w:p>
    <w:tbl>
      <w:tblPr>
        <w:tblStyle w:val="TableGrid"/>
        <w:tblW w:w="14174" w:type="dxa"/>
        <w:tblLook w:val="04A0" w:firstRow="1" w:lastRow="0" w:firstColumn="1" w:lastColumn="0" w:noHBand="0" w:noVBand="1"/>
      </w:tblPr>
      <w:tblGrid>
        <w:gridCol w:w="1112"/>
        <w:gridCol w:w="1909"/>
        <w:gridCol w:w="1209"/>
        <w:gridCol w:w="4378"/>
        <w:gridCol w:w="2608"/>
        <w:gridCol w:w="1481"/>
        <w:gridCol w:w="1477"/>
      </w:tblGrid>
      <w:tr w:rsidR="00D36B8F" w:rsidTr="00D36B8F">
        <w:tc>
          <w:tcPr>
            <w:tcW w:w="1099" w:type="dxa"/>
            <w:shd w:val="clear" w:color="auto" w:fill="F2F2F2" w:themeFill="background1" w:themeFillShade="F2"/>
          </w:tcPr>
          <w:p w:rsidR="00C3556D" w:rsidRPr="00D36B8F" w:rsidRDefault="00C3556D" w:rsidP="000226AF">
            <w:pPr>
              <w:rPr>
                <w:b/>
                <w:sz w:val="20"/>
                <w:szCs w:val="20"/>
              </w:rPr>
            </w:pPr>
            <w:r w:rsidRPr="00D36B8F">
              <w:rPr>
                <w:b/>
                <w:sz w:val="20"/>
                <w:szCs w:val="20"/>
              </w:rPr>
              <w:t>Site Reference:</w:t>
            </w:r>
          </w:p>
        </w:tc>
        <w:tc>
          <w:tcPr>
            <w:tcW w:w="1910" w:type="dxa"/>
            <w:shd w:val="clear" w:color="auto" w:fill="F2F2F2" w:themeFill="background1" w:themeFillShade="F2"/>
          </w:tcPr>
          <w:p w:rsidR="00C3556D" w:rsidRPr="00D36B8F" w:rsidRDefault="00C3556D" w:rsidP="000226AF">
            <w:pPr>
              <w:rPr>
                <w:b/>
                <w:sz w:val="20"/>
                <w:szCs w:val="20"/>
              </w:rPr>
            </w:pPr>
            <w:r w:rsidRPr="00D36B8F">
              <w:rPr>
                <w:b/>
                <w:sz w:val="20"/>
                <w:szCs w:val="20"/>
              </w:rPr>
              <w:t>Site Name:</w:t>
            </w:r>
          </w:p>
        </w:tc>
        <w:tc>
          <w:tcPr>
            <w:tcW w:w="1210" w:type="dxa"/>
            <w:shd w:val="clear" w:color="auto" w:fill="F2F2F2" w:themeFill="background1" w:themeFillShade="F2"/>
          </w:tcPr>
          <w:p w:rsidR="00C3556D" w:rsidRPr="00D36B8F" w:rsidRDefault="00C3556D" w:rsidP="000226AF">
            <w:pPr>
              <w:rPr>
                <w:b/>
                <w:sz w:val="20"/>
                <w:szCs w:val="20"/>
              </w:rPr>
            </w:pPr>
            <w:r w:rsidRPr="00D36B8F">
              <w:rPr>
                <w:b/>
                <w:sz w:val="20"/>
                <w:szCs w:val="20"/>
              </w:rPr>
              <w:t>Site Size:</w:t>
            </w:r>
          </w:p>
        </w:tc>
        <w:tc>
          <w:tcPr>
            <w:tcW w:w="4384" w:type="dxa"/>
            <w:shd w:val="clear" w:color="auto" w:fill="F2F2F2" w:themeFill="background1" w:themeFillShade="F2"/>
          </w:tcPr>
          <w:p w:rsidR="00C3556D" w:rsidRPr="00D36B8F" w:rsidRDefault="00C3556D" w:rsidP="000226AF">
            <w:pPr>
              <w:rPr>
                <w:b/>
                <w:sz w:val="20"/>
                <w:szCs w:val="20"/>
              </w:rPr>
            </w:pPr>
            <w:r w:rsidRPr="00D36B8F">
              <w:rPr>
                <w:b/>
                <w:sz w:val="20"/>
                <w:szCs w:val="20"/>
              </w:rPr>
              <w:t>Site Details:</w:t>
            </w:r>
          </w:p>
        </w:tc>
        <w:tc>
          <w:tcPr>
            <w:tcW w:w="2611" w:type="dxa"/>
            <w:shd w:val="clear" w:color="auto" w:fill="F2F2F2" w:themeFill="background1" w:themeFillShade="F2"/>
          </w:tcPr>
          <w:p w:rsidR="00C3556D" w:rsidRPr="00D36B8F" w:rsidRDefault="00C3556D" w:rsidP="000226AF">
            <w:pPr>
              <w:rPr>
                <w:b/>
                <w:sz w:val="20"/>
                <w:szCs w:val="20"/>
              </w:rPr>
            </w:pPr>
            <w:r w:rsidRPr="00D36B8F">
              <w:rPr>
                <w:b/>
                <w:sz w:val="20"/>
                <w:szCs w:val="20"/>
              </w:rPr>
              <w:t>Reason for Removal:</w:t>
            </w:r>
          </w:p>
        </w:tc>
        <w:tc>
          <w:tcPr>
            <w:tcW w:w="1482" w:type="dxa"/>
            <w:shd w:val="clear" w:color="auto" w:fill="F2F2F2" w:themeFill="background1" w:themeFillShade="F2"/>
          </w:tcPr>
          <w:p w:rsidR="00C3556D" w:rsidRPr="00D36B8F" w:rsidRDefault="00C3556D" w:rsidP="000226AF">
            <w:pPr>
              <w:rPr>
                <w:b/>
                <w:sz w:val="20"/>
                <w:szCs w:val="20"/>
              </w:rPr>
            </w:pPr>
            <w:r w:rsidRPr="00D36B8F">
              <w:rPr>
                <w:b/>
                <w:sz w:val="20"/>
                <w:szCs w:val="20"/>
              </w:rPr>
              <w:t>Date Added on the Register:</w:t>
            </w:r>
          </w:p>
        </w:tc>
        <w:tc>
          <w:tcPr>
            <w:tcW w:w="1478" w:type="dxa"/>
            <w:shd w:val="clear" w:color="auto" w:fill="F2F2F2" w:themeFill="background1" w:themeFillShade="F2"/>
          </w:tcPr>
          <w:p w:rsidR="00C3556D" w:rsidRPr="00D36B8F" w:rsidRDefault="00C3556D" w:rsidP="000226AF">
            <w:pPr>
              <w:rPr>
                <w:b/>
                <w:sz w:val="20"/>
                <w:szCs w:val="20"/>
              </w:rPr>
            </w:pPr>
            <w:r w:rsidRPr="00D36B8F">
              <w:rPr>
                <w:b/>
                <w:sz w:val="20"/>
                <w:szCs w:val="20"/>
              </w:rPr>
              <w:t>Date Removed from the Register:</w:t>
            </w:r>
          </w:p>
        </w:tc>
      </w:tr>
      <w:tr w:rsidR="00C3556D" w:rsidTr="00252A4F">
        <w:tc>
          <w:tcPr>
            <w:tcW w:w="1099" w:type="dxa"/>
            <w:shd w:val="clear" w:color="auto" w:fill="auto"/>
          </w:tcPr>
          <w:p w:rsidR="00C3556D" w:rsidRDefault="00C3556D" w:rsidP="000226AF">
            <w:pPr>
              <w:rPr>
                <w:sz w:val="20"/>
                <w:szCs w:val="20"/>
              </w:rPr>
            </w:pPr>
            <w:r>
              <w:rPr>
                <w:sz w:val="20"/>
                <w:szCs w:val="20"/>
              </w:rPr>
              <w:t>L35</w:t>
            </w:r>
          </w:p>
        </w:tc>
        <w:tc>
          <w:tcPr>
            <w:tcW w:w="1910" w:type="dxa"/>
            <w:shd w:val="clear" w:color="auto" w:fill="auto"/>
          </w:tcPr>
          <w:p w:rsidR="00C3556D" w:rsidRDefault="00C3556D" w:rsidP="000226AF">
            <w:pPr>
              <w:rPr>
                <w:sz w:val="20"/>
                <w:szCs w:val="20"/>
              </w:rPr>
            </w:pPr>
            <w:r>
              <w:rPr>
                <w:sz w:val="20"/>
                <w:szCs w:val="20"/>
              </w:rPr>
              <w:t>Station Approach</w:t>
            </w:r>
          </w:p>
          <w:p w:rsidR="00C3556D" w:rsidRDefault="00C3556D" w:rsidP="000226AF">
            <w:pPr>
              <w:rPr>
                <w:sz w:val="20"/>
                <w:szCs w:val="20"/>
              </w:rPr>
            </w:pPr>
          </w:p>
        </w:tc>
        <w:tc>
          <w:tcPr>
            <w:tcW w:w="1210" w:type="dxa"/>
          </w:tcPr>
          <w:p w:rsidR="00C3556D" w:rsidRPr="00E909D8" w:rsidRDefault="00C3556D" w:rsidP="000226AF">
            <w:pPr>
              <w:rPr>
                <w:sz w:val="20"/>
                <w:szCs w:val="20"/>
              </w:rPr>
            </w:pPr>
            <w:r>
              <w:rPr>
                <w:sz w:val="20"/>
                <w:szCs w:val="20"/>
              </w:rPr>
              <w:t>4.70 ha</w:t>
            </w:r>
          </w:p>
        </w:tc>
        <w:tc>
          <w:tcPr>
            <w:tcW w:w="4384" w:type="dxa"/>
          </w:tcPr>
          <w:p w:rsidR="00C3556D" w:rsidRPr="00F8036B" w:rsidRDefault="00C3556D" w:rsidP="000226AF">
            <w:pPr>
              <w:rPr>
                <w:sz w:val="20"/>
                <w:szCs w:val="20"/>
              </w:rPr>
            </w:pPr>
            <w:r w:rsidRPr="00E909D8">
              <w:rPr>
                <w:sz w:val="20"/>
                <w:szCs w:val="20"/>
              </w:rPr>
              <w:t>Demolition of the existing bus depot, car sales lot and disused building between the lower and upper portions of Station Approach and changes to existing Warwick District Council car park reducing spaces from 300 down to 100. Construction of 212 homes consisting of 118 flats and 94 houses with ancillary parking, open space and associated highway alte</w:t>
            </w:r>
            <w:r>
              <w:rPr>
                <w:sz w:val="20"/>
                <w:szCs w:val="20"/>
              </w:rPr>
              <w:t>rations to Station Approach.</w:t>
            </w:r>
          </w:p>
        </w:tc>
        <w:tc>
          <w:tcPr>
            <w:tcW w:w="2611" w:type="dxa"/>
          </w:tcPr>
          <w:p w:rsidR="00C3556D" w:rsidRDefault="00C3556D" w:rsidP="00E60E4D">
            <w:pPr>
              <w:rPr>
                <w:sz w:val="20"/>
                <w:szCs w:val="20"/>
              </w:rPr>
            </w:pPr>
            <w:r>
              <w:rPr>
                <w:sz w:val="20"/>
                <w:szCs w:val="20"/>
              </w:rPr>
              <w:t>Development has commenced and the site is therefore no longer available for development.</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C3556D" w:rsidTr="00252A4F">
        <w:tc>
          <w:tcPr>
            <w:tcW w:w="1099" w:type="dxa"/>
            <w:shd w:val="clear" w:color="auto" w:fill="auto"/>
          </w:tcPr>
          <w:p w:rsidR="00C3556D" w:rsidRDefault="00C3556D" w:rsidP="000226AF">
            <w:pPr>
              <w:rPr>
                <w:sz w:val="20"/>
                <w:szCs w:val="20"/>
              </w:rPr>
            </w:pPr>
            <w:r>
              <w:rPr>
                <w:sz w:val="20"/>
                <w:szCs w:val="20"/>
              </w:rPr>
              <w:t>L58</w:t>
            </w:r>
          </w:p>
        </w:tc>
        <w:tc>
          <w:tcPr>
            <w:tcW w:w="1910" w:type="dxa"/>
            <w:shd w:val="clear" w:color="auto" w:fill="auto"/>
          </w:tcPr>
          <w:p w:rsidR="00C3556D" w:rsidRDefault="00C3556D" w:rsidP="000226AF">
            <w:pPr>
              <w:rPr>
                <w:sz w:val="20"/>
                <w:szCs w:val="20"/>
              </w:rPr>
            </w:pPr>
            <w:r>
              <w:rPr>
                <w:sz w:val="20"/>
                <w:szCs w:val="20"/>
              </w:rPr>
              <w:t>Lillington Free Church</w:t>
            </w:r>
          </w:p>
        </w:tc>
        <w:tc>
          <w:tcPr>
            <w:tcW w:w="1210" w:type="dxa"/>
          </w:tcPr>
          <w:p w:rsidR="00C3556D" w:rsidRDefault="00C3556D" w:rsidP="000226AF">
            <w:pPr>
              <w:rPr>
                <w:sz w:val="20"/>
                <w:szCs w:val="20"/>
              </w:rPr>
            </w:pPr>
            <w:r>
              <w:rPr>
                <w:sz w:val="20"/>
                <w:szCs w:val="20"/>
              </w:rPr>
              <w:t>0.41 ha</w:t>
            </w:r>
          </w:p>
          <w:p w:rsidR="00C3556D" w:rsidRPr="00C3556D" w:rsidRDefault="00C3556D" w:rsidP="00C3556D">
            <w:pPr>
              <w:tabs>
                <w:tab w:val="left" w:pos="689"/>
              </w:tabs>
              <w:rPr>
                <w:sz w:val="20"/>
                <w:szCs w:val="20"/>
              </w:rPr>
            </w:pPr>
            <w:r>
              <w:rPr>
                <w:sz w:val="20"/>
                <w:szCs w:val="20"/>
              </w:rPr>
              <w:tab/>
            </w:r>
          </w:p>
        </w:tc>
        <w:tc>
          <w:tcPr>
            <w:tcW w:w="4384" w:type="dxa"/>
          </w:tcPr>
          <w:p w:rsidR="00C3556D" w:rsidRPr="00F8036B" w:rsidRDefault="00C3556D" w:rsidP="000226AF">
            <w:pPr>
              <w:rPr>
                <w:sz w:val="20"/>
                <w:szCs w:val="20"/>
              </w:rPr>
            </w:pPr>
            <w:r>
              <w:rPr>
                <w:sz w:val="20"/>
                <w:szCs w:val="20"/>
              </w:rPr>
              <w:t>Erection of a church/co</w:t>
            </w:r>
            <w:r w:rsidRPr="00E909D8">
              <w:rPr>
                <w:sz w:val="20"/>
                <w:szCs w:val="20"/>
              </w:rPr>
              <w:t>mmunity hall and 25no affordable dwellings with associated landscaping, parki</w:t>
            </w:r>
            <w:r>
              <w:rPr>
                <w:sz w:val="20"/>
                <w:szCs w:val="20"/>
              </w:rPr>
              <w:t>ng, access and infrastructure.</w:t>
            </w:r>
          </w:p>
        </w:tc>
        <w:tc>
          <w:tcPr>
            <w:tcW w:w="2611" w:type="dxa"/>
          </w:tcPr>
          <w:p w:rsidR="00C3556D" w:rsidRDefault="00C3556D" w:rsidP="000226AF">
            <w:pPr>
              <w:rPr>
                <w:sz w:val="20"/>
                <w:szCs w:val="20"/>
              </w:rPr>
            </w:pPr>
            <w:r>
              <w:rPr>
                <w:sz w:val="20"/>
                <w:szCs w:val="20"/>
              </w:rPr>
              <w:t>Development has commenced and the site is therefore no longer available for development.</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C3556D" w:rsidTr="00252A4F">
        <w:tc>
          <w:tcPr>
            <w:tcW w:w="1099" w:type="dxa"/>
            <w:shd w:val="clear" w:color="auto" w:fill="auto"/>
          </w:tcPr>
          <w:p w:rsidR="00C3556D" w:rsidRDefault="00C3556D" w:rsidP="000226AF">
            <w:pPr>
              <w:rPr>
                <w:sz w:val="20"/>
                <w:szCs w:val="20"/>
              </w:rPr>
            </w:pPr>
            <w:r>
              <w:rPr>
                <w:sz w:val="20"/>
                <w:szCs w:val="20"/>
              </w:rPr>
              <w:t>L62</w:t>
            </w:r>
          </w:p>
        </w:tc>
        <w:tc>
          <w:tcPr>
            <w:tcW w:w="1910" w:type="dxa"/>
            <w:shd w:val="clear" w:color="auto" w:fill="auto"/>
          </w:tcPr>
          <w:p w:rsidR="00C3556D" w:rsidRDefault="00C3556D" w:rsidP="000226AF">
            <w:pPr>
              <w:rPr>
                <w:sz w:val="20"/>
                <w:szCs w:val="20"/>
              </w:rPr>
            </w:pPr>
            <w:r w:rsidRPr="00422369">
              <w:rPr>
                <w:sz w:val="20"/>
                <w:szCs w:val="20"/>
              </w:rPr>
              <w:t>Land off Cloister Way</w:t>
            </w:r>
          </w:p>
          <w:p w:rsidR="00C3556D" w:rsidRDefault="00C3556D" w:rsidP="000226AF">
            <w:pPr>
              <w:rPr>
                <w:sz w:val="20"/>
                <w:szCs w:val="20"/>
              </w:rPr>
            </w:pPr>
          </w:p>
        </w:tc>
        <w:tc>
          <w:tcPr>
            <w:tcW w:w="1210" w:type="dxa"/>
          </w:tcPr>
          <w:p w:rsidR="00C3556D" w:rsidRPr="00422369" w:rsidRDefault="00C3556D" w:rsidP="000226AF">
            <w:pPr>
              <w:rPr>
                <w:sz w:val="20"/>
                <w:szCs w:val="20"/>
              </w:rPr>
            </w:pPr>
            <w:r>
              <w:rPr>
                <w:sz w:val="20"/>
                <w:szCs w:val="20"/>
              </w:rPr>
              <w:t>1.37 ha</w:t>
            </w:r>
          </w:p>
        </w:tc>
        <w:tc>
          <w:tcPr>
            <w:tcW w:w="4384" w:type="dxa"/>
          </w:tcPr>
          <w:p w:rsidR="00C3556D" w:rsidRPr="00E909D8" w:rsidRDefault="00C3556D" w:rsidP="000226AF">
            <w:pPr>
              <w:rPr>
                <w:sz w:val="20"/>
                <w:szCs w:val="20"/>
              </w:rPr>
            </w:pPr>
            <w:r w:rsidRPr="00422369">
              <w:rPr>
                <w:sz w:val="20"/>
                <w:szCs w:val="20"/>
              </w:rPr>
              <w:t>Demolition of existing buildings and erection of 44 dwellings with associated access, landscaping and infrastructure.</w:t>
            </w:r>
          </w:p>
        </w:tc>
        <w:tc>
          <w:tcPr>
            <w:tcW w:w="2611" w:type="dxa"/>
          </w:tcPr>
          <w:p w:rsidR="00C3556D" w:rsidRDefault="00C3556D" w:rsidP="000226AF">
            <w:pPr>
              <w:rPr>
                <w:sz w:val="20"/>
                <w:szCs w:val="20"/>
              </w:rPr>
            </w:pPr>
            <w:r w:rsidRPr="00422369">
              <w:rPr>
                <w:sz w:val="20"/>
                <w:szCs w:val="20"/>
              </w:rPr>
              <w:t>Development has commenced and the site is therefore no longer available for development.</w:t>
            </w:r>
          </w:p>
        </w:tc>
        <w:tc>
          <w:tcPr>
            <w:tcW w:w="1482" w:type="dxa"/>
          </w:tcPr>
          <w:p w:rsidR="00C3556D" w:rsidRDefault="00C3556D" w:rsidP="006F421D">
            <w:pPr>
              <w:jc w:val="center"/>
              <w:rPr>
                <w:sz w:val="20"/>
                <w:szCs w:val="20"/>
              </w:rPr>
            </w:pPr>
            <w:r w:rsidRPr="00422369">
              <w:rPr>
                <w:sz w:val="20"/>
                <w:szCs w:val="20"/>
              </w:rPr>
              <w:t>31-12-2017</w:t>
            </w:r>
          </w:p>
        </w:tc>
        <w:tc>
          <w:tcPr>
            <w:tcW w:w="1478" w:type="dxa"/>
          </w:tcPr>
          <w:p w:rsidR="00C3556D" w:rsidRDefault="00C3556D" w:rsidP="006F421D">
            <w:pPr>
              <w:jc w:val="center"/>
              <w:rPr>
                <w:sz w:val="20"/>
                <w:szCs w:val="20"/>
              </w:rPr>
            </w:pPr>
            <w:r w:rsidRPr="00422369">
              <w:rPr>
                <w:sz w:val="20"/>
                <w:szCs w:val="20"/>
              </w:rPr>
              <w:t>31-12-2018</w:t>
            </w:r>
          </w:p>
        </w:tc>
      </w:tr>
      <w:tr w:rsidR="00C3556D" w:rsidTr="00252A4F">
        <w:tc>
          <w:tcPr>
            <w:tcW w:w="1099" w:type="dxa"/>
            <w:shd w:val="clear" w:color="auto" w:fill="auto"/>
          </w:tcPr>
          <w:p w:rsidR="00C3556D" w:rsidRDefault="00C3556D" w:rsidP="000226AF">
            <w:pPr>
              <w:rPr>
                <w:sz w:val="20"/>
                <w:szCs w:val="20"/>
              </w:rPr>
            </w:pPr>
            <w:r>
              <w:rPr>
                <w:sz w:val="20"/>
                <w:szCs w:val="20"/>
              </w:rPr>
              <w:t>K19</w:t>
            </w:r>
          </w:p>
        </w:tc>
        <w:tc>
          <w:tcPr>
            <w:tcW w:w="1910" w:type="dxa"/>
            <w:shd w:val="clear" w:color="auto" w:fill="auto"/>
          </w:tcPr>
          <w:p w:rsidR="00C3556D" w:rsidRPr="00F8036B" w:rsidRDefault="00C3556D" w:rsidP="000226AF">
            <w:pPr>
              <w:rPr>
                <w:sz w:val="20"/>
                <w:szCs w:val="20"/>
              </w:rPr>
            </w:pPr>
            <w:r>
              <w:rPr>
                <w:sz w:val="20"/>
                <w:szCs w:val="20"/>
              </w:rPr>
              <w:t>Woodside Training Centre</w:t>
            </w:r>
          </w:p>
        </w:tc>
        <w:tc>
          <w:tcPr>
            <w:tcW w:w="1210" w:type="dxa"/>
          </w:tcPr>
          <w:p w:rsidR="00C3556D" w:rsidRDefault="00C3556D" w:rsidP="000226AF">
            <w:pPr>
              <w:rPr>
                <w:sz w:val="20"/>
                <w:szCs w:val="20"/>
              </w:rPr>
            </w:pPr>
            <w:r>
              <w:rPr>
                <w:sz w:val="20"/>
                <w:szCs w:val="20"/>
              </w:rPr>
              <w:t>15.01 ha</w:t>
            </w:r>
          </w:p>
        </w:tc>
        <w:tc>
          <w:tcPr>
            <w:tcW w:w="4384" w:type="dxa"/>
          </w:tcPr>
          <w:p w:rsidR="00C3556D" w:rsidRPr="00F8036B" w:rsidRDefault="00C3556D" w:rsidP="000226AF">
            <w:pPr>
              <w:rPr>
                <w:sz w:val="20"/>
                <w:szCs w:val="20"/>
              </w:rPr>
            </w:pPr>
            <w:r>
              <w:rPr>
                <w:sz w:val="20"/>
                <w:szCs w:val="20"/>
              </w:rPr>
              <w:t>Currently a hotel and conference centre which is to be retained.</w:t>
            </w:r>
          </w:p>
        </w:tc>
        <w:tc>
          <w:tcPr>
            <w:tcW w:w="2611" w:type="dxa"/>
          </w:tcPr>
          <w:p w:rsidR="00C3556D" w:rsidRDefault="00C3556D" w:rsidP="000226AF">
            <w:pPr>
              <w:rPr>
                <w:sz w:val="20"/>
                <w:szCs w:val="20"/>
              </w:rPr>
            </w:pPr>
            <w:r>
              <w:rPr>
                <w:sz w:val="20"/>
                <w:szCs w:val="20"/>
              </w:rPr>
              <w:t>Landowner has no intention to develop the site for residential use.</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C3556D" w:rsidTr="00252A4F">
        <w:tc>
          <w:tcPr>
            <w:tcW w:w="1099" w:type="dxa"/>
            <w:shd w:val="clear" w:color="auto" w:fill="auto"/>
          </w:tcPr>
          <w:p w:rsidR="00C3556D" w:rsidRPr="00F8036B" w:rsidRDefault="00C3556D" w:rsidP="000226AF">
            <w:pPr>
              <w:rPr>
                <w:sz w:val="20"/>
                <w:szCs w:val="20"/>
              </w:rPr>
            </w:pPr>
            <w:r>
              <w:rPr>
                <w:sz w:val="20"/>
                <w:szCs w:val="20"/>
              </w:rPr>
              <w:lastRenderedPageBreak/>
              <w:t>R104</w:t>
            </w:r>
          </w:p>
        </w:tc>
        <w:tc>
          <w:tcPr>
            <w:tcW w:w="1910" w:type="dxa"/>
            <w:shd w:val="clear" w:color="auto" w:fill="auto"/>
          </w:tcPr>
          <w:p w:rsidR="00C3556D" w:rsidRPr="00F8036B" w:rsidRDefault="00C3556D" w:rsidP="000226AF">
            <w:pPr>
              <w:rPr>
                <w:sz w:val="20"/>
                <w:szCs w:val="20"/>
              </w:rPr>
            </w:pPr>
            <w:r w:rsidRPr="00F8036B">
              <w:rPr>
                <w:sz w:val="20"/>
                <w:szCs w:val="20"/>
              </w:rPr>
              <w:t xml:space="preserve">Former Aylesbury House Hotel and </w:t>
            </w:r>
            <w:proofErr w:type="spellStart"/>
            <w:r w:rsidRPr="00F8036B">
              <w:rPr>
                <w:sz w:val="20"/>
                <w:szCs w:val="20"/>
              </w:rPr>
              <w:t>Sorrounds</w:t>
            </w:r>
            <w:proofErr w:type="spellEnd"/>
          </w:p>
          <w:p w:rsidR="00C3556D" w:rsidRPr="00F8036B" w:rsidRDefault="00C3556D" w:rsidP="000226AF">
            <w:pPr>
              <w:rPr>
                <w:sz w:val="20"/>
                <w:szCs w:val="20"/>
              </w:rPr>
            </w:pPr>
          </w:p>
        </w:tc>
        <w:tc>
          <w:tcPr>
            <w:tcW w:w="1210" w:type="dxa"/>
          </w:tcPr>
          <w:p w:rsidR="00C3556D" w:rsidRPr="00E909D8" w:rsidRDefault="00C3556D" w:rsidP="000226AF">
            <w:pPr>
              <w:rPr>
                <w:sz w:val="20"/>
                <w:szCs w:val="20"/>
              </w:rPr>
            </w:pPr>
            <w:r>
              <w:rPr>
                <w:sz w:val="20"/>
                <w:szCs w:val="20"/>
              </w:rPr>
              <w:t>4.90 ha</w:t>
            </w:r>
          </w:p>
        </w:tc>
        <w:tc>
          <w:tcPr>
            <w:tcW w:w="4384" w:type="dxa"/>
          </w:tcPr>
          <w:p w:rsidR="00C3556D" w:rsidRPr="00F8036B" w:rsidRDefault="00C3556D" w:rsidP="000226AF">
            <w:pPr>
              <w:rPr>
                <w:sz w:val="20"/>
                <w:szCs w:val="20"/>
              </w:rPr>
            </w:pPr>
            <w:r w:rsidRPr="00E909D8">
              <w:rPr>
                <w:sz w:val="20"/>
                <w:szCs w:val="20"/>
              </w:rPr>
              <w:t>Conversion/extension to Grade II Aylesbury House hotel to form 5 no dwellings, the demolition of 6 no existing outbuildings and the development of 12 no new dwellings, all with associated engineering,</w:t>
            </w:r>
            <w:r>
              <w:rPr>
                <w:sz w:val="20"/>
                <w:szCs w:val="20"/>
              </w:rPr>
              <w:t xml:space="preserve"> landscaping and access works.</w:t>
            </w:r>
          </w:p>
        </w:tc>
        <w:tc>
          <w:tcPr>
            <w:tcW w:w="2611" w:type="dxa"/>
          </w:tcPr>
          <w:p w:rsidR="00C3556D" w:rsidRPr="00F8036B" w:rsidRDefault="00C3556D" w:rsidP="000226AF">
            <w:pPr>
              <w:rPr>
                <w:sz w:val="20"/>
                <w:szCs w:val="20"/>
              </w:rPr>
            </w:pPr>
            <w:r>
              <w:rPr>
                <w:sz w:val="20"/>
                <w:szCs w:val="20"/>
              </w:rPr>
              <w:t>Development has commenced and the site is therefore no longer available for development.</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C3556D" w:rsidTr="00252A4F">
        <w:tc>
          <w:tcPr>
            <w:tcW w:w="1099" w:type="dxa"/>
            <w:shd w:val="clear" w:color="auto" w:fill="auto"/>
          </w:tcPr>
          <w:p w:rsidR="00C3556D" w:rsidRPr="00F8036B" w:rsidRDefault="00C3556D" w:rsidP="000226AF">
            <w:pPr>
              <w:rPr>
                <w:sz w:val="20"/>
                <w:szCs w:val="20"/>
              </w:rPr>
            </w:pPr>
            <w:r>
              <w:rPr>
                <w:sz w:val="20"/>
                <w:szCs w:val="20"/>
              </w:rPr>
              <w:t>R215</w:t>
            </w:r>
          </w:p>
        </w:tc>
        <w:tc>
          <w:tcPr>
            <w:tcW w:w="1910" w:type="dxa"/>
            <w:shd w:val="clear" w:color="auto" w:fill="auto"/>
          </w:tcPr>
          <w:p w:rsidR="00C3556D" w:rsidRPr="00F8036B" w:rsidRDefault="00C3556D" w:rsidP="000226AF">
            <w:pPr>
              <w:rPr>
                <w:sz w:val="20"/>
                <w:szCs w:val="20"/>
              </w:rPr>
            </w:pPr>
            <w:proofErr w:type="spellStart"/>
            <w:r w:rsidRPr="00F8036B">
              <w:rPr>
                <w:sz w:val="20"/>
                <w:szCs w:val="20"/>
              </w:rPr>
              <w:t>Haseley</w:t>
            </w:r>
            <w:proofErr w:type="spellEnd"/>
            <w:r w:rsidRPr="00F8036B">
              <w:rPr>
                <w:sz w:val="20"/>
                <w:szCs w:val="20"/>
              </w:rPr>
              <w:t xml:space="preserve"> Manor</w:t>
            </w:r>
          </w:p>
          <w:p w:rsidR="00C3556D" w:rsidRPr="00F8036B" w:rsidRDefault="00C3556D" w:rsidP="000226AF">
            <w:pPr>
              <w:rPr>
                <w:sz w:val="20"/>
                <w:szCs w:val="20"/>
              </w:rPr>
            </w:pPr>
          </w:p>
        </w:tc>
        <w:tc>
          <w:tcPr>
            <w:tcW w:w="1210" w:type="dxa"/>
          </w:tcPr>
          <w:p w:rsidR="00C3556D" w:rsidRPr="00E909D8" w:rsidRDefault="00C3556D" w:rsidP="000226AF">
            <w:pPr>
              <w:rPr>
                <w:sz w:val="20"/>
                <w:szCs w:val="20"/>
              </w:rPr>
            </w:pPr>
            <w:r>
              <w:rPr>
                <w:sz w:val="20"/>
                <w:szCs w:val="20"/>
              </w:rPr>
              <w:t>16.50 ha</w:t>
            </w:r>
          </w:p>
        </w:tc>
        <w:tc>
          <w:tcPr>
            <w:tcW w:w="4384" w:type="dxa"/>
          </w:tcPr>
          <w:p w:rsidR="00C3556D" w:rsidRPr="00F8036B" w:rsidRDefault="00C3556D" w:rsidP="000226AF">
            <w:pPr>
              <w:rPr>
                <w:sz w:val="20"/>
                <w:szCs w:val="20"/>
              </w:rPr>
            </w:pPr>
            <w:r w:rsidRPr="00E909D8">
              <w:rPr>
                <w:sz w:val="20"/>
                <w:szCs w:val="20"/>
              </w:rPr>
              <w:t xml:space="preserve">Conversion of </w:t>
            </w:r>
            <w:proofErr w:type="spellStart"/>
            <w:r w:rsidRPr="00E909D8">
              <w:rPr>
                <w:sz w:val="20"/>
                <w:szCs w:val="20"/>
              </w:rPr>
              <w:t>Haseley</w:t>
            </w:r>
            <w:proofErr w:type="spellEnd"/>
            <w:r w:rsidRPr="00E909D8">
              <w:rPr>
                <w:sz w:val="20"/>
                <w:szCs w:val="20"/>
              </w:rPr>
              <w:t xml:space="preserve"> Manor to 13no apartments, demolition of Saxon House and </w:t>
            </w:r>
            <w:proofErr w:type="spellStart"/>
            <w:r w:rsidRPr="00E909D8">
              <w:rPr>
                <w:sz w:val="20"/>
                <w:szCs w:val="20"/>
              </w:rPr>
              <w:t>Rossmore</w:t>
            </w:r>
            <w:proofErr w:type="spellEnd"/>
            <w:r w:rsidRPr="00E909D8">
              <w:rPr>
                <w:sz w:val="20"/>
                <w:szCs w:val="20"/>
              </w:rPr>
              <w:t xml:space="preserve"> House and erection of 9no dwellings with associated parking, landsca</w:t>
            </w:r>
            <w:r>
              <w:rPr>
                <w:sz w:val="20"/>
                <w:szCs w:val="20"/>
              </w:rPr>
              <w:t>ping, access and tennis court.</w:t>
            </w:r>
          </w:p>
        </w:tc>
        <w:tc>
          <w:tcPr>
            <w:tcW w:w="2611" w:type="dxa"/>
          </w:tcPr>
          <w:p w:rsidR="00C3556D" w:rsidRDefault="00C3556D" w:rsidP="000226AF">
            <w:pPr>
              <w:rPr>
                <w:sz w:val="20"/>
                <w:szCs w:val="20"/>
              </w:rPr>
            </w:pPr>
            <w:r>
              <w:rPr>
                <w:sz w:val="20"/>
                <w:szCs w:val="20"/>
              </w:rPr>
              <w:t>Development has commenced and the site is therefore no longer available for development.</w:t>
            </w:r>
          </w:p>
          <w:p w:rsidR="00C3556D" w:rsidRPr="00F8036B" w:rsidRDefault="00C3556D" w:rsidP="000226AF">
            <w:pPr>
              <w:rPr>
                <w:sz w:val="20"/>
                <w:szCs w:val="20"/>
              </w:rPr>
            </w:pP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C3556D" w:rsidTr="00252A4F">
        <w:tc>
          <w:tcPr>
            <w:tcW w:w="1099" w:type="dxa"/>
            <w:shd w:val="clear" w:color="auto" w:fill="auto"/>
          </w:tcPr>
          <w:p w:rsidR="00C3556D" w:rsidRPr="00F8036B" w:rsidRDefault="00C3556D" w:rsidP="000226AF">
            <w:pPr>
              <w:rPr>
                <w:sz w:val="20"/>
                <w:szCs w:val="20"/>
              </w:rPr>
            </w:pPr>
            <w:r>
              <w:rPr>
                <w:sz w:val="20"/>
                <w:szCs w:val="20"/>
              </w:rPr>
              <w:t>L32</w:t>
            </w:r>
          </w:p>
        </w:tc>
        <w:tc>
          <w:tcPr>
            <w:tcW w:w="1910" w:type="dxa"/>
            <w:shd w:val="clear" w:color="auto" w:fill="auto"/>
          </w:tcPr>
          <w:p w:rsidR="00C3556D" w:rsidRPr="00F8036B" w:rsidRDefault="00C3556D" w:rsidP="000226AF">
            <w:pPr>
              <w:rPr>
                <w:sz w:val="20"/>
                <w:szCs w:val="20"/>
              </w:rPr>
            </w:pPr>
            <w:proofErr w:type="spellStart"/>
            <w:r w:rsidRPr="00F8036B">
              <w:rPr>
                <w:sz w:val="20"/>
                <w:szCs w:val="20"/>
              </w:rPr>
              <w:t>Jewsons</w:t>
            </w:r>
            <w:proofErr w:type="spellEnd"/>
            <w:r w:rsidRPr="00F8036B">
              <w:rPr>
                <w:sz w:val="20"/>
                <w:szCs w:val="20"/>
              </w:rPr>
              <w:t xml:space="preserve"> and Quarry Street Dairy</w:t>
            </w:r>
          </w:p>
          <w:p w:rsidR="00C3556D" w:rsidRPr="00F8036B" w:rsidRDefault="00C3556D" w:rsidP="000226AF">
            <w:pPr>
              <w:rPr>
                <w:sz w:val="20"/>
                <w:szCs w:val="20"/>
              </w:rPr>
            </w:pPr>
          </w:p>
        </w:tc>
        <w:tc>
          <w:tcPr>
            <w:tcW w:w="1210" w:type="dxa"/>
          </w:tcPr>
          <w:p w:rsidR="00C3556D" w:rsidRPr="00E909D8" w:rsidRDefault="00C3556D" w:rsidP="00E909D8">
            <w:pPr>
              <w:rPr>
                <w:sz w:val="20"/>
                <w:szCs w:val="20"/>
              </w:rPr>
            </w:pPr>
            <w:r>
              <w:rPr>
                <w:sz w:val="20"/>
                <w:szCs w:val="20"/>
              </w:rPr>
              <w:t>1.60 ha</w:t>
            </w:r>
          </w:p>
        </w:tc>
        <w:tc>
          <w:tcPr>
            <w:tcW w:w="4384" w:type="dxa"/>
          </w:tcPr>
          <w:p w:rsidR="00C3556D" w:rsidRPr="00F8036B" w:rsidRDefault="00C3556D" w:rsidP="00E909D8">
            <w:pPr>
              <w:rPr>
                <w:sz w:val="20"/>
                <w:szCs w:val="20"/>
              </w:rPr>
            </w:pPr>
            <w:r w:rsidRPr="00E909D8">
              <w:rPr>
                <w:sz w:val="20"/>
                <w:szCs w:val="20"/>
              </w:rPr>
              <w:t>Demolition of existing industrial buildings (Class B8); erection of 18 no dwellings and</w:t>
            </w:r>
            <w:r>
              <w:rPr>
                <w:sz w:val="20"/>
                <w:szCs w:val="20"/>
              </w:rPr>
              <w:t xml:space="preserve"> change to the existing access.</w:t>
            </w:r>
          </w:p>
          <w:p w:rsidR="00C3556D" w:rsidRPr="00F8036B" w:rsidRDefault="00C3556D" w:rsidP="00E909D8">
            <w:pPr>
              <w:rPr>
                <w:sz w:val="20"/>
                <w:szCs w:val="20"/>
              </w:rPr>
            </w:pPr>
          </w:p>
        </w:tc>
        <w:tc>
          <w:tcPr>
            <w:tcW w:w="2611" w:type="dxa"/>
          </w:tcPr>
          <w:p w:rsidR="00C3556D" w:rsidRPr="00F8036B" w:rsidRDefault="00C3556D" w:rsidP="000226AF">
            <w:pPr>
              <w:rPr>
                <w:sz w:val="20"/>
                <w:szCs w:val="20"/>
              </w:rPr>
            </w:pPr>
            <w:r>
              <w:rPr>
                <w:sz w:val="20"/>
                <w:szCs w:val="20"/>
              </w:rPr>
              <w:t>Development has commenced and the site is therefore no longer available for development.</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C3556D" w:rsidTr="00252A4F">
        <w:tc>
          <w:tcPr>
            <w:tcW w:w="1099" w:type="dxa"/>
            <w:shd w:val="clear" w:color="auto" w:fill="auto"/>
          </w:tcPr>
          <w:p w:rsidR="00C3556D" w:rsidRPr="00F8036B" w:rsidRDefault="00C3556D" w:rsidP="000226AF">
            <w:pPr>
              <w:rPr>
                <w:sz w:val="20"/>
                <w:szCs w:val="20"/>
              </w:rPr>
            </w:pPr>
            <w:r>
              <w:rPr>
                <w:sz w:val="20"/>
                <w:szCs w:val="20"/>
              </w:rPr>
              <w:t>L36</w:t>
            </w:r>
          </w:p>
        </w:tc>
        <w:tc>
          <w:tcPr>
            <w:tcW w:w="1910" w:type="dxa"/>
            <w:shd w:val="clear" w:color="auto" w:fill="auto"/>
          </w:tcPr>
          <w:p w:rsidR="00C3556D" w:rsidRPr="00F8036B" w:rsidRDefault="00C3556D" w:rsidP="000226AF">
            <w:pPr>
              <w:rPr>
                <w:sz w:val="20"/>
                <w:szCs w:val="20"/>
              </w:rPr>
            </w:pPr>
            <w:r w:rsidRPr="00F8036B">
              <w:rPr>
                <w:sz w:val="20"/>
                <w:szCs w:val="20"/>
              </w:rPr>
              <w:t>Warwickshire College, Warwick New Road</w:t>
            </w:r>
          </w:p>
          <w:p w:rsidR="00C3556D" w:rsidRPr="00F8036B" w:rsidRDefault="00C3556D" w:rsidP="000226AF">
            <w:pPr>
              <w:rPr>
                <w:sz w:val="20"/>
                <w:szCs w:val="20"/>
              </w:rPr>
            </w:pPr>
          </w:p>
        </w:tc>
        <w:tc>
          <w:tcPr>
            <w:tcW w:w="1210" w:type="dxa"/>
          </w:tcPr>
          <w:p w:rsidR="00C3556D" w:rsidRPr="00E909D8" w:rsidRDefault="00C3556D" w:rsidP="000226AF">
            <w:pPr>
              <w:rPr>
                <w:sz w:val="20"/>
                <w:szCs w:val="20"/>
              </w:rPr>
            </w:pPr>
            <w:r>
              <w:rPr>
                <w:sz w:val="20"/>
                <w:szCs w:val="20"/>
              </w:rPr>
              <w:t>5.78 ha</w:t>
            </w:r>
          </w:p>
        </w:tc>
        <w:tc>
          <w:tcPr>
            <w:tcW w:w="4384" w:type="dxa"/>
          </w:tcPr>
          <w:p w:rsidR="00C3556D" w:rsidRPr="00F8036B" w:rsidRDefault="00C3556D" w:rsidP="000226AF">
            <w:pPr>
              <w:rPr>
                <w:sz w:val="20"/>
                <w:szCs w:val="20"/>
              </w:rPr>
            </w:pPr>
            <w:r w:rsidRPr="00E909D8">
              <w:rPr>
                <w:sz w:val="20"/>
                <w:szCs w:val="20"/>
              </w:rPr>
              <w:t>Erection of 3 storey student halls of residence comprising of 98no bedrooms divided into 12no cluster flats, warden's accommodation and a shared laundry facility. Formation of new car park</w:t>
            </w:r>
            <w:r>
              <w:rPr>
                <w:sz w:val="20"/>
                <w:szCs w:val="20"/>
              </w:rPr>
              <w:t>.</w:t>
            </w:r>
          </w:p>
        </w:tc>
        <w:tc>
          <w:tcPr>
            <w:tcW w:w="2611" w:type="dxa"/>
          </w:tcPr>
          <w:p w:rsidR="00C3556D" w:rsidRPr="00F8036B" w:rsidRDefault="00C3556D" w:rsidP="000226AF">
            <w:pPr>
              <w:rPr>
                <w:sz w:val="20"/>
                <w:szCs w:val="20"/>
              </w:rPr>
            </w:pPr>
            <w:r>
              <w:rPr>
                <w:sz w:val="20"/>
                <w:szCs w:val="20"/>
              </w:rPr>
              <w:t>Development is complete and the site is therefore no longer available for development.</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F25D99" w:rsidTr="00252A4F">
        <w:tc>
          <w:tcPr>
            <w:tcW w:w="1099" w:type="dxa"/>
            <w:shd w:val="clear" w:color="auto" w:fill="auto"/>
          </w:tcPr>
          <w:p w:rsidR="00F25D99" w:rsidRDefault="00F25D99" w:rsidP="000226AF">
            <w:pPr>
              <w:rPr>
                <w:sz w:val="20"/>
                <w:szCs w:val="20"/>
              </w:rPr>
            </w:pPr>
            <w:r>
              <w:rPr>
                <w:sz w:val="20"/>
                <w:szCs w:val="20"/>
              </w:rPr>
              <w:t>L41</w:t>
            </w:r>
          </w:p>
        </w:tc>
        <w:tc>
          <w:tcPr>
            <w:tcW w:w="1910" w:type="dxa"/>
            <w:shd w:val="clear" w:color="auto" w:fill="auto"/>
          </w:tcPr>
          <w:p w:rsidR="00F25D99" w:rsidRPr="00F8036B" w:rsidRDefault="00F25D99" w:rsidP="000226AF">
            <w:pPr>
              <w:rPr>
                <w:sz w:val="20"/>
                <w:szCs w:val="20"/>
              </w:rPr>
            </w:pPr>
            <w:r>
              <w:rPr>
                <w:sz w:val="20"/>
                <w:szCs w:val="20"/>
              </w:rPr>
              <w:t xml:space="preserve">Castel </w:t>
            </w:r>
            <w:proofErr w:type="spellStart"/>
            <w:r>
              <w:rPr>
                <w:sz w:val="20"/>
                <w:szCs w:val="20"/>
              </w:rPr>
              <w:t>Froma</w:t>
            </w:r>
            <w:proofErr w:type="spellEnd"/>
          </w:p>
        </w:tc>
        <w:tc>
          <w:tcPr>
            <w:tcW w:w="1210" w:type="dxa"/>
          </w:tcPr>
          <w:p w:rsidR="00F25D99" w:rsidRDefault="00F25D99" w:rsidP="000226AF">
            <w:pPr>
              <w:rPr>
                <w:sz w:val="20"/>
                <w:szCs w:val="20"/>
              </w:rPr>
            </w:pPr>
            <w:r>
              <w:rPr>
                <w:sz w:val="20"/>
                <w:szCs w:val="20"/>
              </w:rPr>
              <w:t>1.14 ha</w:t>
            </w:r>
          </w:p>
          <w:p w:rsidR="00F25D99" w:rsidRDefault="00F25D99" w:rsidP="000226AF">
            <w:pPr>
              <w:rPr>
                <w:sz w:val="20"/>
                <w:szCs w:val="20"/>
              </w:rPr>
            </w:pPr>
          </w:p>
          <w:p w:rsidR="00F25D99" w:rsidRDefault="00F25D99" w:rsidP="000226AF">
            <w:pPr>
              <w:rPr>
                <w:sz w:val="20"/>
                <w:szCs w:val="20"/>
              </w:rPr>
            </w:pPr>
          </w:p>
        </w:tc>
        <w:tc>
          <w:tcPr>
            <w:tcW w:w="4384" w:type="dxa"/>
          </w:tcPr>
          <w:p w:rsidR="00F25D99" w:rsidRPr="00E909D8" w:rsidRDefault="00F25D99" w:rsidP="000226AF">
            <w:pPr>
              <w:rPr>
                <w:sz w:val="20"/>
                <w:szCs w:val="20"/>
              </w:rPr>
            </w:pPr>
            <w:r>
              <w:rPr>
                <w:sz w:val="20"/>
                <w:szCs w:val="20"/>
              </w:rPr>
              <w:t>Currently operating as a nursing home.</w:t>
            </w:r>
          </w:p>
        </w:tc>
        <w:tc>
          <w:tcPr>
            <w:tcW w:w="2611" w:type="dxa"/>
          </w:tcPr>
          <w:p w:rsidR="00F25D99" w:rsidRDefault="00F25D99" w:rsidP="000226AF">
            <w:pPr>
              <w:rPr>
                <w:sz w:val="20"/>
                <w:szCs w:val="20"/>
              </w:rPr>
            </w:pPr>
            <w:r>
              <w:rPr>
                <w:sz w:val="20"/>
                <w:szCs w:val="20"/>
              </w:rPr>
              <w:t>There is no aspiration to develop this site for housing.</w:t>
            </w:r>
          </w:p>
        </w:tc>
        <w:tc>
          <w:tcPr>
            <w:tcW w:w="1482" w:type="dxa"/>
          </w:tcPr>
          <w:p w:rsidR="00F25D99" w:rsidRDefault="00F25D99" w:rsidP="006F421D">
            <w:pPr>
              <w:jc w:val="center"/>
              <w:rPr>
                <w:sz w:val="20"/>
                <w:szCs w:val="20"/>
              </w:rPr>
            </w:pPr>
            <w:r>
              <w:rPr>
                <w:sz w:val="20"/>
                <w:szCs w:val="20"/>
              </w:rPr>
              <w:t>31-12-2017</w:t>
            </w:r>
          </w:p>
        </w:tc>
        <w:tc>
          <w:tcPr>
            <w:tcW w:w="1478" w:type="dxa"/>
          </w:tcPr>
          <w:p w:rsidR="00F25D99" w:rsidRDefault="00F25D99" w:rsidP="006F421D">
            <w:pPr>
              <w:jc w:val="center"/>
              <w:rPr>
                <w:sz w:val="20"/>
                <w:szCs w:val="20"/>
              </w:rPr>
            </w:pPr>
            <w:r>
              <w:rPr>
                <w:sz w:val="20"/>
                <w:szCs w:val="20"/>
              </w:rPr>
              <w:t>31-12-2018</w:t>
            </w:r>
          </w:p>
        </w:tc>
      </w:tr>
      <w:tr w:rsidR="00C3556D" w:rsidTr="00252A4F">
        <w:tc>
          <w:tcPr>
            <w:tcW w:w="1099" w:type="dxa"/>
            <w:shd w:val="clear" w:color="auto" w:fill="auto"/>
          </w:tcPr>
          <w:p w:rsidR="00C3556D" w:rsidRPr="00F8036B" w:rsidRDefault="00C3556D" w:rsidP="000226AF">
            <w:pPr>
              <w:rPr>
                <w:sz w:val="20"/>
                <w:szCs w:val="20"/>
              </w:rPr>
            </w:pPr>
            <w:r>
              <w:rPr>
                <w:sz w:val="20"/>
                <w:szCs w:val="20"/>
              </w:rPr>
              <w:t>W04</w:t>
            </w:r>
          </w:p>
        </w:tc>
        <w:tc>
          <w:tcPr>
            <w:tcW w:w="1910" w:type="dxa"/>
            <w:shd w:val="clear" w:color="auto" w:fill="auto"/>
          </w:tcPr>
          <w:p w:rsidR="00C3556D" w:rsidRPr="00F8036B" w:rsidRDefault="00C3556D" w:rsidP="000226AF">
            <w:pPr>
              <w:rPr>
                <w:sz w:val="20"/>
                <w:szCs w:val="20"/>
              </w:rPr>
            </w:pPr>
            <w:r w:rsidRPr="00F8036B">
              <w:rPr>
                <w:sz w:val="20"/>
                <w:szCs w:val="20"/>
              </w:rPr>
              <w:t xml:space="preserve">IBM Car Park, Birmingham Road </w:t>
            </w:r>
          </w:p>
          <w:p w:rsidR="00C3556D" w:rsidRPr="00F8036B" w:rsidRDefault="00C3556D" w:rsidP="000226AF">
            <w:pPr>
              <w:rPr>
                <w:sz w:val="20"/>
                <w:szCs w:val="20"/>
              </w:rPr>
            </w:pPr>
          </w:p>
        </w:tc>
        <w:tc>
          <w:tcPr>
            <w:tcW w:w="1210" w:type="dxa"/>
          </w:tcPr>
          <w:p w:rsidR="00C3556D" w:rsidRPr="00E909D8" w:rsidRDefault="00C3556D" w:rsidP="000226AF">
            <w:pPr>
              <w:rPr>
                <w:sz w:val="20"/>
                <w:szCs w:val="20"/>
              </w:rPr>
            </w:pPr>
            <w:r>
              <w:rPr>
                <w:sz w:val="20"/>
                <w:szCs w:val="20"/>
              </w:rPr>
              <w:t>4.35 ha</w:t>
            </w:r>
          </w:p>
        </w:tc>
        <w:tc>
          <w:tcPr>
            <w:tcW w:w="4384" w:type="dxa"/>
          </w:tcPr>
          <w:p w:rsidR="00C3556D" w:rsidRPr="00F8036B" w:rsidRDefault="00C3556D" w:rsidP="000226AF">
            <w:pPr>
              <w:rPr>
                <w:sz w:val="20"/>
                <w:szCs w:val="20"/>
              </w:rPr>
            </w:pPr>
            <w:r w:rsidRPr="00E909D8">
              <w:rPr>
                <w:sz w:val="20"/>
                <w:szCs w:val="20"/>
              </w:rPr>
              <w:t>Erection of 85 dwellings, access ro</w:t>
            </w:r>
            <w:r>
              <w:rPr>
                <w:sz w:val="20"/>
                <w:szCs w:val="20"/>
              </w:rPr>
              <w:t>ads and associated development.</w:t>
            </w:r>
          </w:p>
        </w:tc>
        <w:tc>
          <w:tcPr>
            <w:tcW w:w="2611" w:type="dxa"/>
          </w:tcPr>
          <w:p w:rsidR="00C3556D" w:rsidRPr="00F8036B" w:rsidRDefault="00C3556D" w:rsidP="000226AF">
            <w:pPr>
              <w:rPr>
                <w:sz w:val="20"/>
                <w:szCs w:val="20"/>
              </w:rPr>
            </w:pPr>
            <w:r>
              <w:rPr>
                <w:sz w:val="20"/>
                <w:szCs w:val="20"/>
              </w:rPr>
              <w:t>Development is complete and the site is therefore no longer available for development.</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C3556D" w:rsidTr="00252A4F">
        <w:tc>
          <w:tcPr>
            <w:tcW w:w="1099" w:type="dxa"/>
            <w:shd w:val="clear" w:color="auto" w:fill="auto"/>
          </w:tcPr>
          <w:p w:rsidR="00C3556D" w:rsidRPr="00F8036B" w:rsidRDefault="00C3556D" w:rsidP="000226AF">
            <w:pPr>
              <w:rPr>
                <w:sz w:val="20"/>
                <w:szCs w:val="20"/>
              </w:rPr>
            </w:pPr>
            <w:r>
              <w:rPr>
                <w:sz w:val="20"/>
                <w:szCs w:val="20"/>
              </w:rPr>
              <w:t>W23</w:t>
            </w:r>
          </w:p>
        </w:tc>
        <w:tc>
          <w:tcPr>
            <w:tcW w:w="1910" w:type="dxa"/>
            <w:shd w:val="clear" w:color="auto" w:fill="auto"/>
          </w:tcPr>
          <w:p w:rsidR="00C3556D" w:rsidRPr="00F8036B" w:rsidRDefault="00C3556D" w:rsidP="000226AF">
            <w:pPr>
              <w:rPr>
                <w:sz w:val="20"/>
                <w:szCs w:val="20"/>
              </w:rPr>
            </w:pPr>
            <w:r w:rsidRPr="00F8036B">
              <w:rPr>
                <w:sz w:val="20"/>
                <w:szCs w:val="20"/>
              </w:rPr>
              <w:t>Land R/O Cherry Street</w:t>
            </w:r>
          </w:p>
          <w:p w:rsidR="00C3556D" w:rsidRPr="00F8036B" w:rsidRDefault="00C3556D" w:rsidP="000226AF">
            <w:pPr>
              <w:rPr>
                <w:sz w:val="20"/>
                <w:szCs w:val="20"/>
              </w:rPr>
            </w:pPr>
          </w:p>
        </w:tc>
        <w:tc>
          <w:tcPr>
            <w:tcW w:w="1210" w:type="dxa"/>
          </w:tcPr>
          <w:p w:rsidR="00C3556D" w:rsidRDefault="00C3556D" w:rsidP="000226AF">
            <w:pPr>
              <w:rPr>
                <w:sz w:val="20"/>
                <w:szCs w:val="20"/>
              </w:rPr>
            </w:pPr>
            <w:r>
              <w:rPr>
                <w:sz w:val="20"/>
                <w:szCs w:val="20"/>
              </w:rPr>
              <w:t>0.33 ha</w:t>
            </w:r>
          </w:p>
        </w:tc>
        <w:tc>
          <w:tcPr>
            <w:tcW w:w="4384" w:type="dxa"/>
          </w:tcPr>
          <w:p w:rsidR="00C3556D" w:rsidRPr="00F8036B" w:rsidRDefault="00C3556D" w:rsidP="000226AF">
            <w:pPr>
              <w:rPr>
                <w:sz w:val="20"/>
                <w:szCs w:val="20"/>
              </w:rPr>
            </w:pPr>
            <w:r>
              <w:rPr>
                <w:sz w:val="20"/>
                <w:szCs w:val="20"/>
              </w:rPr>
              <w:t>Renewal of planning permis</w:t>
            </w:r>
            <w:bookmarkStart w:id="0" w:name="_GoBack"/>
            <w:bookmarkEnd w:id="0"/>
            <w:r>
              <w:rPr>
                <w:sz w:val="20"/>
                <w:szCs w:val="20"/>
              </w:rPr>
              <w:t>sion W</w:t>
            </w:r>
            <w:r w:rsidRPr="00E909D8">
              <w:rPr>
                <w:sz w:val="20"/>
                <w:szCs w:val="20"/>
              </w:rPr>
              <w:t>/10/0530 for the erection of 9 two storey houses and associated car parking (after demolition of existing workshops and 22 Cherry Street) which was granted on 2nd July 2010</w:t>
            </w:r>
            <w:r>
              <w:rPr>
                <w:sz w:val="20"/>
                <w:szCs w:val="20"/>
              </w:rPr>
              <w:t>.</w:t>
            </w:r>
          </w:p>
        </w:tc>
        <w:tc>
          <w:tcPr>
            <w:tcW w:w="2611" w:type="dxa"/>
          </w:tcPr>
          <w:p w:rsidR="00C3556D" w:rsidRPr="00F8036B" w:rsidRDefault="00C3556D" w:rsidP="000226AF">
            <w:pPr>
              <w:rPr>
                <w:sz w:val="20"/>
                <w:szCs w:val="20"/>
              </w:rPr>
            </w:pPr>
            <w:r>
              <w:rPr>
                <w:sz w:val="20"/>
                <w:szCs w:val="20"/>
              </w:rPr>
              <w:t>Development is complete and the site is therefore no longer available for development.</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r w:rsidR="00C3556D" w:rsidTr="00252A4F">
        <w:tc>
          <w:tcPr>
            <w:tcW w:w="1099" w:type="dxa"/>
            <w:shd w:val="clear" w:color="auto" w:fill="auto"/>
          </w:tcPr>
          <w:p w:rsidR="00C3556D" w:rsidRPr="00F8036B" w:rsidRDefault="00C3556D" w:rsidP="000226AF">
            <w:pPr>
              <w:rPr>
                <w:sz w:val="20"/>
                <w:szCs w:val="20"/>
              </w:rPr>
            </w:pPr>
            <w:r>
              <w:rPr>
                <w:sz w:val="20"/>
                <w:szCs w:val="20"/>
              </w:rPr>
              <w:t>R108</w:t>
            </w:r>
          </w:p>
        </w:tc>
        <w:tc>
          <w:tcPr>
            <w:tcW w:w="1910" w:type="dxa"/>
            <w:shd w:val="clear" w:color="auto" w:fill="auto"/>
          </w:tcPr>
          <w:p w:rsidR="00C3556D" w:rsidRPr="00F8036B" w:rsidRDefault="00C3556D" w:rsidP="000226AF">
            <w:pPr>
              <w:rPr>
                <w:sz w:val="20"/>
                <w:szCs w:val="20"/>
              </w:rPr>
            </w:pPr>
            <w:r w:rsidRPr="00F8036B">
              <w:rPr>
                <w:sz w:val="20"/>
                <w:szCs w:val="20"/>
              </w:rPr>
              <w:t>The Meadow House</w:t>
            </w:r>
          </w:p>
          <w:p w:rsidR="00C3556D" w:rsidRPr="00F8036B" w:rsidRDefault="00C3556D" w:rsidP="000226AF">
            <w:pPr>
              <w:rPr>
                <w:sz w:val="20"/>
                <w:szCs w:val="20"/>
              </w:rPr>
            </w:pPr>
          </w:p>
        </w:tc>
        <w:tc>
          <w:tcPr>
            <w:tcW w:w="1210" w:type="dxa"/>
          </w:tcPr>
          <w:p w:rsidR="00C3556D" w:rsidRPr="00422369" w:rsidRDefault="00C3556D" w:rsidP="000226AF">
            <w:pPr>
              <w:rPr>
                <w:sz w:val="20"/>
                <w:szCs w:val="20"/>
              </w:rPr>
            </w:pPr>
            <w:r>
              <w:rPr>
                <w:sz w:val="20"/>
                <w:szCs w:val="20"/>
              </w:rPr>
              <w:t>2.32 ha</w:t>
            </w:r>
          </w:p>
        </w:tc>
        <w:tc>
          <w:tcPr>
            <w:tcW w:w="4384" w:type="dxa"/>
          </w:tcPr>
          <w:p w:rsidR="00C3556D" w:rsidRPr="00F8036B" w:rsidRDefault="00C3556D" w:rsidP="000226AF">
            <w:pPr>
              <w:rPr>
                <w:sz w:val="20"/>
                <w:szCs w:val="20"/>
              </w:rPr>
            </w:pPr>
            <w:r w:rsidRPr="00422369">
              <w:rPr>
                <w:sz w:val="20"/>
                <w:szCs w:val="20"/>
              </w:rPr>
              <w:t>Developments of 38no residential dwellings together with associated access, parking, open</w:t>
            </w:r>
            <w:r>
              <w:rPr>
                <w:sz w:val="20"/>
                <w:szCs w:val="20"/>
              </w:rPr>
              <w:t xml:space="preserve"> space and landscaping.</w:t>
            </w:r>
          </w:p>
        </w:tc>
        <w:tc>
          <w:tcPr>
            <w:tcW w:w="2611" w:type="dxa"/>
          </w:tcPr>
          <w:p w:rsidR="00C3556D" w:rsidRPr="00F8036B" w:rsidRDefault="00C3556D" w:rsidP="000226AF">
            <w:pPr>
              <w:rPr>
                <w:sz w:val="20"/>
                <w:szCs w:val="20"/>
              </w:rPr>
            </w:pPr>
            <w:r>
              <w:rPr>
                <w:sz w:val="20"/>
                <w:szCs w:val="20"/>
              </w:rPr>
              <w:t>Development has commenced and the site is therefore no longer available for development.</w:t>
            </w:r>
          </w:p>
        </w:tc>
        <w:tc>
          <w:tcPr>
            <w:tcW w:w="1482" w:type="dxa"/>
          </w:tcPr>
          <w:p w:rsidR="00C3556D" w:rsidRDefault="00C3556D" w:rsidP="006F421D">
            <w:pPr>
              <w:jc w:val="center"/>
              <w:rPr>
                <w:sz w:val="20"/>
                <w:szCs w:val="20"/>
              </w:rPr>
            </w:pPr>
            <w:r>
              <w:rPr>
                <w:sz w:val="20"/>
                <w:szCs w:val="20"/>
              </w:rPr>
              <w:t>31-12-2017</w:t>
            </w:r>
          </w:p>
        </w:tc>
        <w:tc>
          <w:tcPr>
            <w:tcW w:w="1478" w:type="dxa"/>
          </w:tcPr>
          <w:p w:rsidR="00C3556D" w:rsidRDefault="00C3556D" w:rsidP="006F421D">
            <w:pPr>
              <w:jc w:val="center"/>
              <w:rPr>
                <w:sz w:val="20"/>
                <w:szCs w:val="20"/>
              </w:rPr>
            </w:pPr>
            <w:r>
              <w:rPr>
                <w:sz w:val="20"/>
                <w:szCs w:val="20"/>
              </w:rPr>
              <w:t>31-12-2018</w:t>
            </w:r>
          </w:p>
        </w:tc>
      </w:tr>
    </w:tbl>
    <w:p w:rsidR="00002EB2" w:rsidRDefault="00002EB2"/>
    <w:p w:rsidR="00422369" w:rsidRDefault="00422369"/>
    <w:p w:rsidR="007337CB" w:rsidRDefault="007337CB"/>
    <w:p w:rsidR="00422369" w:rsidRPr="00BE55A8" w:rsidRDefault="00422369">
      <w:pPr>
        <w:rPr>
          <w:b/>
        </w:rPr>
      </w:pPr>
      <w:r w:rsidRPr="00BE55A8">
        <w:rPr>
          <w:b/>
        </w:rPr>
        <w:t>Brownfield Sites Included on the Register</w:t>
      </w:r>
    </w:p>
    <w:tbl>
      <w:tblPr>
        <w:tblStyle w:val="TableGrid"/>
        <w:tblW w:w="14174" w:type="dxa"/>
        <w:tblLook w:val="04A0" w:firstRow="1" w:lastRow="0" w:firstColumn="1" w:lastColumn="0" w:noHBand="0" w:noVBand="1"/>
      </w:tblPr>
      <w:tblGrid>
        <w:gridCol w:w="1100"/>
        <w:gridCol w:w="1910"/>
        <w:gridCol w:w="1351"/>
        <w:gridCol w:w="3827"/>
        <w:gridCol w:w="2941"/>
        <w:gridCol w:w="1527"/>
        <w:gridCol w:w="1518"/>
      </w:tblGrid>
      <w:tr w:rsidR="005A4155" w:rsidTr="00D36B8F">
        <w:tc>
          <w:tcPr>
            <w:tcW w:w="1100" w:type="dxa"/>
            <w:shd w:val="clear" w:color="auto" w:fill="F2F2F2" w:themeFill="background1" w:themeFillShade="F2"/>
          </w:tcPr>
          <w:p w:rsidR="00C3556D" w:rsidRPr="00F8036B" w:rsidRDefault="00C3556D" w:rsidP="00494746">
            <w:pPr>
              <w:rPr>
                <w:sz w:val="20"/>
                <w:szCs w:val="20"/>
              </w:rPr>
            </w:pPr>
            <w:r>
              <w:rPr>
                <w:sz w:val="20"/>
                <w:szCs w:val="20"/>
              </w:rPr>
              <w:t>Site Reference:</w:t>
            </w:r>
          </w:p>
        </w:tc>
        <w:tc>
          <w:tcPr>
            <w:tcW w:w="1910" w:type="dxa"/>
            <w:shd w:val="clear" w:color="auto" w:fill="F2F2F2" w:themeFill="background1" w:themeFillShade="F2"/>
          </w:tcPr>
          <w:p w:rsidR="00C3556D" w:rsidRPr="00F8036B" w:rsidRDefault="00C3556D" w:rsidP="00494746">
            <w:pPr>
              <w:rPr>
                <w:sz w:val="20"/>
                <w:szCs w:val="20"/>
              </w:rPr>
            </w:pPr>
            <w:r>
              <w:rPr>
                <w:sz w:val="20"/>
                <w:szCs w:val="20"/>
              </w:rPr>
              <w:t>Site Name:</w:t>
            </w:r>
          </w:p>
        </w:tc>
        <w:tc>
          <w:tcPr>
            <w:tcW w:w="1351" w:type="dxa"/>
            <w:shd w:val="clear" w:color="auto" w:fill="F2F2F2" w:themeFill="background1" w:themeFillShade="F2"/>
          </w:tcPr>
          <w:p w:rsidR="00C3556D" w:rsidRDefault="00C3556D" w:rsidP="00494746">
            <w:pPr>
              <w:rPr>
                <w:sz w:val="20"/>
                <w:szCs w:val="20"/>
              </w:rPr>
            </w:pPr>
            <w:r>
              <w:rPr>
                <w:sz w:val="20"/>
                <w:szCs w:val="20"/>
              </w:rPr>
              <w:t>Site Size:</w:t>
            </w:r>
          </w:p>
        </w:tc>
        <w:tc>
          <w:tcPr>
            <w:tcW w:w="3827" w:type="dxa"/>
            <w:shd w:val="clear" w:color="auto" w:fill="F2F2F2" w:themeFill="background1" w:themeFillShade="F2"/>
          </w:tcPr>
          <w:p w:rsidR="00C3556D" w:rsidRPr="00F8036B" w:rsidRDefault="00C3556D" w:rsidP="00494746">
            <w:pPr>
              <w:rPr>
                <w:sz w:val="20"/>
                <w:szCs w:val="20"/>
              </w:rPr>
            </w:pPr>
            <w:r>
              <w:rPr>
                <w:sz w:val="20"/>
                <w:szCs w:val="20"/>
              </w:rPr>
              <w:t>Site Details:</w:t>
            </w:r>
          </w:p>
        </w:tc>
        <w:tc>
          <w:tcPr>
            <w:tcW w:w="2941" w:type="dxa"/>
            <w:shd w:val="clear" w:color="auto" w:fill="F2F2F2" w:themeFill="background1" w:themeFillShade="F2"/>
          </w:tcPr>
          <w:p w:rsidR="00C3556D" w:rsidRPr="00F8036B" w:rsidRDefault="00C3556D" w:rsidP="00494746">
            <w:pPr>
              <w:rPr>
                <w:sz w:val="20"/>
                <w:szCs w:val="20"/>
              </w:rPr>
            </w:pPr>
            <w:r>
              <w:rPr>
                <w:sz w:val="20"/>
                <w:szCs w:val="20"/>
              </w:rPr>
              <w:t>Reason for Inclusion</w:t>
            </w:r>
            <w:r w:rsidRPr="00F8036B">
              <w:rPr>
                <w:sz w:val="20"/>
                <w:szCs w:val="20"/>
              </w:rPr>
              <w:t>:</w:t>
            </w:r>
          </w:p>
        </w:tc>
        <w:tc>
          <w:tcPr>
            <w:tcW w:w="1527" w:type="dxa"/>
            <w:shd w:val="clear" w:color="auto" w:fill="F2F2F2" w:themeFill="background1" w:themeFillShade="F2"/>
          </w:tcPr>
          <w:p w:rsidR="00C3556D" w:rsidRPr="00F8036B" w:rsidRDefault="00C3556D" w:rsidP="00494746">
            <w:pPr>
              <w:rPr>
                <w:sz w:val="20"/>
                <w:szCs w:val="20"/>
              </w:rPr>
            </w:pPr>
            <w:r>
              <w:rPr>
                <w:sz w:val="20"/>
                <w:szCs w:val="20"/>
              </w:rPr>
              <w:t>Date Added on the Register:</w:t>
            </w:r>
          </w:p>
        </w:tc>
        <w:tc>
          <w:tcPr>
            <w:tcW w:w="1518" w:type="dxa"/>
            <w:shd w:val="clear" w:color="auto" w:fill="F2F2F2" w:themeFill="background1" w:themeFillShade="F2"/>
          </w:tcPr>
          <w:p w:rsidR="00C3556D" w:rsidRDefault="00C3556D" w:rsidP="00494746">
            <w:pPr>
              <w:rPr>
                <w:sz w:val="20"/>
                <w:szCs w:val="20"/>
              </w:rPr>
            </w:pPr>
            <w:r>
              <w:rPr>
                <w:sz w:val="20"/>
                <w:szCs w:val="20"/>
              </w:rPr>
              <w:t>Date Removed from the Register:</w:t>
            </w:r>
          </w:p>
        </w:tc>
      </w:tr>
      <w:tr w:rsidR="00BE55A8" w:rsidTr="00BE55A8">
        <w:tc>
          <w:tcPr>
            <w:tcW w:w="1100" w:type="dxa"/>
            <w:shd w:val="clear" w:color="auto" w:fill="auto"/>
          </w:tcPr>
          <w:p w:rsidR="00BE55A8" w:rsidRDefault="00BE55A8" w:rsidP="00494746">
            <w:pPr>
              <w:rPr>
                <w:sz w:val="20"/>
                <w:szCs w:val="20"/>
              </w:rPr>
            </w:pPr>
            <w:r>
              <w:rPr>
                <w:sz w:val="20"/>
                <w:szCs w:val="20"/>
              </w:rPr>
              <w:t>R15</w:t>
            </w:r>
          </w:p>
          <w:p w:rsidR="00BE55A8" w:rsidRDefault="00BE55A8" w:rsidP="00494746">
            <w:pPr>
              <w:rPr>
                <w:sz w:val="20"/>
                <w:szCs w:val="20"/>
              </w:rPr>
            </w:pPr>
          </w:p>
        </w:tc>
        <w:tc>
          <w:tcPr>
            <w:tcW w:w="1910" w:type="dxa"/>
            <w:shd w:val="clear" w:color="auto" w:fill="auto"/>
          </w:tcPr>
          <w:p w:rsidR="00BE55A8" w:rsidRPr="00C3556D" w:rsidRDefault="00BE55A8" w:rsidP="00C3556D">
            <w:pPr>
              <w:rPr>
                <w:sz w:val="20"/>
                <w:szCs w:val="20"/>
              </w:rPr>
            </w:pPr>
            <w:r w:rsidRPr="00BE55A8">
              <w:rPr>
                <w:sz w:val="20"/>
                <w:szCs w:val="20"/>
              </w:rPr>
              <w:t xml:space="preserve">Land West of </w:t>
            </w:r>
            <w:proofErr w:type="spellStart"/>
            <w:r w:rsidRPr="00BE55A8">
              <w:rPr>
                <w:sz w:val="20"/>
                <w:szCs w:val="20"/>
              </w:rPr>
              <w:t>Wellesbourne</w:t>
            </w:r>
            <w:proofErr w:type="spellEnd"/>
            <w:r w:rsidRPr="00BE55A8">
              <w:rPr>
                <w:sz w:val="20"/>
                <w:szCs w:val="20"/>
              </w:rPr>
              <w:t xml:space="preserve"> Ro</w:t>
            </w:r>
            <w:r>
              <w:rPr>
                <w:sz w:val="20"/>
                <w:szCs w:val="20"/>
              </w:rPr>
              <w:t xml:space="preserve">ad, </w:t>
            </w:r>
            <w:proofErr w:type="spellStart"/>
            <w:r>
              <w:rPr>
                <w:sz w:val="20"/>
                <w:szCs w:val="20"/>
              </w:rPr>
              <w:t>Barford</w:t>
            </w:r>
            <w:proofErr w:type="spellEnd"/>
          </w:p>
        </w:tc>
        <w:tc>
          <w:tcPr>
            <w:tcW w:w="1351" w:type="dxa"/>
          </w:tcPr>
          <w:p w:rsidR="00BE55A8" w:rsidRDefault="00BE55A8" w:rsidP="00494746">
            <w:pPr>
              <w:rPr>
                <w:sz w:val="20"/>
                <w:szCs w:val="20"/>
              </w:rPr>
            </w:pPr>
            <w:r>
              <w:rPr>
                <w:sz w:val="20"/>
                <w:szCs w:val="20"/>
              </w:rPr>
              <w:t>0.17 ha</w:t>
            </w:r>
          </w:p>
        </w:tc>
        <w:tc>
          <w:tcPr>
            <w:tcW w:w="3827" w:type="dxa"/>
          </w:tcPr>
          <w:p w:rsidR="00460AB5" w:rsidRPr="00460AB5" w:rsidRDefault="00460AB5" w:rsidP="00460AB5">
            <w:pPr>
              <w:rPr>
                <w:sz w:val="20"/>
                <w:szCs w:val="20"/>
              </w:rPr>
            </w:pPr>
            <w:r w:rsidRPr="00460AB5">
              <w:rPr>
                <w:sz w:val="20"/>
                <w:szCs w:val="20"/>
              </w:rPr>
              <w:t>Has planning permission to demolish the car sales building and construct 7 no. dwellings and associated car park. Granted on 28 Sept 2017.</w:t>
            </w:r>
          </w:p>
          <w:p w:rsidR="00460AB5" w:rsidRPr="00460AB5" w:rsidRDefault="00460AB5" w:rsidP="00460AB5">
            <w:pPr>
              <w:rPr>
                <w:sz w:val="20"/>
                <w:szCs w:val="20"/>
              </w:rPr>
            </w:pPr>
          </w:p>
          <w:p w:rsidR="00460AB5" w:rsidRPr="00460AB5" w:rsidRDefault="00460AB5" w:rsidP="00460AB5">
            <w:pPr>
              <w:rPr>
                <w:sz w:val="20"/>
                <w:szCs w:val="20"/>
              </w:rPr>
            </w:pPr>
            <w:r w:rsidRPr="00460AB5">
              <w:rPr>
                <w:sz w:val="20"/>
                <w:szCs w:val="20"/>
              </w:rPr>
              <w:t xml:space="preserve">W/17/1424 </w:t>
            </w:r>
          </w:p>
          <w:p w:rsidR="00BE55A8" w:rsidRDefault="00BE55A8" w:rsidP="00460AB5">
            <w:pPr>
              <w:rPr>
                <w:sz w:val="20"/>
                <w:szCs w:val="20"/>
              </w:rPr>
            </w:pPr>
          </w:p>
        </w:tc>
        <w:tc>
          <w:tcPr>
            <w:tcW w:w="2941" w:type="dxa"/>
          </w:tcPr>
          <w:p w:rsidR="00BE55A8" w:rsidRDefault="00460AB5" w:rsidP="00494746">
            <w:pPr>
              <w:rPr>
                <w:sz w:val="20"/>
                <w:szCs w:val="20"/>
              </w:rPr>
            </w:pPr>
            <w:r w:rsidRPr="00460AB5">
              <w:rPr>
                <w:sz w:val="20"/>
                <w:szCs w:val="20"/>
              </w:rPr>
              <w:t>Site is smaller than 0.25 ha but meets the</w:t>
            </w:r>
            <w:r w:rsidR="0008405E">
              <w:rPr>
                <w:sz w:val="20"/>
                <w:szCs w:val="20"/>
              </w:rPr>
              <w:t xml:space="preserve"> other </w:t>
            </w:r>
            <w:r w:rsidRPr="00460AB5">
              <w:rPr>
                <w:sz w:val="20"/>
                <w:szCs w:val="20"/>
              </w:rPr>
              <w:t>legislative criteria’s for inclusion in the register.</w:t>
            </w:r>
          </w:p>
          <w:p w:rsidR="00234FE1" w:rsidRDefault="00234FE1" w:rsidP="005D2E49">
            <w:pPr>
              <w:rPr>
                <w:sz w:val="20"/>
                <w:szCs w:val="20"/>
              </w:rPr>
            </w:pPr>
          </w:p>
        </w:tc>
        <w:tc>
          <w:tcPr>
            <w:tcW w:w="1527" w:type="dxa"/>
          </w:tcPr>
          <w:p w:rsidR="00BE55A8" w:rsidRDefault="00BE55A8" w:rsidP="00494746">
            <w:pPr>
              <w:jc w:val="center"/>
              <w:rPr>
                <w:sz w:val="20"/>
                <w:szCs w:val="20"/>
              </w:rPr>
            </w:pPr>
            <w:r>
              <w:rPr>
                <w:sz w:val="20"/>
                <w:szCs w:val="20"/>
              </w:rPr>
              <w:t>31-12-2018</w:t>
            </w:r>
          </w:p>
        </w:tc>
        <w:tc>
          <w:tcPr>
            <w:tcW w:w="1518" w:type="dxa"/>
          </w:tcPr>
          <w:p w:rsidR="00BE55A8" w:rsidRDefault="00BE55A8" w:rsidP="00494746">
            <w:pPr>
              <w:jc w:val="center"/>
              <w:rPr>
                <w:sz w:val="20"/>
                <w:szCs w:val="20"/>
              </w:rPr>
            </w:pPr>
          </w:p>
        </w:tc>
      </w:tr>
      <w:tr w:rsidR="005A4155" w:rsidTr="00BE55A8">
        <w:tc>
          <w:tcPr>
            <w:tcW w:w="1100" w:type="dxa"/>
            <w:shd w:val="clear" w:color="auto" w:fill="auto"/>
          </w:tcPr>
          <w:p w:rsidR="00C3556D" w:rsidRDefault="00F23C86" w:rsidP="00F23C86">
            <w:pPr>
              <w:rPr>
                <w:sz w:val="20"/>
                <w:szCs w:val="20"/>
              </w:rPr>
            </w:pPr>
            <w:r>
              <w:rPr>
                <w:sz w:val="20"/>
                <w:szCs w:val="20"/>
              </w:rPr>
              <w:t>BR1</w:t>
            </w:r>
          </w:p>
        </w:tc>
        <w:tc>
          <w:tcPr>
            <w:tcW w:w="1910" w:type="dxa"/>
            <w:shd w:val="clear" w:color="auto" w:fill="auto"/>
          </w:tcPr>
          <w:p w:rsidR="00C3556D" w:rsidRDefault="00C3556D" w:rsidP="00422369">
            <w:pPr>
              <w:rPr>
                <w:sz w:val="20"/>
                <w:szCs w:val="20"/>
              </w:rPr>
            </w:pPr>
            <w:r>
              <w:rPr>
                <w:sz w:val="20"/>
                <w:szCs w:val="20"/>
              </w:rPr>
              <w:t>Covent Garden Car Park</w:t>
            </w:r>
          </w:p>
        </w:tc>
        <w:tc>
          <w:tcPr>
            <w:tcW w:w="1351" w:type="dxa"/>
          </w:tcPr>
          <w:p w:rsidR="00BE55A8" w:rsidRDefault="00F23C86" w:rsidP="00494746">
            <w:pPr>
              <w:rPr>
                <w:sz w:val="20"/>
                <w:szCs w:val="20"/>
              </w:rPr>
            </w:pPr>
            <w:r>
              <w:rPr>
                <w:sz w:val="20"/>
                <w:szCs w:val="20"/>
              </w:rPr>
              <w:t>0.71 ha</w:t>
            </w:r>
          </w:p>
        </w:tc>
        <w:tc>
          <w:tcPr>
            <w:tcW w:w="3827" w:type="dxa"/>
          </w:tcPr>
          <w:p w:rsidR="005A4155" w:rsidRPr="00F8036B" w:rsidRDefault="00460AB5" w:rsidP="00494746">
            <w:pPr>
              <w:rPr>
                <w:sz w:val="20"/>
                <w:szCs w:val="20"/>
              </w:rPr>
            </w:pPr>
            <w:r w:rsidRPr="00460AB5">
              <w:rPr>
                <w:sz w:val="20"/>
                <w:szCs w:val="20"/>
              </w:rPr>
              <w:t>Full planning application including means of access, appearance, landscaping, layout and scale, for the demolition of Covent Garden Multi-Storey car park and pedestrian footbridge, and the erection of mixed use buildings comprising new 2,685m2 (GIA) offices (use class B1) over four floors including plant room; a new multi-storey car park over four floors, comprising 617 car park spaces and 3 external spaces, 20 motor cycle spaces and 30 cycle spaces; and 44 residential units (use class C3) with 44 cycle spaces for the apartments.</w:t>
            </w:r>
          </w:p>
        </w:tc>
        <w:tc>
          <w:tcPr>
            <w:tcW w:w="2941" w:type="dxa"/>
          </w:tcPr>
          <w:p w:rsidR="00C3556D" w:rsidRDefault="00460AB5" w:rsidP="00494746">
            <w:pPr>
              <w:rPr>
                <w:sz w:val="20"/>
                <w:szCs w:val="20"/>
              </w:rPr>
            </w:pPr>
            <w:r>
              <w:rPr>
                <w:sz w:val="20"/>
                <w:szCs w:val="20"/>
              </w:rPr>
              <w:t>Site meets the legislative criteria’s for inclusion in the register.</w:t>
            </w:r>
          </w:p>
        </w:tc>
        <w:tc>
          <w:tcPr>
            <w:tcW w:w="1527" w:type="dxa"/>
          </w:tcPr>
          <w:p w:rsidR="00C3556D" w:rsidRDefault="00C3556D" w:rsidP="00494746">
            <w:pPr>
              <w:jc w:val="center"/>
              <w:rPr>
                <w:sz w:val="20"/>
                <w:szCs w:val="20"/>
              </w:rPr>
            </w:pPr>
            <w:r>
              <w:rPr>
                <w:sz w:val="20"/>
                <w:szCs w:val="20"/>
              </w:rPr>
              <w:t>31-12-2018</w:t>
            </w:r>
          </w:p>
        </w:tc>
        <w:tc>
          <w:tcPr>
            <w:tcW w:w="1518" w:type="dxa"/>
          </w:tcPr>
          <w:p w:rsidR="00C3556D" w:rsidRDefault="00C3556D" w:rsidP="00494746">
            <w:pPr>
              <w:jc w:val="center"/>
              <w:rPr>
                <w:sz w:val="20"/>
                <w:szCs w:val="20"/>
              </w:rPr>
            </w:pPr>
          </w:p>
        </w:tc>
      </w:tr>
    </w:tbl>
    <w:p w:rsidR="00422369" w:rsidRPr="00422369" w:rsidRDefault="00422369">
      <w:pPr>
        <w:rPr>
          <w:b/>
          <w:u w:val="single"/>
        </w:rPr>
      </w:pPr>
    </w:p>
    <w:sectPr w:rsidR="00422369" w:rsidRPr="00422369" w:rsidSect="00E60E4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A31" w:rsidRDefault="00521A31" w:rsidP="00521A31">
      <w:pPr>
        <w:spacing w:after="0" w:line="240" w:lineRule="auto"/>
      </w:pPr>
      <w:r>
        <w:separator/>
      </w:r>
    </w:p>
  </w:endnote>
  <w:endnote w:type="continuationSeparator" w:id="0">
    <w:p w:rsidR="00521A31" w:rsidRDefault="00521A31" w:rsidP="0052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A31" w:rsidRDefault="00521A31" w:rsidP="00521A31">
      <w:pPr>
        <w:spacing w:after="0" w:line="240" w:lineRule="auto"/>
      </w:pPr>
      <w:r>
        <w:separator/>
      </w:r>
    </w:p>
  </w:footnote>
  <w:footnote w:type="continuationSeparator" w:id="0">
    <w:p w:rsidR="00521A31" w:rsidRDefault="00521A31" w:rsidP="00521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A31" w:rsidRPr="00521A31" w:rsidRDefault="00521A31" w:rsidP="00521A31">
    <w:pPr>
      <w:pStyle w:val="Header"/>
      <w:jc w:val="right"/>
      <w:rPr>
        <w:sz w:val="16"/>
        <w:szCs w:val="16"/>
      </w:rPr>
    </w:pPr>
    <w:r w:rsidRPr="00521A31">
      <w:rPr>
        <w:sz w:val="16"/>
        <w:szCs w:val="16"/>
      </w:rPr>
      <w:t>WDC Brownfield Register Review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31"/>
    <w:rsid w:val="00002EB2"/>
    <w:rsid w:val="00022776"/>
    <w:rsid w:val="0008405E"/>
    <w:rsid w:val="001A626D"/>
    <w:rsid w:val="00234FE1"/>
    <w:rsid w:val="00252A4F"/>
    <w:rsid w:val="00353A86"/>
    <w:rsid w:val="00422369"/>
    <w:rsid w:val="00460AB5"/>
    <w:rsid w:val="00521A31"/>
    <w:rsid w:val="005A4155"/>
    <w:rsid w:val="005D2E49"/>
    <w:rsid w:val="006F421D"/>
    <w:rsid w:val="007337CB"/>
    <w:rsid w:val="00775038"/>
    <w:rsid w:val="00860008"/>
    <w:rsid w:val="00990AAC"/>
    <w:rsid w:val="00995827"/>
    <w:rsid w:val="00A24E0F"/>
    <w:rsid w:val="00B65A61"/>
    <w:rsid w:val="00BE55A8"/>
    <w:rsid w:val="00C3556D"/>
    <w:rsid w:val="00C6078C"/>
    <w:rsid w:val="00C61B1A"/>
    <w:rsid w:val="00D00A5F"/>
    <w:rsid w:val="00D36B8F"/>
    <w:rsid w:val="00DC12D3"/>
    <w:rsid w:val="00E31BB4"/>
    <w:rsid w:val="00E60E4D"/>
    <w:rsid w:val="00E909D8"/>
    <w:rsid w:val="00F23C86"/>
    <w:rsid w:val="00F25D99"/>
    <w:rsid w:val="00F80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A31"/>
  </w:style>
  <w:style w:type="paragraph" w:styleId="Footer">
    <w:name w:val="footer"/>
    <w:basedOn w:val="Normal"/>
    <w:link w:val="FooterChar"/>
    <w:uiPriority w:val="99"/>
    <w:unhideWhenUsed/>
    <w:rsid w:val="00521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A31"/>
  </w:style>
  <w:style w:type="paragraph" w:styleId="NormalWeb">
    <w:name w:val="Normal (Web)"/>
    <w:basedOn w:val="Normal"/>
    <w:uiPriority w:val="99"/>
    <w:unhideWhenUsed/>
    <w:rsid w:val="00860008"/>
    <w:pPr>
      <w:spacing w:before="150" w:after="15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A31"/>
  </w:style>
  <w:style w:type="paragraph" w:styleId="Footer">
    <w:name w:val="footer"/>
    <w:basedOn w:val="Normal"/>
    <w:link w:val="FooterChar"/>
    <w:uiPriority w:val="99"/>
    <w:unhideWhenUsed/>
    <w:rsid w:val="00521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A31"/>
  </w:style>
  <w:style w:type="paragraph" w:styleId="NormalWeb">
    <w:name w:val="Normal (Web)"/>
    <w:basedOn w:val="Normal"/>
    <w:uiPriority w:val="99"/>
    <w:unhideWhenUsed/>
    <w:rsid w:val="00860008"/>
    <w:pPr>
      <w:spacing w:before="150"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3684">
      <w:bodyDiv w:val="1"/>
      <w:marLeft w:val="0"/>
      <w:marRight w:val="0"/>
      <w:marTop w:val="0"/>
      <w:marBottom w:val="0"/>
      <w:divBdr>
        <w:top w:val="none" w:sz="0" w:space="0" w:color="auto"/>
        <w:left w:val="none" w:sz="0" w:space="0" w:color="auto"/>
        <w:bottom w:val="none" w:sz="0" w:space="0" w:color="auto"/>
        <w:right w:val="none" w:sz="0" w:space="0" w:color="auto"/>
      </w:divBdr>
    </w:div>
    <w:div w:id="273483063">
      <w:bodyDiv w:val="1"/>
      <w:marLeft w:val="0"/>
      <w:marRight w:val="0"/>
      <w:marTop w:val="0"/>
      <w:marBottom w:val="0"/>
      <w:divBdr>
        <w:top w:val="none" w:sz="0" w:space="0" w:color="auto"/>
        <w:left w:val="none" w:sz="0" w:space="0" w:color="auto"/>
        <w:bottom w:val="none" w:sz="0" w:space="0" w:color="auto"/>
        <w:right w:val="none" w:sz="0" w:space="0" w:color="auto"/>
      </w:divBdr>
    </w:div>
    <w:div w:id="356855620">
      <w:bodyDiv w:val="1"/>
      <w:marLeft w:val="0"/>
      <w:marRight w:val="0"/>
      <w:marTop w:val="0"/>
      <w:marBottom w:val="0"/>
      <w:divBdr>
        <w:top w:val="none" w:sz="0" w:space="0" w:color="auto"/>
        <w:left w:val="none" w:sz="0" w:space="0" w:color="auto"/>
        <w:bottom w:val="none" w:sz="0" w:space="0" w:color="auto"/>
        <w:right w:val="none" w:sz="0" w:space="0" w:color="auto"/>
      </w:divBdr>
    </w:div>
    <w:div w:id="1822112743">
      <w:bodyDiv w:val="1"/>
      <w:marLeft w:val="0"/>
      <w:marRight w:val="0"/>
      <w:marTop w:val="0"/>
      <w:marBottom w:val="0"/>
      <w:divBdr>
        <w:top w:val="none" w:sz="0" w:space="0" w:color="auto"/>
        <w:left w:val="none" w:sz="0" w:space="0" w:color="auto"/>
        <w:bottom w:val="none" w:sz="0" w:space="0" w:color="auto"/>
        <w:right w:val="none" w:sz="0" w:space="0" w:color="auto"/>
      </w:divBdr>
      <w:divsChild>
        <w:div w:id="107942692">
          <w:marLeft w:val="0"/>
          <w:marRight w:val="0"/>
          <w:marTop w:val="0"/>
          <w:marBottom w:val="0"/>
          <w:divBdr>
            <w:top w:val="none" w:sz="0" w:space="0" w:color="auto"/>
            <w:left w:val="none" w:sz="0" w:space="0" w:color="auto"/>
            <w:bottom w:val="none" w:sz="0" w:space="0" w:color="auto"/>
            <w:right w:val="none" w:sz="0" w:space="0" w:color="auto"/>
          </w:divBdr>
          <w:divsChild>
            <w:div w:id="1311397013">
              <w:marLeft w:val="0"/>
              <w:marRight w:val="0"/>
              <w:marTop w:val="0"/>
              <w:marBottom w:val="0"/>
              <w:divBdr>
                <w:top w:val="none" w:sz="0" w:space="0" w:color="auto"/>
                <w:left w:val="none" w:sz="0" w:space="0" w:color="auto"/>
                <w:bottom w:val="none" w:sz="0" w:space="0" w:color="auto"/>
                <w:right w:val="none" w:sz="0" w:space="0" w:color="auto"/>
              </w:divBdr>
              <w:divsChild>
                <w:div w:id="20284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835</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Aspia Jannat</dc:creator>
  <cp:lastModifiedBy>Aspia Jannat</cp:lastModifiedBy>
  <cp:revision>12</cp:revision>
  <dcterms:created xsi:type="dcterms:W3CDTF">2018-12-10T16:02:00Z</dcterms:created>
  <dcterms:modified xsi:type="dcterms:W3CDTF">2018-12-17T14:38:00Z</dcterms:modified>
</cp:coreProperties>
</file>