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184" w:rsidRPr="00612D2E" w:rsidRDefault="00C81184" w:rsidP="00C81184">
      <w:pPr>
        <w:rPr>
          <w:rFonts w:ascii="Arial" w:hAnsi="Arial" w:cs="Arial"/>
          <w:b/>
        </w:rPr>
      </w:pPr>
      <w:r>
        <w:rPr>
          <w:rFonts w:ascii="Arial" w:hAnsi="Arial" w:cs="Arial"/>
          <w:b/>
        </w:rPr>
        <w:t xml:space="preserve">Budbrooke </w:t>
      </w:r>
      <w:r w:rsidRPr="00612D2E">
        <w:rPr>
          <w:rFonts w:ascii="Arial" w:hAnsi="Arial" w:cs="Arial"/>
          <w:b/>
        </w:rPr>
        <w:t xml:space="preserve">Neighbourhood </w:t>
      </w:r>
      <w:r w:rsidR="00363DC4">
        <w:rPr>
          <w:rFonts w:ascii="Arial" w:hAnsi="Arial" w:cs="Arial"/>
          <w:b/>
        </w:rPr>
        <w:t xml:space="preserve">Development </w:t>
      </w:r>
      <w:r w:rsidRPr="00612D2E">
        <w:rPr>
          <w:rFonts w:ascii="Arial" w:hAnsi="Arial" w:cs="Arial"/>
          <w:b/>
        </w:rPr>
        <w:t>Plan</w:t>
      </w:r>
    </w:p>
    <w:p w:rsidR="00C81184" w:rsidRDefault="00C81184" w:rsidP="00C81184">
      <w:pPr>
        <w:rPr>
          <w:rFonts w:ascii="Arial" w:hAnsi="Arial" w:cs="Arial"/>
          <w:b/>
        </w:rPr>
      </w:pPr>
      <w:r>
        <w:rPr>
          <w:rFonts w:ascii="Arial" w:hAnsi="Arial" w:cs="Arial"/>
          <w:b/>
        </w:rPr>
        <w:t xml:space="preserve">Independent </w:t>
      </w:r>
      <w:r w:rsidRPr="00612D2E">
        <w:rPr>
          <w:rFonts w:ascii="Arial" w:hAnsi="Arial" w:cs="Arial"/>
          <w:b/>
        </w:rPr>
        <w:t>Examiner’s Clarification Note</w:t>
      </w:r>
      <w:r w:rsidR="008143E5">
        <w:rPr>
          <w:rFonts w:ascii="Arial" w:hAnsi="Arial" w:cs="Arial"/>
          <w:b/>
        </w:rPr>
        <w:t xml:space="preserve"> </w:t>
      </w:r>
      <w:r w:rsidR="008143E5" w:rsidRPr="008143E5">
        <w:rPr>
          <w:rFonts w:ascii="Arial" w:hAnsi="Arial" w:cs="Arial"/>
          <w:b/>
          <w:color w:val="0070C0"/>
          <w:u w:val="single"/>
        </w:rPr>
        <w:t>Responses</w:t>
      </w:r>
    </w:p>
    <w:p w:rsidR="00C81184" w:rsidRPr="00B12729" w:rsidRDefault="00C81184" w:rsidP="00C81184">
      <w:pPr>
        <w:jc w:val="both"/>
        <w:rPr>
          <w:rFonts w:ascii="Arial" w:hAnsi="Arial" w:cs="Arial"/>
          <w:b/>
          <w:i/>
        </w:rPr>
      </w:pPr>
      <w:r w:rsidRPr="00B12729">
        <w:rPr>
          <w:rFonts w:ascii="Arial" w:hAnsi="Arial" w:cs="Arial"/>
          <w:b/>
          <w:i/>
        </w:rPr>
        <w:t>Context</w:t>
      </w:r>
    </w:p>
    <w:p w:rsidR="00C81184" w:rsidRDefault="00C81184" w:rsidP="00C81184">
      <w:pPr>
        <w:jc w:val="both"/>
        <w:rPr>
          <w:rFonts w:ascii="Arial" w:hAnsi="Arial" w:cs="Arial"/>
        </w:rPr>
      </w:pPr>
      <w:r>
        <w:rPr>
          <w:rFonts w:ascii="Arial" w:hAnsi="Arial" w:cs="Arial"/>
        </w:rPr>
        <w:t>This note sets out my initial comments on the submitted Plan. It also sets out areas where it would be helpful to have some further clarification. For the avoidance of any doubt matters of clarification are entirely normal at this early stage of the examination process.</w:t>
      </w:r>
    </w:p>
    <w:p w:rsidR="00C81184" w:rsidRDefault="00C81184" w:rsidP="00C81184">
      <w:pPr>
        <w:jc w:val="both"/>
        <w:rPr>
          <w:rFonts w:ascii="Arial" w:hAnsi="Arial" w:cs="Arial"/>
          <w:b/>
          <w:i/>
        </w:rPr>
      </w:pPr>
      <w:r w:rsidRPr="00B424E2">
        <w:rPr>
          <w:rFonts w:ascii="Arial" w:hAnsi="Arial" w:cs="Arial"/>
          <w:b/>
          <w:i/>
        </w:rPr>
        <w:t>Initial Comments</w:t>
      </w:r>
    </w:p>
    <w:p w:rsidR="00C81184" w:rsidRDefault="00C81184" w:rsidP="00C81184">
      <w:pPr>
        <w:jc w:val="both"/>
        <w:rPr>
          <w:rFonts w:ascii="Arial" w:hAnsi="Arial" w:cs="Arial"/>
        </w:rPr>
      </w:pPr>
      <w:r>
        <w:rPr>
          <w:rFonts w:ascii="Arial" w:hAnsi="Arial" w:cs="Arial"/>
        </w:rPr>
        <w:t xml:space="preserve">The Plan is well-presented. It provides a clear and distinctive vision for the neighbourhood plan area. Its focus on the Local Plan housing allocations and </w:t>
      </w:r>
      <w:r w:rsidR="009A274C">
        <w:rPr>
          <w:rFonts w:ascii="Arial" w:hAnsi="Arial" w:cs="Arial"/>
        </w:rPr>
        <w:t xml:space="preserve">the </w:t>
      </w:r>
      <w:r>
        <w:rPr>
          <w:rFonts w:ascii="Arial" w:hAnsi="Arial" w:cs="Arial"/>
        </w:rPr>
        <w:t xml:space="preserve">proposed </w:t>
      </w:r>
      <w:r w:rsidR="009A274C">
        <w:rPr>
          <w:rFonts w:ascii="Arial" w:hAnsi="Arial" w:cs="Arial"/>
        </w:rPr>
        <w:t xml:space="preserve">designation of </w:t>
      </w:r>
      <w:r>
        <w:rPr>
          <w:rFonts w:ascii="Arial" w:hAnsi="Arial" w:cs="Arial"/>
        </w:rPr>
        <w:t>local green spaces is very appropriate</w:t>
      </w:r>
      <w:r w:rsidR="009A274C">
        <w:rPr>
          <w:rFonts w:ascii="Arial" w:hAnsi="Arial" w:cs="Arial"/>
        </w:rPr>
        <w:t xml:space="preserve">. </w:t>
      </w:r>
      <w:r>
        <w:rPr>
          <w:rFonts w:ascii="Arial" w:hAnsi="Arial" w:cs="Arial"/>
        </w:rPr>
        <w:t xml:space="preserve">The Plan’s preparation has overlapped with that of the Warwick District Local Plan 2011-2029. </w:t>
      </w:r>
    </w:p>
    <w:p w:rsidR="00C81184" w:rsidRPr="00B424E2" w:rsidRDefault="00C81184" w:rsidP="00C81184">
      <w:pPr>
        <w:jc w:val="both"/>
        <w:rPr>
          <w:rFonts w:ascii="Arial" w:hAnsi="Arial" w:cs="Arial"/>
          <w:b/>
          <w:i/>
        </w:rPr>
      </w:pPr>
      <w:r>
        <w:rPr>
          <w:rFonts w:ascii="Arial" w:hAnsi="Arial" w:cs="Arial"/>
          <w:b/>
          <w:i/>
        </w:rPr>
        <w:t>Points for Clarification</w:t>
      </w:r>
    </w:p>
    <w:p w:rsidR="00C81184" w:rsidRPr="006535C4" w:rsidRDefault="00C81184" w:rsidP="00C81184">
      <w:pPr>
        <w:jc w:val="both"/>
        <w:rPr>
          <w:rFonts w:ascii="Arial" w:hAnsi="Arial" w:cs="Arial"/>
        </w:rPr>
      </w:pPr>
      <w:r>
        <w:rPr>
          <w:rFonts w:ascii="Arial" w:hAnsi="Arial" w:cs="Arial"/>
        </w:rPr>
        <w:t>I have</w:t>
      </w:r>
      <w:r w:rsidRPr="00CA7069">
        <w:rPr>
          <w:rFonts w:ascii="Arial" w:hAnsi="Arial" w:cs="Arial"/>
        </w:rPr>
        <w:t xml:space="preserve"> read the submitt</w:t>
      </w:r>
      <w:r>
        <w:rPr>
          <w:rFonts w:ascii="Arial" w:hAnsi="Arial" w:cs="Arial"/>
        </w:rPr>
        <w:t xml:space="preserve">ed documents and </w:t>
      </w:r>
      <w:r w:rsidRPr="00CA7069">
        <w:rPr>
          <w:rFonts w:ascii="Arial" w:hAnsi="Arial" w:cs="Arial"/>
        </w:rPr>
        <w:t>the representations</w:t>
      </w:r>
      <w:r>
        <w:rPr>
          <w:rFonts w:ascii="Arial" w:hAnsi="Arial" w:cs="Arial"/>
        </w:rPr>
        <w:t xml:space="preserve"> made to the Plan</w:t>
      </w:r>
      <w:r w:rsidRPr="00CA7069">
        <w:rPr>
          <w:rFonts w:ascii="Arial" w:hAnsi="Arial" w:cs="Arial"/>
        </w:rPr>
        <w:t xml:space="preserve">. </w:t>
      </w:r>
      <w:r>
        <w:rPr>
          <w:rFonts w:ascii="Arial" w:hAnsi="Arial" w:cs="Arial"/>
        </w:rPr>
        <w:t>I have also visited the Plan area.</w:t>
      </w:r>
      <w:r w:rsidRPr="00CA7069">
        <w:rPr>
          <w:rFonts w:ascii="Arial" w:hAnsi="Arial" w:cs="Arial"/>
        </w:rPr>
        <w:t xml:space="preserve"> I am now in a position to raise some initial issues for clarification. </w:t>
      </w:r>
      <w:r>
        <w:rPr>
          <w:rFonts w:ascii="Arial" w:hAnsi="Arial" w:cs="Arial"/>
        </w:rPr>
        <w:t>They are designed for the Parish Council. The comments that are made</w:t>
      </w:r>
      <w:r w:rsidRPr="00CA7069">
        <w:rPr>
          <w:rFonts w:ascii="Arial" w:hAnsi="Arial" w:cs="Arial"/>
        </w:rPr>
        <w:t xml:space="preserve"> on these </w:t>
      </w:r>
      <w:r>
        <w:rPr>
          <w:rFonts w:ascii="Arial" w:hAnsi="Arial" w:cs="Arial"/>
        </w:rPr>
        <w:t>points will be used to assist</w:t>
      </w:r>
      <w:r w:rsidRPr="00CA7069">
        <w:rPr>
          <w:rFonts w:ascii="Arial" w:hAnsi="Arial" w:cs="Arial"/>
        </w:rPr>
        <w:t xml:space="preserve"> in the preparation of my repor</w:t>
      </w:r>
      <w:r>
        <w:rPr>
          <w:rFonts w:ascii="Arial" w:hAnsi="Arial" w:cs="Arial"/>
        </w:rPr>
        <w:t>t and any modifications that may be</w:t>
      </w:r>
      <w:r w:rsidRPr="00CA7069">
        <w:rPr>
          <w:rFonts w:ascii="Arial" w:hAnsi="Arial" w:cs="Arial"/>
        </w:rPr>
        <w:t xml:space="preserve"> necessary to the Plan to ensure that it meets the basic conditions</w:t>
      </w:r>
      <w:r>
        <w:rPr>
          <w:rFonts w:ascii="Arial" w:hAnsi="Arial" w:cs="Arial"/>
        </w:rPr>
        <w:t xml:space="preserve">. </w:t>
      </w:r>
    </w:p>
    <w:p w:rsidR="00C81184" w:rsidRPr="001B500F" w:rsidRDefault="00C81184" w:rsidP="00C81184">
      <w:pPr>
        <w:jc w:val="both"/>
        <w:rPr>
          <w:rFonts w:ascii="Arial" w:hAnsi="Arial" w:cs="Arial"/>
          <w:i/>
        </w:rPr>
      </w:pPr>
      <w:r w:rsidRPr="001B500F">
        <w:rPr>
          <w:rFonts w:ascii="Arial" w:hAnsi="Arial" w:cs="Arial"/>
          <w:i/>
        </w:rPr>
        <w:t>Policy BNDP1</w:t>
      </w:r>
    </w:p>
    <w:p w:rsidR="00C81184" w:rsidRDefault="00C81184" w:rsidP="00C81184">
      <w:pPr>
        <w:jc w:val="both"/>
        <w:rPr>
          <w:rFonts w:ascii="Arial" w:hAnsi="Arial" w:cs="Arial"/>
        </w:rPr>
      </w:pPr>
      <w:r>
        <w:rPr>
          <w:rFonts w:ascii="Arial" w:hAnsi="Arial" w:cs="Arial"/>
        </w:rPr>
        <w:t xml:space="preserve">This policy reads well in general terms. </w:t>
      </w:r>
      <w:r w:rsidR="00DC66F3">
        <w:rPr>
          <w:rFonts w:ascii="Arial" w:hAnsi="Arial" w:cs="Arial"/>
        </w:rPr>
        <w:t>However,</w:t>
      </w:r>
      <w:r>
        <w:rPr>
          <w:rFonts w:ascii="Arial" w:hAnsi="Arial" w:cs="Arial"/>
        </w:rPr>
        <w:t xml:space="preserve"> in places it uses general language (</w:t>
      </w:r>
      <w:r w:rsidR="009A274C">
        <w:rPr>
          <w:rFonts w:ascii="Arial" w:hAnsi="Arial" w:cs="Arial"/>
        </w:rPr>
        <w:t>‘</w:t>
      </w:r>
      <w:r>
        <w:rPr>
          <w:rFonts w:ascii="Arial" w:hAnsi="Arial" w:cs="Arial"/>
        </w:rPr>
        <w:t>such as/for example</w:t>
      </w:r>
      <w:r w:rsidR="009A274C">
        <w:rPr>
          <w:rFonts w:ascii="Arial" w:hAnsi="Arial" w:cs="Arial"/>
        </w:rPr>
        <w:t>’</w:t>
      </w:r>
      <w:r>
        <w:rPr>
          <w:rFonts w:ascii="Arial" w:hAnsi="Arial" w:cs="Arial"/>
        </w:rPr>
        <w:t xml:space="preserve">) which detracts from its clarity. </w:t>
      </w:r>
    </w:p>
    <w:p w:rsidR="00DC66F3" w:rsidRDefault="00C81184" w:rsidP="00C81184">
      <w:pPr>
        <w:jc w:val="both"/>
        <w:rPr>
          <w:rFonts w:ascii="Arial" w:hAnsi="Arial" w:cs="Arial"/>
        </w:rPr>
      </w:pPr>
      <w:r>
        <w:rPr>
          <w:rFonts w:ascii="Arial" w:hAnsi="Arial" w:cs="Arial"/>
        </w:rPr>
        <w:t xml:space="preserve">Assuming that paragraph 1.43 of the Plan is the source of the </w:t>
      </w:r>
      <w:r w:rsidR="009A274C">
        <w:rPr>
          <w:rFonts w:ascii="Arial" w:hAnsi="Arial" w:cs="Arial"/>
        </w:rPr>
        <w:t xml:space="preserve">approach in the </w:t>
      </w:r>
      <w:r>
        <w:rPr>
          <w:rFonts w:ascii="Arial" w:hAnsi="Arial" w:cs="Arial"/>
        </w:rPr>
        <w:t xml:space="preserve">policy should the policy make a more explicit </w:t>
      </w:r>
      <w:r w:rsidR="00DC66F3">
        <w:rPr>
          <w:rFonts w:ascii="Arial" w:hAnsi="Arial" w:cs="Arial"/>
        </w:rPr>
        <w:t>connection</w:t>
      </w:r>
      <w:r>
        <w:rPr>
          <w:rFonts w:ascii="Arial" w:hAnsi="Arial" w:cs="Arial"/>
        </w:rPr>
        <w:t xml:space="preserve"> to that list?</w:t>
      </w:r>
    </w:p>
    <w:p w:rsidR="00C81184" w:rsidRDefault="00DC66F3" w:rsidP="00C81184">
      <w:pPr>
        <w:jc w:val="both"/>
        <w:rPr>
          <w:rFonts w:ascii="Arial" w:hAnsi="Arial" w:cs="Arial"/>
        </w:rPr>
      </w:pPr>
      <w:r>
        <w:rPr>
          <w:rFonts w:ascii="Arial" w:hAnsi="Arial" w:cs="Arial"/>
        </w:rPr>
        <w:t xml:space="preserve">Does the Parish Council have any comments on the District Council’s representation about the relationship between this policy and Policy HS8 of the recently-adopted Local </w:t>
      </w:r>
      <w:r w:rsidR="00722D6D">
        <w:rPr>
          <w:rFonts w:ascii="Arial" w:hAnsi="Arial" w:cs="Arial"/>
        </w:rPr>
        <w:t>Plan?</w:t>
      </w:r>
      <w:r>
        <w:rPr>
          <w:rFonts w:ascii="Arial" w:hAnsi="Arial" w:cs="Arial"/>
        </w:rPr>
        <w:t xml:space="preserve"> </w:t>
      </w:r>
      <w:r w:rsidR="00C81184">
        <w:rPr>
          <w:rFonts w:ascii="Arial" w:hAnsi="Arial" w:cs="Arial"/>
        </w:rPr>
        <w:t xml:space="preserve"> </w:t>
      </w:r>
    </w:p>
    <w:p w:rsidR="002F0386" w:rsidRDefault="002F0386" w:rsidP="00C81184">
      <w:pPr>
        <w:jc w:val="both"/>
        <w:rPr>
          <w:rFonts w:ascii="Arial" w:hAnsi="Arial" w:cs="Arial"/>
          <w:color w:val="FF0000"/>
        </w:rPr>
      </w:pPr>
      <w:r>
        <w:rPr>
          <w:rFonts w:ascii="Arial" w:hAnsi="Arial" w:cs="Arial"/>
          <w:color w:val="FF0000"/>
        </w:rPr>
        <w:t>Policy BNDP1 was developed prior to the adoption of the Warwick Local Plan.  Policy HS8 of the Warwick Local Plan reads now very similar to the first part of HS8.  However, the NDP policy should refer to the list in 1.43</w:t>
      </w:r>
      <w:r w:rsidR="00992D98">
        <w:rPr>
          <w:rFonts w:ascii="Arial" w:hAnsi="Arial" w:cs="Arial"/>
          <w:color w:val="FF0000"/>
        </w:rPr>
        <w:t xml:space="preserve"> – Kirkwell Consultants </w:t>
      </w:r>
    </w:p>
    <w:p w:rsidR="007C2E4D" w:rsidRPr="00992D98" w:rsidRDefault="007C2E4D" w:rsidP="00C81184">
      <w:pPr>
        <w:jc w:val="both"/>
        <w:rPr>
          <w:rFonts w:ascii="Arial" w:hAnsi="Arial" w:cs="Arial"/>
          <w:color w:val="2F5496" w:themeColor="accent1" w:themeShade="BF"/>
          <w:sz w:val="24"/>
        </w:rPr>
      </w:pPr>
      <w:r w:rsidRPr="00992D98">
        <w:rPr>
          <w:rFonts w:ascii="Arial" w:hAnsi="Arial" w:cs="Arial"/>
          <w:color w:val="2F5496" w:themeColor="accent1" w:themeShade="BF"/>
          <w:szCs w:val="20"/>
        </w:rPr>
        <w:t>Remove list</w:t>
      </w:r>
      <w:r w:rsidR="0062738C" w:rsidRPr="00992D98">
        <w:rPr>
          <w:rFonts w:ascii="Arial" w:hAnsi="Arial" w:cs="Arial"/>
          <w:color w:val="2F5496" w:themeColor="accent1" w:themeShade="BF"/>
          <w:szCs w:val="20"/>
        </w:rPr>
        <w:t xml:space="preserve"> so item reads</w:t>
      </w:r>
      <w:r w:rsidR="0062738C" w:rsidRPr="00992D98">
        <w:rPr>
          <w:rFonts w:ascii="Arial" w:hAnsi="Arial" w:cs="Arial"/>
          <w:color w:val="2F5496" w:themeColor="accent1" w:themeShade="BF"/>
          <w:sz w:val="24"/>
        </w:rPr>
        <w:t xml:space="preserve"> “There will be a strong presumption in favour of the protection and enhancement of existing community facilities detailed in 1.43”.  Agree with </w:t>
      </w:r>
      <w:r w:rsidR="00992D98" w:rsidRPr="00992D98">
        <w:rPr>
          <w:rFonts w:ascii="Arial" w:hAnsi="Arial" w:cs="Arial"/>
          <w:color w:val="2F5496" w:themeColor="accent1" w:themeShade="BF"/>
          <w:sz w:val="24"/>
        </w:rPr>
        <w:t>Kirkwell</w:t>
      </w:r>
      <w:r w:rsidR="0062738C" w:rsidRPr="00992D98">
        <w:rPr>
          <w:rFonts w:ascii="Arial" w:hAnsi="Arial" w:cs="Arial"/>
          <w:color w:val="2F5496" w:themeColor="accent1" w:themeShade="BF"/>
          <w:sz w:val="24"/>
        </w:rPr>
        <w:t>s suggested response above in reed. This Policy was developed prior to adoption of the Local Plan.</w:t>
      </w:r>
      <w:r w:rsidR="00992D98" w:rsidRPr="00992D98">
        <w:rPr>
          <w:rFonts w:ascii="Arial" w:hAnsi="Arial" w:cs="Arial"/>
          <w:color w:val="2F5496" w:themeColor="accent1" w:themeShade="BF"/>
          <w:sz w:val="24"/>
        </w:rPr>
        <w:t xml:space="preserve"> - </w:t>
      </w:r>
      <w:r w:rsidR="00992D98" w:rsidRPr="00992D98">
        <w:rPr>
          <w:rFonts w:ascii="Arial" w:hAnsi="Arial" w:cs="Arial"/>
          <w:color w:val="2F5496" w:themeColor="accent1" w:themeShade="BF"/>
          <w:szCs w:val="20"/>
        </w:rPr>
        <w:t xml:space="preserve"> BNPT (Budbrooke Neighbourhood Plan Team) response</w:t>
      </w:r>
    </w:p>
    <w:p w:rsidR="00C81184" w:rsidRPr="001B500F" w:rsidRDefault="00C81184" w:rsidP="00C81184">
      <w:pPr>
        <w:jc w:val="both"/>
        <w:rPr>
          <w:rFonts w:ascii="Arial" w:hAnsi="Arial" w:cs="Arial"/>
          <w:i/>
        </w:rPr>
      </w:pPr>
      <w:r w:rsidRPr="001B500F">
        <w:rPr>
          <w:rFonts w:ascii="Arial" w:hAnsi="Arial" w:cs="Arial"/>
          <w:i/>
        </w:rPr>
        <w:t>Policy BNDP2</w:t>
      </w:r>
    </w:p>
    <w:p w:rsidR="00C81184" w:rsidRDefault="00C81184" w:rsidP="00C81184">
      <w:pPr>
        <w:jc w:val="both"/>
        <w:rPr>
          <w:rFonts w:ascii="Arial" w:hAnsi="Arial" w:cs="Arial"/>
        </w:rPr>
      </w:pPr>
      <w:r>
        <w:rPr>
          <w:rFonts w:ascii="Arial" w:hAnsi="Arial" w:cs="Arial"/>
        </w:rPr>
        <w:t>The information in Table 3 and Map 2a do not tally. The size of the sites suggests that table 3 is correct. Please can this be confirmed?</w:t>
      </w:r>
    </w:p>
    <w:p w:rsidR="0062738C" w:rsidRPr="0062738C" w:rsidRDefault="00FC308E" w:rsidP="00C81184">
      <w:pPr>
        <w:jc w:val="both"/>
        <w:rPr>
          <w:rFonts w:ascii="Arial" w:hAnsi="Arial" w:cs="Arial"/>
          <w:color w:val="2F5496" w:themeColor="accent1" w:themeShade="BF"/>
        </w:rPr>
      </w:pPr>
      <w:r>
        <w:rPr>
          <w:rFonts w:ascii="Arial" w:hAnsi="Arial" w:cs="Arial"/>
          <w:color w:val="2F5496" w:themeColor="accent1" w:themeShade="BF"/>
        </w:rPr>
        <w:t xml:space="preserve">Apologies. Yes, there is a mismatch. BNDP3 and Table 3 have the same information, the </w:t>
      </w:r>
      <w:r w:rsidR="00E94053">
        <w:rPr>
          <w:rFonts w:ascii="Arial" w:hAnsi="Arial" w:cs="Arial"/>
          <w:color w:val="2F5496" w:themeColor="accent1" w:themeShade="BF"/>
        </w:rPr>
        <w:t>M</w:t>
      </w:r>
      <w:r>
        <w:rPr>
          <w:rFonts w:ascii="Arial" w:hAnsi="Arial" w:cs="Arial"/>
          <w:color w:val="2F5496" w:themeColor="accent1" w:themeShade="BF"/>
        </w:rPr>
        <w:t>ap 2a transposes G3 and G4 locations. We feel the simplest way of correcting this would be to amend the text rather than the map to correct the matter</w:t>
      </w:r>
      <w:r w:rsidR="00992D98" w:rsidRPr="00992D98">
        <w:rPr>
          <w:rFonts w:ascii="Arial" w:hAnsi="Arial" w:cs="Arial"/>
          <w:color w:val="2F5496" w:themeColor="accent1" w:themeShade="BF"/>
        </w:rPr>
        <w:t xml:space="preserve"> </w:t>
      </w:r>
      <w:r w:rsidR="00992D98">
        <w:rPr>
          <w:rFonts w:ascii="Arial" w:hAnsi="Arial" w:cs="Arial"/>
          <w:color w:val="2F5496" w:themeColor="accent1" w:themeShade="BF"/>
        </w:rPr>
        <w:t xml:space="preserve">- </w:t>
      </w:r>
      <w:r w:rsidR="00992D98" w:rsidRPr="0062738C">
        <w:rPr>
          <w:rFonts w:ascii="Arial" w:hAnsi="Arial" w:cs="Arial"/>
          <w:color w:val="2F5496" w:themeColor="accent1" w:themeShade="BF"/>
        </w:rPr>
        <w:t>BNPT response</w:t>
      </w:r>
    </w:p>
    <w:p w:rsidR="00992D98" w:rsidRDefault="00C81184" w:rsidP="00C81184">
      <w:pPr>
        <w:jc w:val="both"/>
        <w:rPr>
          <w:rFonts w:ascii="Arial" w:hAnsi="Arial" w:cs="Arial"/>
        </w:rPr>
      </w:pPr>
      <w:r>
        <w:rPr>
          <w:rFonts w:ascii="Arial" w:hAnsi="Arial" w:cs="Arial"/>
        </w:rPr>
        <w:t>The final paragraph of the policy sits uncomfortably with the rest of the policy. Is it needed?</w:t>
      </w:r>
      <w:r w:rsidR="00B8112C">
        <w:rPr>
          <w:rFonts w:ascii="Arial" w:hAnsi="Arial" w:cs="Arial"/>
        </w:rPr>
        <w:t xml:space="preserve"> It does not seem to be underpinned with any supporting text. </w:t>
      </w:r>
    </w:p>
    <w:p w:rsidR="00C81184" w:rsidRDefault="00464EBF" w:rsidP="00C81184">
      <w:pPr>
        <w:jc w:val="both"/>
        <w:rPr>
          <w:rFonts w:ascii="Arial" w:hAnsi="Arial" w:cs="Arial"/>
          <w:color w:val="FF0000"/>
        </w:rPr>
      </w:pPr>
      <w:r>
        <w:rPr>
          <w:rFonts w:ascii="Arial" w:hAnsi="Arial" w:cs="Arial"/>
          <w:color w:val="FF0000"/>
        </w:rPr>
        <w:t>Steering Group should discuss this.</w:t>
      </w:r>
      <w:r w:rsidR="0062738C">
        <w:rPr>
          <w:rFonts w:ascii="Arial" w:hAnsi="Arial" w:cs="Arial"/>
          <w:color w:val="FF0000"/>
        </w:rPr>
        <w:t xml:space="preserve"> </w:t>
      </w:r>
    </w:p>
    <w:p w:rsidR="0062738C" w:rsidRPr="0062738C" w:rsidRDefault="0062738C" w:rsidP="00C81184">
      <w:pPr>
        <w:jc w:val="both"/>
        <w:rPr>
          <w:rFonts w:ascii="Arial" w:hAnsi="Arial" w:cs="Arial"/>
          <w:color w:val="2F5496" w:themeColor="accent1" w:themeShade="BF"/>
        </w:rPr>
      </w:pPr>
      <w:r w:rsidRPr="0062738C">
        <w:rPr>
          <w:rFonts w:ascii="Arial" w:hAnsi="Arial" w:cs="Arial"/>
          <w:color w:val="2F5496" w:themeColor="accent1" w:themeShade="BF"/>
        </w:rPr>
        <w:t xml:space="preserve">BNPT response – </w:t>
      </w:r>
      <w:r w:rsidR="00992D98">
        <w:rPr>
          <w:rFonts w:ascii="Arial" w:hAnsi="Arial" w:cs="Arial"/>
          <w:color w:val="2F5496" w:themeColor="accent1" w:themeShade="BF"/>
        </w:rPr>
        <w:t xml:space="preserve">Agreed, </w:t>
      </w:r>
      <w:r w:rsidRPr="0062738C">
        <w:rPr>
          <w:rFonts w:ascii="Arial" w:hAnsi="Arial" w:cs="Arial"/>
          <w:color w:val="2F5496" w:themeColor="accent1" w:themeShade="BF"/>
        </w:rPr>
        <w:t>take out the final para</w:t>
      </w:r>
      <w:r w:rsidR="00E94053">
        <w:rPr>
          <w:rFonts w:ascii="Arial" w:hAnsi="Arial" w:cs="Arial"/>
          <w:color w:val="2F5496" w:themeColor="accent1" w:themeShade="BF"/>
        </w:rPr>
        <w:t xml:space="preserve">graph. </w:t>
      </w:r>
    </w:p>
    <w:p w:rsidR="00B8112C" w:rsidRDefault="00B8112C" w:rsidP="00C81184">
      <w:pPr>
        <w:jc w:val="both"/>
        <w:rPr>
          <w:rFonts w:ascii="Arial" w:hAnsi="Arial" w:cs="Arial"/>
        </w:rPr>
      </w:pPr>
      <w:r>
        <w:rPr>
          <w:rFonts w:ascii="Arial" w:hAnsi="Arial" w:cs="Arial"/>
        </w:rPr>
        <w:t>Policy BNDP3</w:t>
      </w:r>
    </w:p>
    <w:p w:rsidR="00B8112C" w:rsidRDefault="00B8112C" w:rsidP="00C81184">
      <w:pPr>
        <w:jc w:val="both"/>
        <w:rPr>
          <w:rFonts w:ascii="Arial" w:hAnsi="Arial" w:cs="Arial"/>
        </w:rPr>
      </w:pPr>
      <w:r>
        <w:rPr>
          <w:rFonts w:ascii="Arial" w:hAnsi="Arial" w:cs="Arial"/>
        </w:rPr>
        <w:t xml:space="preserve">There </w:t>
      </w:r>
      <w:r w:rsidR="009A274C">
        <w:rPr>
          <w:rFonts w:ascii="Arial" w:hAnsi="Arial" w:cs="Arial"/>
        </w:rPr>
        <w:t>are</w:t>
      </w:r>
      <w:r>
        <w:rPr>
          <w:rFonts w:ascii="Arial" w:hAnsi="Arial" w:cs="Arial"/>
        </w:rPr>
        <w:t xml:space="preserve"> no </w:t>
      </w:r>
      <w:r w:rsidR="00DC66F3">
        <w:rPr>
          <w:rFonts w:ascii="Arial" w:hAnsi="Arial" w:cs="Arial"/>
        </w:rPr>
        <w:t>reason</w:t>
      </w:r>
      <w:r w:rsidR="009A274C">
        <w:rPr>
          <w:rFonts w:ascii="Arial" w:hAnsi="Arial" w:cs="Arial"/>
        </w:rPr>
        <w:t>s</w:t>
      </w:r>
      <w:r>
        <w:rPr>
          <w:rFonts w:ascii="Arial" w:hAnsi="Arial" w:cs="Arial"/>
        </w:rPr>
        <w:t xml:space="preserve"> why open spaces other than LGS cannot be separately identified</w:t>
      </w:r>
      <w:r w:rsidR="009A274C">
        <w:rPr>
          <w:rFonts w:ascii="Arial" w:hAnsi="Arial" w:cs="Arial"/>
        </w:rPr>
        <w:t xml:space="preserve"> in the Plan</w:t>
      </w:r>
      <w:r>
        <w:rPr>
          <w:rFonts w:ascii="Arial" w:hAnsi="Arial" w:cs="Arial"/>
        </w:rPr>
        <w:t xml:space="preserve">. </w:t>
      </w:r>
      <w:r w:rsidR="00DC66F3">
        <w:rPr>
          <w:rFonts w:ascii="Arial" w:hAnsi="Arial" w:cs="Arial"/>
        </w:rPr>
        <w:t>However,</w:t>
      </w:r>
      <w:r>
        <w:rPr>
          <w:rFonts w:ascii="Arial" w:hAnsi="Arial" w:cs="Arial"/>
        </w:rPr>
        <w:t xml:space="preserve"> there is little if any difference between the policy approach adopted in BNDP</w:t>
      </w:r>
      <w:r w:rsidR="009A274C">
        <w:rPr>
          <w:rFonts w:ascii="Arial" w:hAnsi="Arial" w:cs="Arial"/>
        </w:rPr>
        <w:t xml:space="preserve"> policies</w:t>
      </w:r>
      <w:r>
        <w:rPr>
          <w:rFonts w:ascii="Arial" w:hAnsi="Arial" w:cs="Arial"/>
        </w:rPr>
        <w:t xml:space="preserve"> 2 and 3. Is this deliberate? If so does it </w:t>
      </w:r>
      <w:r w:rsidR="00DC66F3">
        <w:rPr>
          <w:rFonts w:ascii="Arial" w:hAnsi="Arial" w:cs="Arial"/>
        </w:rPr>
        <w:t>detract</w:t>
      </w:r>
      <w:r>
        <w:rPr>
          <w:rFonts w:ascii="Arial" w:hAnsi="Arial" w:cs="Arial"/>
        </w:rPr>
        <w:t xml:space="preserve"> from the particular importance of the local green spaces</w:t>
      </w:r>
      <w:r w:rsidR="009A274C">
        <w:rPr>
          <w:rFonts w:ascii="Arial" w:hAnsi="Arial" w:cs="Arial"/>
        </w:rPr>
        <w:t xml:space="preserve"> as set out in the NPPF</w:t>
      </w:r>
      <w:r>
        <w:rPr>
          <w:rFonts w:ascii="Arial" w:hAnsi="Arial" w:cs="Arial"/>
        </w:rPr>
        <w:t>?</w:t>
      </w:r>
    </w:p>
    <w:p w:rsidR="00464EBF" w:rsidRPr="00464EBF" w:rsidRDefault="00464EBF" w:rsidP="00C81184">
      <w:pPr>
        <w:jc w:val="both"/>
        <w:rPr>
          <w:rFonts w:ascii="Arial" w:hAnsi="Arial" w:cs="Arial"/>
          <w:color w:val="FF0000"/>
        </w:rPr>
      </w:pPr>
      <w:r>
        <w:rPr>
          <w:rFonts w:ascii="Arial" w:hAnsi="Arial" w:cs="Arial"/>
          <w:color w:val="FF0000"/>
        </w:rPr>
        <w:t>Not sure I understand what is being asked.</w:t>
      </w:r>
    </w:p>
    <w:p w:rsidR="00464EBF" w:rsidRPr="0062738C" w:rsidRDefault="0062738C" w:rsidP="00C81184">
      <w:pPr>
        <w:jc w:val="both"/>
        <w:rPr>
          <w:rFonts w:ascii="Arial" w:hAnsi="Arial" w:cs="Arial"/>
          <w:color w:val="2F5496" w:themeColor="accent1" w:themeShade="BF"/>
        </w:rPr>
      </w:pPr>
      <w:r w:rsidRPr="0062738C">
        <w:rPr>
          <w:rFonts w:ascii="Arial" w:hAnsi="Arial" w:cs="Arial"/>
          <w:color w:val="2F5496" w:themeColor="accent1" w:themeShade="BF"/>
        </w:rPr>
        <w:t xml:space="preserve">BNPT response – Our understanding of Open and Green spaces </w:t>
      </w:r>
      <w:r w:rsidR="00992D98">
        <w:rPr>
          <w:rFonts w:ascii="Arial" w:hAnsi="Arial" w:cs="Arial"/>
          <w:color w:val="2F5496" w:themeColor="accent1" w:themeShade="BF"/>
        </w:rPr>
        <w:t>is that they are</w:t>
      </w:r>
      <w:r w:rsidRPr="0062738C">
        <w:rPr>
          <w:rFonts w:ascii="Arial" w:hAnsi="Arial" w:cs="Arial"/>
          <w:color w:val="2F5496" w:themeColor="accent1" w:themeShade="BF"/>
        </w:rPr>
        <w:t xml:space="preserve"> </w:t>
      </w:r>
      <w:r w:rsidR="00992D98" w:rsidRPr="0062738C">
        <w:rPr>
          <w:rFonts w:ascii="Arial" w:hAnsi="Arial" w:cs="Arial"/>
          <w:color w:val="2F5496" w:themeColor="accent1" w:themeShade="BF"/>
        </w:rPr>
        <w:t>different,</w:t>
      </w:r>
      <w:r w:rsidRPr="0062738C">
        <w:rPr>
          <w:rFonts w:ascii="Arial" w:hAnsi="Arial" w:cs="Arial"/>
          <w:color w:val="2F5496" w:themeColor="accent1" w:themeShade="BF"/>
        </w:rPr>
        <w:t xml:space="preserve"> and we feel strongly that both spaces need to be covered in our plan.  Our Planning consultant gave definitions of both Open and Green spaces and we were advised to split these into two policies even tho</w:t>
      </w:r>
      <w:r w:rsidR="00992D98">
        <w:rPr>
          <w:rFonts w:ascii="Arial" w:hAnsi="Arial" w:cs="Arial"/>
          <w:color w:val="2F5496" w:themeColor="accent1" w:themeShade="BF"/>
        </w:rPr>
        <w:t>ugh</w:t>
      </w:r>
      <w:r w:rsidRPr="0062738C">
        <w:rPr>
          <w:rFonts w:ascii="Arial" w:hAnsi="Arial" w:cs="Arial"/>
          <w:color w:val="2F5496" w:themeColor="accent1" w:themeShade="BF"/>
        </w:rPr>
        <w:t xml:space="preserve"> some priorities apply to both.</w:t>
      </w:r>
      <w:r>
        <w:rPr>
          <w:rFonts w:ascii="Arial" w:hAnsi="Arial" w:cs="Arial"/>
          <w:color w:val="2F5496" w:themeColor="accent1" w:themeShade="BF"/>
        </w:rPr>
        <w:t xml:space="preserve">  Open Spaces were pre-identified within current Budbrooke boundaries.</w:t>
      </w:r>
    </w:p>
    <w:p w:rsidR="00C81184" w:rsidRDefault="00C81184" w:rsidP="00C81184">
      <w:pPr>
        <w:jc w:val="both"/>
        <w:rPr>
          <w:rFonts w:ascii="Arial" w:hAnsi="Arial" w:cs="Arial"/>
        </w:rPr>
      </w:pPr>
      <w:r>
        <w:rPr>
          <w:rFonts w:ascii="Arial" w:hAnsi="Arial" w:cs="Arial"/>
        </w:rPr>
        <w:t xml:space="preserve">Policy </w:t>
      </w:r>
      <w:r w:rsidR="00B8112C">
        <w:rPr>
          <w:rFonts w:ascii="Arial" w:hAnsi="Arial" w:cs="Arial"/>
        </w:rPr>
        <w:t>BNDP4</w:t>
      </w:r>
    </w:p>
    <w:p w:rsidR="00B8112C" w:rsidRDefault="00B8112C" w:rsidP="00C81184">
      <w:pPr>
        <w:jc w:val="both"/>
        <w:rPr>
          <w:rFonts w:ascii="Arial" w:hAnsi="Arial" w:cs="Arial"/>
        </w:rPr>
      </w:pPr>
      <w:r>
        <w:rPr>
          <w:rFonts w:ascii="Arial" w:hAnsi="Arial" w:cs="Arial"/>
        </w:rPr>
        <w:t xml:space="preserve">Is the primary role of the policy to give clarity on how BPC will apply the local part of the CIL? I can understand the final sentence of the policy. </w:t>
      </w:r>
      <w:r w:rsidR="00DC66F3">
        <w:rPr>
          <w:rFonts w:ascii="Arial" w:hAnsi="Arial" w:cs="Arial"/>
        </w:rPr>
        <w:t>Nevertheless,</w:t>
      </w:r>
      <w:r>
        <w:rPr>
          <w:rFonts w:ascii="Arial" w:hAnsi="Arial" w:cs="Arial"/>
        </w:rPr>
        <w:t xml:space="preserve"> it detracts from its clarity. I propose to recommend a modification that would move this sentence into the supporting text. Any comments are invited. </w:t>
      </w:r>
    </w:p>
    <w:p w:rsidR="009A274C" w:rsidRDefault="00464EBF" w:rsidP="00C81184">
      <w:pPr>
        <w:jc w:val="both"/>
        <w:rPr>
          <w:rFonts w:ascii="Arial" w:hAnsi="Arial" w:cs="Arial"/>
          <w:color w:val="FF0000"/>
        </w:rPr>
      </w:pPr>
      <w:r>
        <w:rPr>
          <w:rFonts w:ascii="Arial" w:hAnsi="Arial" w:cs="Arial"/>
          <w:color w:val="FF0000"/>
        </w:rPr>
        <w:t>Agree with comments</w:t>
      </w:r>
    </w:p>
    <w:p w:rsidR="0062738C" w:rsidRPr="009F3963" w:rsidRDefault="0062738C" w:rsidP="00C81184">
      <w:pPr>
        <w:jc w:val="both"/>
        <w:rPr>
          <w:rFonts w:ascii="Arial" w:hAnsi="Arial" w:cs="Arial"/>
          <w:color w:val="2F5496" w:themeColor="accent1" w:themeShade="BF"/>
        </w:rPr>
      </w:pPr>
      <w:r w:rsidRPr="009F3963">
        <w:rPr>
          <w:rFonts w:ascii="Arial" w:hAnsi="Arial" w:cs="Arial"/>
          <w:color w:val="2F5496" w:themeColor="accent1" w:themeShade="BF"/>
        </w:rPr>
        <w:t>BN</w:t>
      </w:r>
      <w:r w:rsidR="009F3963">
        <w:rPr>
          <w:rFonts w:ascii="Arial" w:hAnsi="Arial" w:cs="Arial"/>
          <w:color w:val="2F5496" w:themeColor="accent1" w:themeShade="BF"/>
        </w:rPr>
        <w:t>PT</w:t>
      </w:r>
      <w:r w:rsidRPr="009F3963">
        <w:rPr>
          <w:rFonts w:ascii="Arial" w:hAnsi="Arial" w:cs="Arial"/>
          <w:color w:val="2F5496" w:themeColor="accent1" w:themeShade="BF"/>
        </w:rPr>
        <w:t xml:space="preserve"> response </w:t>
      </w:r>
      <w:r w:rsidR="009F3963" w:rsidRPr="009F3963">
        <w:rPr>
          <w:rFonts w:ascii="Arial" w:hAnsi="Arial" w:cs="Arial"/>
          <w:color w:val="2F5496" w:themeColor="accent1" w:themeShade="BF"/>
        </w:rPr>
        <w:t>–</w:t>
      </w:r>
      <w:r w:rsidRPr="009F3963">
        <w:rPr>
          <w:rFonts w:ascii="Arial" w:hAnsi="Arial" w:cs="Arial"/>
          <w:color w:val="2F5496" w:themeColor="accent1" w:themeShade="BF"/>
        </w:rPr>
        <w:t xml:space="preserve"> </w:t>
      </w:r>
      <w:r w:rsidR="009F3963" w:rsidRPr="009F3963">
        <w:rPr>
          <w:rFonts w:ascii="Arial" w:hAnsi="Arial" w:cs="Arial"/>
          <w:color w:val="2F5496" w:themeColor="accent1" w:themeShade="BF"/>
        </w:rPr>
        <w:t>agree to move this final sentence to supporting text.</w:t>
      </w:r>
      <w:r w:rsidR="00E94053">
        <w:rPr>
          <w:rFonts w:ascii="Arial" w:hAnsi="Arial" w:cs="Arial"/>
          <w:color w:val="2F5496" w:themeColor="accent1" w:themeShade="BF"/>
        </w:rPr>
        <w:t xml:space="preserve"> </w:t>
      </w:r>
    </w:p>
    <w:p w:rsidR="00B8112C" w:rsidRDefault="00C81184" w:rsidP="00C81184">
      <w:pPr>
        <w:jc w:val="both"/>
        <w:rPr>
          <w:rFonts w:ascii="Arial" w:hAnsi="Arial" w:cs="Arial"/>
        </w:rPr>
      </w:pPr>
      <w:r>
        <w:rPr>
          <w:rFonts w:ascii="Arial" w:hAnsi="Arial" w:cs="Arial"/>
        </w:rPr>
        <w:t xml:space="preserve">Policy </w:t>
      </w:r>
      <w:r w:rsidR="00B8112C">
        <w:rPr>
          <w:rFonts w:ascii="Arial" w:hAnsi="Arial" w:cs="Arial"/>
        </w:rPr>
        <w:t>BNDP5</w:t>
      </w:r>
    </w:p>
    <w:p w:rsidR="00B8112C" w:rsidRDefault="00B8112C" w:rsidP="00C81184">
      <w:pPr>
        <w:jc w:val="both"/>
        <w:rPr>
          <w:rFonts w:ascii="Arial" w:hAnsi="Arial" w:cs="Arial"/>
        </w:rPr>
      </w:pPr>
      <w:r>
        <w:rPr>
          <w:rFonts w:ascii="Arial" w:hAnsi="Arial" w:cs="Arial"/>
        </w:rPr>
        <w:t>Is there a risk that the policy is too detailed?</w:t>
      </w:r>
    </w:p>
    <w:p w:rsidR="00E92008" w:rsidRDefault="00B8112C" w:rsidP="00C81184">
      <w:pPr>
        <w:jc w:val="both"/>
        <w:rPr>
          <w:rFonts w:ascii="Arial" w:hAnsi="Arial" w:cs="Arial"/>
        </w:rPr>
      </w:pPr>
      <w:r>
        <w:rPr>
          <w:rFonts w:ascii="Arial" w:hAnsi="Arial" w:cs="Arial"/>
        </w:rPr>
        <w:t>Has the policy been tested for its potential impact on the viability of the development on the two sites concerned</w:t>
      </w:r>
      <w:r w:rsidR="00E92008">
        <w:rPr>
          <w:rFonts w:ascii="Arial" w:hAnsi="Arial" w:cs="Arial"/>
        </w:rPr>
        <w:t>?</w:t>
      </w:r>
    </w:p>
    <w:p w:rsidR="00E92008" w:rsidRDefault="00E92008" w:rsidP="00C81184">
      <w:pPr>
        <w:jc w:val="both"/>
        <w:rPr>
          <w:rFonts w:ascii="Arial" w:hAnsi="Arial" w:cs="Arial"/>
        </w:rPr>
      </w:pPr>
      <w:r>
        <w:rPr>
          <w:rFonts w:ascii="Arial" w:hAnsi="Arial" w:cs="Arial"/>
        </w:rPr>
        <w:t>Some of the criteria are vague and</w:t>
      </w:r>
      <w:r w:rsidR="006535C4">
        <w:rPr>
          <w:rFonts w:ascii="Arial" w:hAnsi="Arial" w:cs="Arial"/>
        </w:rPr>
        <w:t xml:space="preserve"> </w:t>
      </w:r>
      <w:r>
        <w:rPr>
          <w:rFonts w:ascii="Arial" w:hAnsi="Arial" w:cs="Arial"/>
        </w:rPr>
        <w:t>do not provide any clarity to the District Council and to developers. C</w:t>
      </w:r>
      <w:r w:rsidR="009A274C">
        <w:rPr>
          <w:rFonts w:ascii="Arial" w:hAnsi="Arial" w:cs="Arial"/>
        </w:rPr>
        <w:t>riteria</w:t>
      </w:r>
      <w:r>
        <w:rPr>
          <w:rFonts w:ascii="Arial" w:hAnsi="Arial" w:cs="Arial"/>
        </w:rPr>
        <w:t xml:space="preserve"> 2/3/4/6/7/8/ are clear examples. Criteria 23-26 largely repeat WDC Local Plan standards. </w:t>
      </w:r>
      <w:r w:rsidR="009A274C">
        <w:rPr>
          <w:rFonts w:ascii="Arial" w:hAnsi="Arial" w:cs="Arial"/>
        </w:rPr>
        <w:t>C</w:t>
      </w:r>
      <w:r>
        <w:rPr>
          <w:rFonts w:ascii="Arial" w:hAnsi="Arial" w:cs="Arial"/>
        </w:rPr>
        <w:t>ould the policy be sharpened so that it adds local distinctiveness to existing</w:t>
      </w:r>
      <w:r w:rsidR="009A274C">
        <w:rPr>
          <w:rFonts w:ascii="Arial" w:hAnsi="Arial" w:cs="Arial"/>
        </w:rPr>
        <w:t xml:space="preserve"> local plan</w:t>
      </w:r>
      <w:r>
        <w:rPr>
          <w:rFonts w:ascii="Arial" w:hAnsi="Arial" w:cs="Arial"/>
        </w:rPr>
        <w:t xml:space="preserve"> policies?</w:t>
      </w:r>
    </w:p>
    <w:p w:rsidR="002F7C9E" w:rsidRDefault="002F7C9E" w:rsidP="00C81184">
      <w:pPr>
        <w:jc w:val="both"/>
        <w:rPr>
          <w:rFonts w:ascii="Arial" w:hAnsi="Arial" w:cs="Arial"/>
          <w:color w:val="FF0000"/>
        </w:rPr>
      </w:pPr>
      <w:r>
        <w:rPr>
          <w:rFonts w:ascii="Arial" w:hAnsi="Arial" w:cs="Arial"/>
          <w:color w:val="FF0000"/>
        </w:rPr>
        <w:t>This policy is about the principle for development of the site.</w:t>
      </w:r>
    </w:p>
    <w:p w:rsidR="00464EBF" w:rsidRDefault="00464EBF" w:rsidP="002F7C9E">
      <w:pPr>
        <w:spacing w:after="0" w:line="240" w:lineRule="auto"/>
        <w:jc w:val="both"/>
        <w:rPr>
          <w:rFonts w:ascii="Arial" w:hAnsi="Arial" w:cs="Arial"/>
          <w:color w:val="FF0000"/>
        </w:rPr>
      </w:pPr>
      <w:r>
        <w:rPr>
          <w:rFonts w:ascii="Arial" w:hAnsi="Arial" w:cs="Arial"/>
          <w:color w:val="FF0000"/>
        </w:rPr>
        <w:t>Agree about 23-26.  Individual criteria comments as follows;</w:t>
      </w:r>
    </w:p>
    <w:p w:rsidR="00464EBF" w:rsidRDefault="002F7C9E" w:rsidP="002F7C9E">
      <w:pPr>
        <w:spacing w:after="0" w:line="240" w:lineRule="auto"/>
        <w:jc w:val="both"/>
        <w:rPr>
          <w:rFonts w:ascii="Arial" w:hAnsi="Arial" w:cs="Arial"/>
          <w:color w:val="FF0000"/>
        </w:rPr>
      </w:pPr>
      <w:r>
        <w:rPr>
          <w:rFonts w:ascii="Arial" w:hAnsi="Arial" w:cs="Arial"/>
          <w:color w:val="FF0000"/>
        </w:rPr>
        <w:t>2- same criterion agreed at examination in Appleton Thorn Plan</w:t>
      </w:r>
    </w:p>
    <w:p w:rsidR="002F7C9E" w:rsidRDefault="002F7C9E" w:rsidP="002F7C9E">
      <w:pPr>
        <w:spacing w:after="0" w:line="240" w:lineRule="auto"/>
        <w:jc w:val="both"/>
        <w:rPr>
          <w:rFonts w:ascii="Arial" w:hAnsi="Arial" w:cs="Arial"/>
          <w:color w:val="FF0000"/>
        </w:rPr>
      </w:pPr>
      <w:r>
        <w:rPr>
          <w:rFonts w:ascii="Arial" w:hAnsi="Arial" w:cs="Arial"/>
          <w:color w:val="FF0000"/>
        </w:rPr>
        <w:t>3/4 – These were requirements from the Steering group</w:t>
      </w:r>
    </w:p>
    <w:p w:rsidR="002F7C9E" w:rsidRPr="00464EBF" w:rsidRDefault="002F7C9E" w:rsidP="002F7C9E">
      <w:pPr>
        <w:spacing w:after="0" w:line="240" w:lineRule="auto"/>
        <w:jc w:val="both"/>
        <w:rPr>
          <w:rFonts w:ascii="Arial" w:hAnsi="Arial" w:cs="Arial"/>
          <w:color w:val="FF0000"/>
        </w:rPr>
      </w:pPr>
      <w:r>
        <w:rPr>
          <w:rFonts w:ascii="Arial" w:hAnsi="Arial" w:cs="Arial"/>
          <w:color w:val="FF0000"/>
        </w:rPr>
        <w:t>6-8 are Development Management matters</w:t>
      </w:r>
    </w:p>
    <w:p w:rsidR="00E94053" w:rsidRDefault="00E94053" w:rsidP="00E94053">
      <w:pPr>
        <w:jc w:val="both"/>
        <w:rPr>
          <w:rFonts w:ascii="Arial" w:hAnsi="Arial" w:cs="Arial"/>
          <w:color w:val="2F5496" w:themeColor="accent1" w:themeShade="BF"/>
        </w:rPr>
      </w:pPr>
    </w:p>
    <w:p w:rsidR="00E94053" w:rsidRDefault="00E94053" w:rsidP="00C81184">
      <w:pPr>
        <w:jc w:val="both"/>
        <w:rPr>
          <w:rFonts w:ascii="Arial" w:hAnsi="Arial" w:cs="Arial"/>
          <w:color w:val="2F5496" w:themeColor="accent1" w:themeShade="BF"/>
        </w:rPr>
      </w:pPr>
      <w:r w:rsidRPr="009F3963">
        <w:rPr>
          <w:rFonts w:ascii="Arial" w:hAnsi="Arial" w:cs="Arial"/>
          <w:color w:val="2F5496" w:themeColor="accent1" w:themeShade="BF"/>
        </w:rPr>
        <w:t>BN response</w:t>
      </w:r>
      <w:r>
        <w:rPr>
          <w:rFonts w:ascii="Arial" w:hAnsi="Arial" w:cs="Arial"/>
          <w:color w:val="2F5496" w:themeColor="accent1" w:themeShade="BF"/>
        </w:rPr>
        <w:t xml:space="preserve"> -</w:t>
      </w:r>
      <w:r w:rsidRPr="009F3963">
        <w:rPr>
          <w:rFonts w:ascii="Arial" w:hAnsi="Arial" w:cs="Arial"/>
          <w:color w:val="2F5496" w:themeColor="accent1" w:themeShade="BF"/>
        </w:rPr>
        <w:t xml:space="preserve"> We are not sure if the Independent Examiner is saying that Criteria 2, 3, 4, 6, 7 and 8 are clear examples of vagueness or clear examples of clarity.   We read </w:t>
      </w:r>
      <w:r>
        <w:rPr>
          <w:rFonts w:ascii="Arial" w:hAnsi="Arial" w:cs="Arial"/>
          <w:color w:val="2F5496" w:themeColor="accent1" w:themeShade="BF"/>
        </w:rPr>
        <w:t xml:space="preserve">both interpretations </w:t>
      </w:r>
      <w:r w:rsidRPr="009F3963">
        <w:rPr>
          <w:rFonts w:ascii="Arial" w:hAnsi="Arial" w:cs="Arial"/>
          <w:color w:val="2F5496" w:themeColor="accent1" w:themeShade="BF"/>
        </w:rPr>
        <w:t xml:space="preserve">and </w:t>
      </w:r>
      <w:r>
        <w:rPr>
          <w:rFonts w:ascii="Arial" w:hAnsi="Arial" w:cs="Arial"/>
          <w:color w:val="2F5496" w:themeColor="accent1" w:themeShade="BF"/>
        </w:rPr>
        <w:t xml:space="preserve">we think those specific criteria are in themselves </w:t>
      </w:r>
      <w:r w:rsidRPr="009F3963">
        <w:rPr>
          <w:rFonts w:ascii="Arial" w:hAnsi="Arial" w:cs="Arial"/>
          <w:color w:val="2F5496" w:themeColor="accent1" w:themeShade="BF"/>
        </w:rPr>
        <w:t xml:space="preserve">clear </w:t>
      </w:r>
      <w:r>
        <w:rPr>
          <w:rFonts w:ascii="Arial" w:hAnsi="Arial" w:cs="Arial"/>
          <w:color w:val="2F5496" w:themeColor="accent1" w:themeShade="BF"/>
        </w:rPr>
        <w:t xml:space="preserve">statements, </w:t>
      </w:r>
      <w:r w:rsidRPr="009F3963">
        <w:rPr>
          <w:rFonts w:ascii="Arial" w:hAnsi="Arial" w:cs="Arial"/>
          <w:color w:val="2F5496" w:themeColor="accent1" w:themeShade="BF"/>
        </w:rPr>
        <w:t xml:space="preserve">so </w:t>
      </w:r>
      <w:r>
        <w:rPr>
          <w:rFonts w:ascii="Arial" w:hAnsi="Arial" w:cs="Arial"/>
          <w:color w:val="2F5496" w:themeColor="accent1" w:themeShade="BF"/>
        </w:rPr>
        <w:t xml:space="preserve">if we are not right in the way we read your comments we </w:t>
      </w:r>
      <w:r w:rsidRPr="009F3963">
        <w:rPr>
          <w:rFonts w:ascii="Arial" w:hAnsi="Arial" w:cs="Arial"/>
          <w:color w:val="2F5496" w:themeColor="accent1" w:themeShade="BF"/>
        </w:rPr>
        <w:t>need more information on what is required please.</w:t>
      </w:r>
      <w:r w:rsidR="009F3963" w:rsidRPr="009F3963">
        <w:rPr>
          <w:rFonts w:ascii="Arial" w:hAnsi="Arial" w:cs="Arial"/>
          <w:color w:val="2F5496" w:themeColor="accent1" w:themeShade="BF"/>
        </w:rPr>
        <w:t xml:space="preserve"> </w:t>
      </w:r>
    </w:p>
    <w:p w:rsidR="009F3963" w:rsidRPr="009F3963" w:rsidRDefault="00E94053" w:rsidP="00C81184">
      <w:pPr>
        <w:jc w:val="both"/>
        <w:rPr>
          <w:rFonts w:ascii="Arial" w:hAnsi="Arial" w:cs="Arial"/>
          <w:color w:val="2F5496" w:themeColor="accent1" w:themeShade="BF"/>
        </w:rPr>
      </w:pPr>
      <w:r>
        <w:rPr>
          <w:rFonts w:ascii="Arial" w:hAnsi="Arial" w:cs="Arial"/>
          <w:color w:val="2F5496" w:themeColor="accent1" w:themeShade="BF"/>
        </w:rPr>
        <w:t xml:space="preserve">At the time </w:t>
      </w:r>
      <w:r w:rsidR="009F3963" w:rsidRPr="009F3963">
        <w:rPr>
          <w:rFonts w:ascii="Arial" w:hAnsi="Arial" w:cs="Arial"/>
          <w:color w:val="2F5496" w:themeColor="accent1" w:themeShade="BF"/>
        </w:rPr>
        <w:t xml:space="preserve">Items 23 – 26 </w:t>
      </w:r>
      <w:r>
        <w:rPr>
          <w:rFonts w:ascii="Arial" w:hAnsi="Arial" w:cs="Arial"/>
          <w:color w:val="2F5496" w:themeColor="accent1" w:themeShade="BF"/>
        </w:rPr>
        <w:t xml:space="preserve">were </w:t>
      </w:r>
      <w:r w:rsidR="00B8696A">
        <w:rPr>
          <w:rFonts w:ascii="Arial" w:hAnsi="Arial" w:cs="Arial"/>
          <w:color w:val="2F5496" w:themeColor="accent1" w:themeShade="BF"/>
        </w:rPr>
        <w:t xml:space="preserve">first considered they were much more detailed and were not as specific as WDC Local Plan. Barford Parish had a much more detailed approach which pre-dated WDC. We felt that it was better to be </w:t>
      </w:r>
      <w:r w:rsidR="009F3963" w:rsidRPr="009F3963">
        <w:rPr>
          <w:rFonts w:ascii="Arial" w:hAnsi="Arial" w:cs="Arial"/>
          <w:color w:val="2F5496" w:themeColor="accent1" w:themeShade="BF"/>
        </w:rPr>
        <w:t>specific and detail</w:t>
      </w:r>
      <w:r w:rsidR="00B8696A">
        <w:rPr>
          <w:rFonts w:ascii="Arial" w:hAnsi="Arial" w:cs="Arial"/>
          <w:color w:val="2F5496" w:themeColor="accent1" w:themeShade="BF"/>
        </w:rPr>
        <w:t>ed than to rely on</w:t>
      </w:r>
      <w:r w:rsidR="009F3963" w:rsidRPr="009F3963">
        <w:rPr>
          <w:rFonts w:ascii="Arial" w:hAnsi="Arial" w:cs="Arial"/>
          <w:color w:val="2F5496" w:themeColor="accent1" w:themeShade="BF"/>
        </w:rPr>
        <w:t xml:space="preserve"> the Local </w:t>
      </w:r>
      <w:r w:rsidR="008143E5" w:rsidRPr="009F3963">
        <w:rPr>
          <w:rFonts w:ascii="Arial" w:hAnsi="Arial" w:cs="Arial"/>
          <w:color w:val="2F5496" w:themeColor="accent1" w:themeShade="BF"/>
        </w:rPr>
        <w:t>plan so</w:t>
      </w:r>
      <w:r w:rsidR="009F3963" w:rsidRPr="009F3963">
        <w:rPr>
          <w:rFonts w:ascii="Arial" w:hAnsi="Arial" w:cs="Arial"/>
          <w:color w:val="2F5496" w:themeColor="accent1" w:themeShade="BF"/>
        </w:rPr>
        <w:t xml:space="preserve"> we wish these to stay.</w:t>
      </w:r>
    </w:p>
    <w:p w:rsidR="00C81184" w:rsidRDefault="00C81184" w:rsidP="00C81184">
      <w:pPr>
        <w:jc w:val="both"/>
        <w:rPr>
          <w:rFonts w:ascii="Arial" w:hAnsi="Arial" w:cs="Arial"/>
        </w:rPr>
      </w:pPr>
      <w:r>
        <w:rPr>
          <w:rFonts w:ascii="Arial" w:hAnsi="Arial" w:cs="Arial"/>
        </w:rPr>
        <w:t xml:space="preserve">Policy </w:t>
      </w:r>
      <w:r w:rsidR="00E92008">
        <w:rPr>
          <w:rFonts w:ascii="Arial" w:hAnsi="Arial" w:cs="Arial"/>
        </w:rPr>
        <w:t>BNDP6</w:t>
      </w:r>
    </w:p>
    <w:p w:rsidR="00E92008" w:rsidRDefault="00E92008" w:rsidP="00C81184">
      <w:pPr>
        <w:jc w:val="both"/>
        <w:rPr>
          <w:rFonts w:ascii="Arial" w:hAnsi="Arial" w:cs="Arial"/>
        </w:rPr>
      </w:pPr>
      <w:r>
        <w:rPr>
          <w:rFonts w:ascii="Arial" w:hAnsi="Arial" w:cs="Arial"/>
        </w:rPr>
        <w:t>Does this policy apply more generally within the Plan area and not within the two allocated sites (as addressed by BNDP5)?</w:t>
      </w:r>
      <w:r w:rsidR="001B500F">
        <w:rPr>
          <w:rFonts w:ascii="Arial" w:hAnsi="Arial" w:cs="Arial"/>
        </w:rPr>
        <w:t xml:space="preserve"> If so should both the policy and its supporting text make this very clear?</w:t>
      </w:r>
    </w:p>
    <w:p w:rsidR="002F7C9E" w:rsidRDefault="002F7C9E" w:rsidP="00C81184">
      <w:pPr>
        <w:jc w:val="both"/>
        <w:rPr>
          <w:rFonts w:ascii="Arial" w:hAnsi="Arial" w:cs="Arial"/>
          <w:color w:val="FF0000"/>
        </w:rPr>
      </w:pPr>
      <w:r>
        <w:rPr>
          <w:rFonts w:ascii="Arial" w:hAnsi="Arial" w:cs="Arial"/>
          <w:color w:val="FF0000"/>
        </w:rPr>
        <w:t>I think the answer to this is yes.</w:t>
      </w:r>
    </w:p>
    <w:p w:rsidR="009F3963" w:rsidRPr="009F3963" w:rsidRDefault="009F3963" w:rsidP="00C81184">
      <w:pPr>
        <w:jc w:val="both"/>
        <w:rPr>
          <w:rFonts w:ascii="Arial" w:hAnsi="Arial" w:cs="Arial"/>
          <w:color w:val="2F5496" w:themeColor="accent1" w:themeShade="BF"/>
        </w:rPr>
      </w:pPr>
      <w:r w:rsidRPr="009F3963">
        <w:rPr>
          <w:rFonts w:ascii="Arial" w:hAnsi="Arial" w:cs="Arial"/>
          <w:color w:val="2F5496" w:themeColor="accent1" w:themeShade="BF"/>
        </w:rPr>
        <w:t xml:space="preserve">BNPT agree with </w:t>
      </w:r>
      <w:r w:rsidR="00B8696A">
        <w:rPr>
          <w:rFonts w:ascii="Arial" w:hAnsi="Arial" w:cs="Arial"/>
          <w:color w:val="2F5496" w:themeColor="accent1" w:themeShade="BF"/>
        </w:rPr>
        <w:t>Kirkwells</w:t>
      </w:r>
      <w:r w:rsidRPr="009F3963">
        <w:rPr>
          <w:rFonts w:ascii="Arial" w:hAnsi="Arial" w:cs="Arial"/>
          <w:color w:val="2F5496" w:themeColor="accent1" w:themeShade="BF"/>
        </w:rPr>
        <w:t xml:space="preserve"> that the answer is ‘yes’ and propose we remove “designated area” and replace with “Parish of </w:t>
      </w:r>
      <w:r w:rsidR="009428AD" w:rsidRPr="009F3963">
        <w:rPr>
          <w:rFonts w:ascii="Arial" w:hAnsi="Arial" w:cs="Arial"/>
          <w:color w:val="2F5496" w:themeColor="accent1" w:themeShade="BF"/>
        </w:rPr>
        <w:t>Budbrooke” to</w:t>
      </w:r>
      <w:r w:rsidRPr="009F3963">
        <w:rPr>
          <w:rFonts w:ascii="Arial" w:hAnsi="Arial" w:cs="Arial"/>
          <w:color w:val="2F5496" w:themeColor="accent1" w:themeShade="BF"/>
        </w:rPr>
        <w:t xml:space="preserve"> make this clear to any developers on any site.</w:t>
      </w:r>
    </w:p>
    <w:p w:rsidR="00C81184" w:rsidRDefault="00C81184" w:rsidP="00C81184">
      <w:pPr>
        <w:jc w:val="both"/>
        <w:rPr>
          <w:rFonts w:ascii="Arial" w:hAnsi="Arial" w:cs="Arial"/>
        </w:rPr>
      </w:pPr>
      <w:r>
        <w:rPr>
          <w:rFonts w:ascii="Arial" w:hAnsi="Arial" w:cs="Arial"/>
        </w:rPr>
        <w:t xml:space="preserve">Policy </w:t>
      </w:r>
      <w:r w:rsidR="00E92008">
        <w:rPr>
          <w:rFonts w:ascii="Arial" w:hAnsi="Arial" w:cs="Arial"/>
        </w:rPr>
        <w:t>BNDP9</w:t>
      </w:r>
    </w:p>
    <w:p w:rsidR="00E92008" w:rsidRDefault="00E92008" w:rsidP="00C81184">
      <w:pPr>
        <w:jc w:val="both"/>
        <w:rPr>
          <w:rFonts w:ascii="Arial" w:hAnsi="Arial" w:cs="Arial"/>
          <w:color w:val="FF0000"/>
        </w:rPr>
      </w:pPr>
      <w:r>
        <w:rPr>
          <w:rFonts w:ascii="Arial" w:hAnsi="Arial" w:cs="Arial"/>
        </w:rPr>
        <w:t xml:space="preserve">Is the final part of the policy a </w:t>
      </w:r>
      <w:r w:rsidR="006535C4">
        <w:rPr>
          <w:rFonts w:ascii="Arial" w:hAnsi="Arial" w:cs="Arial"/>
        </w:rPr>
        <w:t xml:space="preserve">land use policy? If </w:t>
      </w:r>
      <w:r w:rsidR="00DC66F3">
        <w:rPr>
          <w:rFonts w:ascii="Arial" w:hAnsi="Arial" w:cs="Arial"/>
        </w:rPr>
        <w:t>not,</w:t>
      </w:r>
      <w:r w:rsidR="006535C4">
        <w:rPr>
          <w:rFonts w:ascii="Arial" w:hAnsi="Arial" w:cs="Arial"/>
        </w:rPr>
        <w:t xml:space="preserve"> should it be relocated to a separate, </w:t>
      </w:r>
      <w:r w:rsidR="00DC66F3">
        <w:rPr>
          <w:rFonts w:ascii="Arial" w:hAnsi="Arial" w:cs="Arial"/>
        </w:rPr>
        <w:t>non-land</w:t>
      </w:r>
      <w:r w:rsidR="006535C4">
        <w:rPr>
          <w:rFonts w:ascii="Arial" w:hAnsi="Arial" w:cs="Arial"/>
        </w:rPr>
        <w:t xml:space="preserve"> use part of the Plan?</w:t>
      </w:r>
      <w:r w:rsidR="002F7C9E">
        <w:rPr>
          <w:rFonts w:ascii="Arial" w:hAnsi="Arial" w:cs="Arial"/>
        </w:rPr>
        <w:t xml:space="preserve"> </w:t>
      </w:r>
      <w:r w:rsidR="002F7C9E">
        <w:rPr>
          <w:rFonts w:ascii="Arial" w:hAnsi="Arial" w:cs="Arial"/>
          <w:color w:val="FF0000"/>
        </w:rPr>
        <w:t xml:space="preserve"> No should be an action for the parish council</w:t>
      </w:r>
    </w:p>
    <w:p w:rsidR="009F3963" w:rsidRPr="00A45CDF" w:rsidRDefault="009F3963" w:rsidP="00C81184">
      <w:pPr>
        <w:jc w:val="both"/>
        <w:rPr>
          <w:rFonts w:ascii="Arial" w:hAnsi="Arial" w:cs="Arial"/>
          <w:color w:val="2F5496" w:themeColor="accent1" w:themeShade="BF"/>
        </w:rPr>
      </w:pPr>
      <w:r w:rsidRPr="00A45CDF">
        <w:rPr>
          <w:rFonts w:ascii="Arial" w:hAnsi="Arial" w:cs="Arial"/>
          <w:color w:val="2F5496" w:themeColor="accent1" w:themeShade="BF"/>
        </w:rPr>
        <w:t>BNPT response to this query and one below as wording is much the same – we are not sure to what you are referring BNDP9</w:t>
      </w:r>
      <w:r w:rsidR="009428AD">
        <w:rPr>
          <w:rFonts w:ascii="Arial" w:hAnsi="Arial" w:cs="Arial"/>
          <w:color w:val="2F5496" w:themeColor="accent1" w:themeShade="BF"/>
        </w:rPr>
        <w:t xml:space="preserve"> Traffic Management and Transport Improvements</w:t>
      </w:r>
      <w:r w:rsidRPr="00A45CDF">
        <w:rPr>
          <w:rFonts w:ascii="Arial" w:hAnsi="Arial" w:cs="Arial"/>
          <w:color w:val="2F5496" w:themeColor="accent1" w:themeShade="BF"/>
        </w:rPr>
        <w:t xml:space="preserve"> does not cover land use and neither does BNDP10 </w:t>
      </w:r>
      <w:r w:rsidR="009428AD">
        <w:rPr>
          <w:rFonts w:ascii="Arial" w:hAnsi="Arial" w:cs="Arial"/>
          <w:color w:val="2F5496" w:themeColor="accent1" w:themeShade="BF"/>
        </w:rPr>
        <w:t>Sustainable Transport Measures</w:t>
      </w:r>
      <w:r w:rsidR="009428AD" w:rsidRPr="00A45CDF">
        <w:rPr>
          <w:rFonts w:ascii="Arial" w:hAnsi="Arial" w:cs="Arial"/>
          <w:color w:val="2F5496" w:themeColor="accent1" w:themeShade="BF"/>
        </w:rPr>
        <w:t xml:space="preserve"> as</w:t>
      </w:r>
      <w:r w:rsidRPr="00A45CDF">
        <w:rPr>
          <w:rFonts w:ascii="Arial" w:hAnsi="Arial" w:cs="Arial"/>
          <w:color w:val="2F5496" w:themeColor="accent1" w:themeShade="BF"/>
        </w:rPr>
        <w:t xml:space="preserve"> far as we can see.  Could this item be re-visited</w:t>
      </w:r>
      <w:r w:rsidR="00A45CDF">
        <w:rPr>
          <w:rFonts w:ascii="Arial" w:hAnsi="Arial" w:cs="Arial"/>
          <w:color w:val="2F5496" w:themeColor="accent1" w:themeShade="BF"/>
        </w:rPr>
        <w:t xml:space="preserve"> by Independent Examiner and more detail forwarded for consideration to the BNPT please</w:t>
      </w:r>
      <w:r w:rsidR="00A45CDF" w:rsidRPr="00A45CDF">
        <w:rPr>
          <w:rFonts w:ascii="Arial" w:hAnsi="Arial" w:cs="Arial"/>
          <w:color w:val="2F5496" w:themeColor="accent1" w:themeShade="BF"/>
        </w:rPr>
        <w:t>?</w:t>
      </w:r>
    </w:p>
    <w:p w:rsidR="001B500F" w:rsidRDefault="001B500F" w:rsidP="00C81184">
      <w:pPr>
        <w:jc w:val="both"/>
        <w:rPr>
          <w:rFonts w:ascii="Arial" w:hAnsi="Arial" w:cs="Arial"/>
        </w:rPr>
      </w:pPr>
      <w:r>
        <w:rPr>
          <w:rFonts w:ascii="Arial" w:hAnsi="Arial" w:cs="Arial"/>
        </w:rPr>
        <w:t>Policy BNDP 10</w:t>
      </w:r>
    </w:p>
    <w:p w:rsidR="001B500F" w:rsidRPr="002F7C9E" w:rsidRDefault="001B500F" w:rsidP="001B500F">
      <w:pPr>
        <w:jc w:val="both"/>
        <w:rPr>
          <w:rFonts w:ascii="Arial" w:hAnsi="Arial" w:cs="Arial"/>
          <w:color w:val="FF0000"/>
        </w:rPr>
      </w:pPr>
      <w:r>
        <w:rPr>
          <w:rFonts w:ascii="Arial" w:hAnsi="Arial" w:cs="Arial"/>
        </w:rPr>
        <w:t>Is part d) of the policy a land use policy? If not, should it be relocated to a separate, non-land use part of the Plan?</w:t>
      </w:r>
      <w:r w:rsidR="002F7C9E">
        <w:rPr>
          <w:rFonts w:ascii="Arial" w:hAnsi="Arial" w:cs="Arial"/>
        </w:rPr>
        <w:t xml:space="preserve"> – </w:t>
      </w:r>
      <w:r w:rsidR="002F7C9E">
        <w:rPr>
          <w:rFonts w:ascii="Arial" w:hAnsi="Arial" w:cs="Arial"/>
          <w:color w:val="FF0000"/>
        </w:rPr>
        <w:t>Possibly not</w:t>
      </w:r>
      <w:r w:rsidR="003E48D9">
        <w:rPr>
          <w:rFonts w:ascii="Arial" w:hAnsi="Arial" w:cs="Arial"/>
          <w:color w:val="FF0000"/>
        </w:rPr>
        <w:t xml:space="preserve"> a land use criterion</w:t>
      </w:r>
    </w:p>
    <w:p w:rsidR="00C81184" w:rsidRDefault="00C81184" w:rsidP="006535C4">
      <w:pPr>
        <w:jc w:val="both"/>
        <w:rPr>
          <w:rFonts w:ascii="Arial" w:hAnsi="Arial" w:cs="Arial"/>
        </w:rPr>
      </w:pPr>
      <w:r>
        <w:rPr>
          <w:rFonts w:ascii="Arial" w:hAnsi="Arial" w:cs="Arial"/>
        </w:rPr>
        <w:t xml:space="preserve">Policy </w:t>
      </w:r>
      <w:r w:rsidR="006535C4">
        <w:rPr>
          <w:rFonts w:ascii="Arial" w:hAnsi="Arial" w:cs="Arial"/>
        </w:rPr>
        <w:t>BNDP11</w:t>
      </w:r>
    </w:p>
    <w:p w:rsidR="006535C4" w:rsidRDefault="006535C4" w:rsidP="006535C4">
      <w:pPr>
        <w:jc w:val="both"/>
        <w:rPr>
          <w:rFonts w:ascii="Arial" w:hAnsi="Arial" w:cs="Arial"/>
        </w:rPr>
      </w:pPr>
      <w:r>
        <w:rPr>
          <w:rFonts w:ascii="Arial" w:hAnsi="Arial" w:cs="Arial"/>
        </w:rPr>
        <w:t>Why was 18 months chosen for the marketing period? Has this time period be tested for its commercial and viability impact on business proposals?</w:t>
      </w:r>
      <w:r w:rsidR="002F7C9E">
        <w:rPr>
          <w:rFonts w:ascii="Arial" w:hAnsi="Arial" w:cs="Arial"/>
        </w:rPr>
        <w:t xml:space="preserve"> </w:t>
      </w:r>
    </w:p>
    <w:p w:rsidR="003E48D9" w:rsidRDefault="003E48D9" w:rsidP="006535C4">
      <w:pPr>
        <w:jc w:val="both"/>
        <w:rPr>
          <w:rFonts w:ascii="Arial" w:hAnsi="Arial" w:cs="Arial"/>
          <w:color w:val="FF0000"/>
        </w:rPr>
      </w:pPr>
      <w:r>
        <w:rPr>
          <w:rFonts w:ascii="Arial" w:hAnsi="Arial" w:cs="Arial"/>
          <w:color w:val="FF0000"/>
        </w:rPr>
        <w:t>No testing been done.  18 months is an adequate length of time for marketing to ensure that the building cannot be used for employment purposes</w:t>
      </w:r>
    </w:p>
    <w:p w:rsidR="00A45CDF" w:rsidRPr="00A45CDF" w:rsidRDefault="00A45CDF" w:rsidP="006535C4">
      <w:pPr>
        <w:jc w:val="both"/>
        <w:rPr>
          <w:rFonts w:ascii="Arial" w:hAnsi="Arial" w:cs="Arial"/>
          <w:color w:val="2F5496" w:themeColor="accent1" w:themeShade="BF"/>
        </w:rPr>
      </w:pPr>
      <w:r w:rsidRPr="00A45CDF">
        <w:rPr>
          <w:rFonts w:ascii="Arial" w:hAnsi="Arial" w:cs="Arial"/>
          <w:color w:val="2F5496" w:themeColor="accent1" w:themeShade="BF"/>
        </w:rPr>
        <w:t xml:space="preserve">BNPT response – We agree with </w:t>
      </w:r>
      <w:r w:rsidR="009428AD">
        <w:rPr>
          <w:rFonts w:ascii="Arial" w:hAnsi="Arial" w:cs="Arial"/>
          <w:color w:val="2F5496" w:themeColor="accent1" w:themeShade="BF"/>
        </w:rPr>
        <w:t>Kirkwell</w:t>
      </w:r>
      <w:r w:rsidRPr="00A45CDF">
        <w:rPr>
          <w:rFonts w:ascii="Arial" w:hAnsi="Arial" w:cs="Arial"/>
          <w:color w:val="2F5496" w:themeColor="accent1" w:themeShade="BF"/>
        </w:rPr>
        <w:t>s response above.</w:t>
      </w:r>
      <w:r w:rsidR="009428AD">
        <w:rPr>
          <w:rFonts w:ascii="Arial" w:hAnsi="Arial" w:cs="Arial"/>
          <w:color w:val="2F5496" w:themeColor="accent1" w:themeShade="BF"/>
        </w:rPr>
        <w:t xml:space="preserve"> No testing has been done but the buoyancy and creativity within the parish has meant that the scenario has not </w:t>
      </w:r>
      <w:r w:rsidR="008143E5">
        <w:rPr>
          <w:rFonts w:ascii="Arial" w:hAnsi="Arial" w:cs="Arial"/>
          <w:color w:val="2F5496" w:themeColor="accent1" w:themeShade="BF"/>
        </w:rPr>
        <w:t>occurred,</w:t>
      </w:r>
      <w:r w:rsidR="009428AD">
        <w:rPr>
          <w:rFonts w:ascii="Arial" w:hAnsi="Arial" w:cs="Arial"/>
          <w:color w:val="2F5496" w:themeColor="accent1" w:themeShade="BF"/>
        </w:rPr>
        <w:t xml:space="preserve"> and the 18 months </w:t>
      </w:r>
      <w:r w:rsidR="008143E5">
        <w:rPr>
          <w:rFonts w:ascii="Arial" w:hAnsi="Arial" w:cs="Arial"/>
          <w:color w:val="2F5496" w:themeColor="accent1" w:themeShade="BF"/>
        </w:rPr>
        <w:t xml:space="preserve">timescale </w:t>
      </w:r>
      <w:r w:rsidR="009428AD">
        <w:rPr>
          <w:rFonts w:ascii="Arial" w:hAnsi="Arial" w:cs="Arial"/>
          <w:color w:val="2F5496" w:themeColor="accent1" w:themeShade="BF"/>
        </w:rPr>
        <w:t>agreed as no property had ever been vacant for that long as far as we knew.</w:t>
      </w:r>
    </w:p>
    <w:p w:rsidR="00DC66F3" w:rsidRDefault="00DC66F3" w:rsidP="006535C4">
      <w:pPr>
        <w:jc w:val="both"/>
        <w:rPr>
          <w:rFonts w:ascii="Arial" w:hAnsi="Arial" w:cs="Arial"/>
        </w:rPr>
      </w:pPr>
      <w:r>
        <w:rPr>
          <w:rFonts w:ascii="Arial" w:hAnsi="Arial" w:cs="Arial"/>
        </w:rPr>
        <w:t>Glossary</w:t>
      </w:r>
    </w:p>
    <w:p w:rsidR="001B500F" w:rsidRDefault="00DC66F3" w:rsidP="006535C4">
      <w:pPr>
        <w:jc w:val="both"/>
        <w:rPr>
          <w:rFonts w:ascii="Arial" w:hAnsi="Arial" w:cs="Arial"/>
          <w:color w:val="FF0000"/>
        </w:rPr>
      </w:pPr>
      <w:r>
        <w:rPr>
          <w:rFonts w:ascii="Arial" w:hAnsi="Arial" w:cs="Arial"/>
        </w:rPr>
        <w:t xml:space="preserve">Unless there is any specific rationale for including references to </w:t>
      </w:r>
      <w:r w:rsidR="009A274C">
        <w:rPr>
          <w:rFonts w:ascii="Arial" w:hAnsi="Arial" w:cs="Arial"/>
        </w:rPr>
        <w:t>‘</w:t>
      </w:r>
      <w:r>
        <w:rPr>
          <w:rFonts w:ascii="Arial" w:hAnsi="Arial" w:cs="Arial"/>
        </w:rPr>
        <w:t>Warrington</w:t>
      </w:r>
      <w:r w:rsidR="009A274C">
        <w:rPr>
          <w:rFonts w:ascii="Arial" w:hAnsi="Arial" w:cs="Arial"/>
        </w:rPr>
        <w:t>’</w:t>
      </w:r>
      <w:r>
        <w:rPr>
          <w:rFonts w:ascii="Arial" w:hAnsi="Arial" w:cs="Arial"/>
        </w:rPr>
        <w:t xml:space="preserve"> in the Green Belt and SHLAA sections I propose to recommend modifications to these references to reflect the circumstances of the submitted Pl</w:t>
      </w:r>
      <w:r w:rsidR="001B500F">
        <w:rPr>
          <w:rFonts w:ascii="Arial" w:hAnsi="Arial" w:cs="Arial"/>
        </w:rPr>
        <w:t>an</w:t>
      </w:r>
      <w:r w:rsidR="003E48D9">
        <w:rPr>
          <w:rFonts w:ascii="Arial" w:hAnsi="Arial" w:cs="Arial"/>
        </w:rPr>
        <w:t xml:space="preserve">.  </w:t>
      </w:r>
      <w:r w:rsidR="003E48D9">
        <w:rPr>
          <w:rFonts w:ascii="Arial" w:hAnsi="Arial" w:cs="Arial"/>
          <w:color w:val="FF0000"/>
        </w:rPr>
        <w:t>Copy and paste mistake</w:t>
      </w:r>
      <w:r w:rsidR="00A45CDF">
        <w:rPr>
          <w:rFonts w:ascii="Arial" w:hAnsi="Arial" w:cs="Arial"/>
          <w:color w:val="FF0000"/>
        </w:rPr>
        <w:t xml:space="preserve"> </w:t>
      </w:r>
    </w:p>
    <w:p w:rsidR="00A45CDF" w:rsidRPr="00A45CDF" w:rsidRDefault="00A45CDF" w:rsidP="006535C4">
      <w:pPr>
        <w:jc w:val="both"/>
        <w:rPr>
          <w:rFonts w:ascii="Arial" w:hAnsi="Arial" w:cs="Arial"/>
          <w:color w:val="2F5496" w:themeColor="accent1" w:themeShade="BF"/>
        </w:rPr>
      </w:pPr>
      <w:r w:rsidRPr="00A45CDF">
        <w:rPr>
          <w:rFonts w:ascii="Arial" w:hAnsi="Arial" w:cs="Arial"/>
          <w:color w:val="2F5496" w:themeColor="accent1" w:themeShade="BF"/>
        </w:rPr>
        <w:t>BNPT response – agree to remove Warrington as this was a copy/paste mistake.</w:t>
      </w: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9A274C" w:rsidRDefault="009A274C" w:rsidP="006535C4">
      <w:pPr>
        <w:jc w:val="both"/>
        <w:rPr>
          <w:rFonts w:ascii="Arial" w:hAnsi="Arial" w:cs="Arial"/>
        </w:rPr>
      </w:pPr>
    </w:p>
    <w:p w:rsidR="00C81184" w:rsidRDefault="00C81184" w:rsidP="00C81184">
      <w:pPr>
        <w:jc w:val="both"/>
        <w:rPr>
          <w:rFonts w:ascii="Arial" w:hAnsi="Arial" w:cs="Arial"/>
        </w:rPr>
      </w:pPr>
    </w:p>
    <w:p w:rsidR="00C81184" w:rsidRDefault="00C81184" w:rsidP="00C81184">
      <w:pPr>
        <w:jc w:val="both"/>
        <w:rPr>
          <w:rFonts w:ascii="Arial" w:hAnsi="Arial" w:cs="Arial"/>
          <w:b/>
          <w:i/>
        </w:rPr>
      </w:pPr>
      <w:r>
        <w:rPr>
          <w:rFonts w:ascii="Arial" w:hAnsi="Arial" w:cs="Arial"/>
          <w:b/>
          <w:i/>
        </w:rPr>
        <w:t>Protocol for responses</w:t>
      </w:r>
    </w:p>
    <w:p w:rsidR="00C81184" w:rsidRDefault="00C81184" w:rsidP="00C81184">
      <w:pPr>
        <w:jc w:val="both"/>
        <w:rPr>
          <w:rFonts w:ascii="Arial" w:hAnsi="Arial" w:cs="Arial"/>
        </w:rPr>
      </w:pPr>
      <w:r>
        <w:rPr>
          <w:rFonts w:ascii="Arial" w:hAnsi="Arial" w:cs="Arial"/>
        </w:rPr>
        <w:t xml:space="preserve">I would be grateful for comments by </w:t>
      </w:r>
      <w:r w:rsidR="006535C4">
        <w:rPr>
          <w:rFonts w:ascii="Arial" w:hAnsi="Arial" w:cs="Arial"/>
        </w:rPr>
        <w:t>Wednesday 14</w:t>
      </w:r>
      <w:r>
        <w:rPr>
          <w:rFonts w:ascii="Arial" w:hAnsi="Arial" w:cs="Arial"/>
        </w:rPr>
        <w:t xml:space="preserve"> </w:t>
      </w:r>
      <w:r w:rsidR="006535C4">
        <w:rPr>
          <w:rFonts w:ascii="Arial" w:hAnsi="Arial" w:cs="Arial"/>
        </w:rPr>
        <w:t>February</w:t>
      </w:r>
      <w:r>
        <w:rPr>
          <w:rFonts w:ascii="Arial" w:hAnsi="Arial" w:cs="Arial"/>
        </w:rPr>
        <w:t xml:space="preserve"> 201</w:t>
      </w:r>
      <w:r w:rsidR="006535C4">
        <w:rPr>
          <w:rFonts w:ascii="Arial" w:hAnsi="Arial" w:cs="Arial"/>
        </w:rPr>
        <w:t>8</w:t>
      </w:r>
      <w:r>
        <w:rPr>
          <w:rFonts w:ascii="Arial" w:hAnsi="Arial" w:cs="Arial"/>
        </w:rPr>
        <w:t xml:space="preserve">. Please let me know if this timetable may be challenging to achieve. It </w:t>
      </w:r>
      <w:r w:rsidR="009A274C">
        <w:rPr>
          <w:rFonts w:ascii="Arial" w:hAnsi="Arial" w:cs="Arial"/>
        </w:rPr>
        <w:t>reflects the factual basis of the questions raised</w:t>
      </w:r>
      <w:r>
        <w:rPr>
          <w:rFonts w:ascii="Arial" w:hAnsi="Arial" w:cs="Arial"/>
        </w:rPr>
        <w:t xml:space="preserve">. </w:t>
      </w:r>
    </w:p>
    <w:p w:rsidR="00C81184" w:rsidRDefault="00C81184" w:rsidP="00C81184">
      <w:pPr>
        <w:jc w:val="both"/>
        <w:rPr>
          <w:rFonts w:ascii="Arial" w:hAnsi="Arial" w:cs="Arial"/>
        </w:rPr>
      </w:pPr>
      <w:r>
        <w:rPr>
          <w:rFonts w:ascii="Arial" w:hAnsi="Arial" w:cs="Arial"/>
        </w:rPr>
        <w:t>In the event that certain responses are available before others I am happy to receive the information on a piecemeal basis. Irrespective of how the information is assembled please can all responses be sent to me by Warwick District Council and make direct reference to the policy</w:t>
      </w:r>
      <w:r w:rsidR="001D381D">
        <w:rPr>
          <w:rFonts w:ascii="Arial" w:hAnsi="Arial" w:cs="Arial"/>
        </w:rPr>
        <w:t>/issue</w:t>
      </w:r>
      <w:r>
        <w:rPr>
          <w:rFonts w:ascii="Arial" w:hAnsi="Arial" w:cs="Arial"/>
        </w:rPr>
        <w:t xml:space="preserve"> concerned. </w:t>
      </w:r>
    </w:p>
    <w:p w:rsidR="00C81184" w:rsidRDefault="00C81184" w:rsidP="00C81184">
      <w:pPr>
        <w:jc w:val="both"/>
        <w:rPr>
          <w:rFonts w:ascii="Arial" w:hAnsi="Arial" w:cs="Arial"/>
        </w:rPr>
      </w:pPr>
    </w:p>
    <w:p w:rsidR="00C81184" w:rsidRDefault="00C81184" w:rsidP="00C81184">
      <w:pPr>
        <w:jc w:val="both"/>
        <w:rPr>
          <w:rFonts w:ascii="Arial" w:hAnsi="Arial" w:cs="Arial"/>
        </w:rPr>
      </w:pPr>
    </w:p>
    <w:p w:rsidR="00C81184" w:rsidRDefault="00C81184" w:rsidP="00C81184">
      <w:pPr>
        <w:jc w:val="both"/>
        <w:rPr>
          <w:rFonts w:ascii="Arial" w:hAnsi="Arial" w:cs="Arial"/>
        </w:rPr>
      </w:pPr>
      <w:r>
        <w:rPr>
          <w:rFonts w:ascii="Arial" w:hAnsi="Arial" w:cs="Arial"/>
        </w:rPr>
        <w:t>Andrew Ashcroft</w:t>
      </w:r>
    </w:p>
    <w:p w:rsidR="00C81184" w:rsidRDefault="00C81184" w:rsidP="00C81184">
      <w:pPr>
        <w:jc w:val="both"/>
        <w:rPr>
          <w:rFonts w:ascii="Arial" w:hAnsi="Arial" w:cs="Arial"/>
        </w:rPr>
      </w:pPr>
      <w:r>
        <w:rPr>
          <w:rFonts w:ascii="Arial" w:hAnsi="Arial" w:cs="Arial"/>
        </w:rPr>
        <w:t xml:space="preserve">Independent Examiner </w:t>
      </w:r>
    </w:p>
    <w:p w:rsidR="00C81184" w:rsidRDefault="006535C4" w:rsidP="00C81184">
      <w:pPr>
        <w:jc w:val="both"/>
        <w:rPr>
          <w:rFonts w:ascii="Arial" w:hAnsi="Arial" w:cs="Arial"/>
        </w:rPr>
      </w:pPr>
      <w:r>
        <w:rPr>
          <w:rFonts w:ascii="Arial" w:hAnsi="Arial" w:cs="Arial"/>
        </w:rPr>
        <w:t>Budbrooke</w:t>
      </w:r>
      <w:r w:rsidR="00C81184">
        <w:rPr>
          <w:rFonts w:ascii="Arial" w:hAnsi="Arial" w:cs="Arial"/>
        </w:rPr>
        <w:t xml:space="preserve"> Neighbourhood Plan</w:t>
      </w:r>
    </w:p>
    <w:p w:rsidR="00C81184" w:rsidRDefault="006535C4" w:rsidP="00C81184">
      <w:pPr>
        <w:jc w:val="both"/>
        <w:rPr>
          <w:rFonts w:ascii="Arial" w:hAnsi="Arial" w:cs="Arial"/>
        </w:rPr>
      </w:pPr>
      <w:r>
        <w:rPr>
          <w:rFonts w:ascii="Arial" w:hAnsi="Arial" w:cs="Arial"/>
        </w:rPr>
        <w:t>5 February</w:t>
      </w:r>
      <w:r w:rsidR="00C81184">
        <w:rPr>
          <w:rFonts w:ascii="Arial" w:hAnsi="Arial" w:cs="Arial"/>
        </w:rPr>
        <w:t xml:space="preserve"> 201</w:t>
      </w:r>
      <w:r>
        <w:rPr>
          <w:rFonts w:ascii="Arial" w:hAnsi="Arial" w:cs="Arial"/>
        </w:rPr>
        <w:t>8</w:t>
      </w:r>
    </w:p>
    <w:p w:rsidR="00C81184" w:rsidRPr="00310AB3" w:rsidRDefault="00C81184" w:rsidP="00C81184">
      <w:pPr>
        <w:jc w:val="both"/>
        <w:rPr>
          <w:rFonts w:ascii="Arial" w:hAnsi="Arial" w:cs="Arial"/>
        </w:rPr>
      </w:pPr>
    </w:p>
    <w:p w:rsidR="00C81184" w:rsidRDefault="00C81184" w:rsidP="00C81184"/>
    <w:p w:rsidR="00C81184" w:rsidRDefault="00C81184"/>
    <w:sectPr w:rsidR="00C8118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0B" w:rsidRDefault="00D23F0B" w:rsidP="006535C4">
      <w:pPr>
        <w:spacing w:after="0" w:line="240" w:lineRule="auto"/>
      </w:pPr>
      <w:r>
        <w:separator/>
      </w:r>
    </w:p>
  </w:endnote>
  <w:endnote w:type="continuationSeparator" w:id="0">
    <w:p w:rsidR="00D23F0B" w:rsidRDefault="00D23F0B" w:rsidP="0065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8AD" w:rsidRPr="006535C4" w:rsidRDefault="009428AD">
    <w:pPr>
      <w:pStyle w:val="Footer"/>
      <w:rPr>
        <w:rFonts w:ascii="Arial" w:hAnsi="Arial" w:cs="Arial"/>
        <w:sz w:val="18"/>
        <w:szCs w:val="18"/>
      </w:rPr>
    </w:pPr>
    <w:r w:rsidRPr="006535C4">
      <w:rPr>
        <w:rFonts w:ascii="Arial" w:hAnsi="Arial" w:cs="Arial"/>
        <w:sz w:val="18"/>
        <w:szCs w:val="18"/>
      </w:rPr>
      <w:t>Budbrooke Neighbourhood Plan</w:t>
    </w:r>
  </w:p>
  <w:p w:rsidR="009428AD" w:rsidRDefault="00942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0B" w:rsidRDefault="00D23F0B" w:rsidP="006535C4">
      <w:pPr>
        <w:spacing w:after="0" w:line="240" w:lineRule="auto"/>
      </w:pPr>
      <w:r>
        <w:separator/>
      </w:r>
    </w:p>
  </w:footnote>
  <w:footnote w:type="continuationSeparator" w:id="0">
    <w:p w:rsidR="00D23F0B" w:rsidRDefault="00D23F0B" w:rsidP="0065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278346"/>
      <w:docPartObj>
        <w:docPartGallery w:val="Page Numbers (Top of Page)"/>
        <w:docPartUnique/>
      </w:docPartObj>
    </w:sdtPr>
    <w:sdtContent>
      <w:p w:rsidR="009428AD" w:rsidRDefault="009428AD">
        <w:pPr>
          <w:pStyle w:val="Header"/>
          <w:ind w:right="-864"/>
          <w:jc w:val="right"/>
        </w:pPr>
        <w:r>
          <w:rPr>
            <w:noProof/>
          </w:rPr>
          <mc:AlternateContent>
            <mc:Choice Requires="wpg">
              <w:drawing>
                <wp:inline distT="0" distB="0" distL="0" distR="0" wp14:anchorId="6AEA6674" wp14:editId="3D69688D">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8AD" w:rsidRDefault="009428AD">
                                <w:r>
                                  <w:fldChar w:fldCharType="begin"/>
                                </w:r>
                                <w:r>
                                  <w:instrText xml:space="preserve"> PAGE    \* MERGEFORMAT </w:instrText>
                                </w:r>
                                <w:r>
                                  <w:fldChar w:fldCharType="separate"/>
                                </w:r>
                                <w:r w:rsidR="00D35E91" w:rsidRPr="00D35E91">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AEA6674"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RyAgQAALgMAAAOAAAAZHJzL2Uyb0RvYy54bWzsV9tu4zYQfS/QfyD47liSaVkSoiwSX4IC&#10;aXexu/0AWhdLrUSqJB07LfrvHQ4l20o3QLC7CPpQPwikSI5mzhyeGV+/O7YNeSyUrqVIqX/lUVKI&#10;TOa12KX018+bSUSJNlzkvJGiSOlToem7mx9/uD50SRHISjZ5oQgYETo5dCmtjOmS6VRnVdFyfSW7&#10;QsBiKVXLDUzVbporfgDrbTMNPC+cHqTKOyWzQmt4u3KL9Abtl2WRmfdlqQtDmpSCbwafCp9b+5ze&#10;XPNkp3hX1VnvBv8KL1peC/joydSKG072qv6XqbbOlNSyNFeZbKeyLOuswBggGt97Fs29kvsOY9kl&#10;h113ggmgfYbTV5vNfnn8oEidQ+4oEbyFFOFXiW+hOXS7BHbcq+5T90G5+GD4ILPfNSxPn6/b+c5t&#10;JtvDzzIHc3xvJEJzLFVrTUDQ5IgZeDploDgaksHLOYtCBnnKYCmYLVjcZyirII32VOgzSmAxDE8r&#10;6/4snHQH4Zx1fsoT90l0s3fLxgRM02cw9beB+aniXYE50haqHsxgAPMWoscthAUOUdw2wKkdlkTI&#10;ZcXFrrhVSh6qgufgFWYAfL84YCcaMvFlcImSwO/JnHn2h5j3WEfzGFFj/twxfsDbQoVgW/AuMeNJ&#10;p7S5L2RL7CClQEWRf4T7hHb544M2yIe8Zw3Pf6OkbBu4PY+8IX4YhoveYr8Z8jHYtCe1bOp8UzcN&#10;TtRuu2wUgaMp3eCvPzza1ghySGk8D+boxWhNX5pYs7t1NEQ02oZxQKQ8sTCvRY5jw+vGjcHLRiC1&#10;HdSOMFuZPwHsCDDQEwQPIKmk+pOSA4hHSvUfe64KSpqfBKQu9pllscEJmy8CmKjLle3lChcZmEqp&#10;ocQNl8Yp1L5T9a6CL/kYrpCWTWVtbKIsFZxX/QQ4/Ubknn2B3DObrhFXIcNvRO4YagxIApvjjeHJ&#10;QO4gDh25FzHevZMgnIn49uR+mZn/k/u/QG7QQ1cGP1sa3ckjYagjF9wm5gjvh1v5XVludanX7MUM&#10;igjQeuGH9m6daR1aMccCGUW9SA6lddDXgdYjubaqcWa+tSik1V80bjXv4kWvgvjRXuktHNjR/BV7&#10;8ToCeZ2wIFxPmLdaTW43SzYJN/5ivpqtlsuV/7dVLJ8lVZ3nhbCfGborn72u4PZ9nuuLTv3VSMtH&#10;kv9S1ZiO3UAQIJYB0T4kP2DeXRBPNmG0mLANm0/ihRdNPD++i0OPxWy1GYf0UIvi20N6ZTnDgo4N&#10;DyRmBEFbG+ifm7pNaeTKPqbzpdp2yoh1/wwFWAVIMNFYWGyP4eTcHLdHsHiuNq+ugaf6d6p9MHB1&#10;DwbfseZhewftMYbTt/K2/76cw/jyD8fNPwAAAP//AwBQSwMEFAAGAAgAAAAhANf/s3/cAAAAAwEA&#10;AA8AAABkcnMvZG93bnJldi54bWxMj0FrwkAQhe+F/odlCr3VTaq1kmYjIm1PIlQL4m3MjkkwOxuy&#10;axL/vauX9jLweI/3vknng6lFR62rLCuIRxEI4tzqigsFv9uvlxkI55E11pZJwYUczLPHhxQTbXv+&#10;oW7jCxFK2CWooPS+SaR0eUkG3cg2xME72tagD7ItpG6xD+Wmlq9RNJUGKw4LJTa0LCk/bc5GwXeP&#10;/WIcf3ar03F52W/f1rtVTEo9Pw2LDxCeBv8Xhht+QIcsMB3smbUTtYLwiL/f4M2mExAHBeP3Ccgs&#10;lf/ZsysAAAD//wMAUEsBAi0AFAAGAAgAAAAhALaDOJL+AAAA4QEAABMAAAAAAAAAAAAAAAAAAAAA&#10;AFtDb250ZW50X1R5cGVzXS54bWxQSwECLQAUAAYACAAAACEAOP0h/9YAAACUAQAACwAAAAAAAAAA&#10;AAAAAAAvAQAAX3JlbHMvLnJlbHNQSwECLQAUAAYACAAAACEAHyQ0cgIEAAC4DAAADgAAAAAAAAAA&#10;AAAAAAAuAgAAZHJzL2Uyb0RvYy54bWxQSwECLQAUAAYACAAAACEA1/+zf9wAAAADAQAADwAAAAAA&#10;AAAAAAAAAABcBgAAZHJzL2Rvd25yZXYueG1sUEsFBgAAAAAEAAQA8wAAAGUH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428AD" w:rsidRDefault="009428AD">
                          <w:r>
                            <w:fldChar w:fldCharType="begin"/>
                          </w:r>
                          <w:r>
                            <w:instrText xml:space="preserve"> PAGE    \* MERGEFORMAT </w:instrText>
                          </w:r>
                          <w:r>
                            <w:fldChar w:fldCharType="separate"/>
                          </w:r>
                          <w:r w:rsidR="00D35E91" w:rsidRPr="00D35E91">
                            <w:rPr>
                              <w:b/>
                              <w:bCs/>
                              <w:noProof/>
                              <w:color w:val="FFFFFF" w:themeColor="background1"/>
                            </w:rPr>
                            <w:t>1</w:t>
                          </w:r>
                          <w:r>
                            <w:rPr>
                              <w:b/>
                              <w:bCs/>
                              <w:noProof/>
                              <w:color w:val="FFFFFF" w:themeColor="background1"/>
                            </w:rPr>
                            <w:fldChar w:fldCharType="end"/>
                          </w:r>
                        </w:p>
                      </w:txbxContent>
                    </v:textbox>
                  </v:shape>
                  <w10:anchorlock/>
                </v:group>
              </w:pict>
            </mc:Fallback>
          </mc:AlternateContent>
        </w:r>
      </w:p>
    </w:sdtContent>
  </w:sdt>
  <w:p w:rsidR="009428AD" w:rsidRDefault="009428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84"/>
    <w:rsid w:val="001B500F"/>
    <w:rsid w:val="001D381D"/>
    <w:rsid w:val="00226133"/>
    <w:rsid w:val="002F0386"/>
    <w:rsid w:val="002F7C9E"/>
    <w:rsid w:val="00363DC4"/>
    <w:rsid w:val="003C7949"/>
    <w:rsid w:val="003E48D9"/>
    <w:rsid w:val="00464EBF"/>
    <w:rsid w:val="0062738C"/>
    <w:rsid w:val="006535C4"/>
    <w:rsid w:val="00722D6D"/>
    <w:rsid w:val="007C2E4D"/>
    <w:rsid w:val="008143E5"/>
    <w:rsid w:val="009428AD"/>
    <w:rsid w:val="00992D98"/>
    <w:rsid w:val="009A274C"/>
    <w:rsid w:val="009F3963"/>
    <w:rsid w:val="00A45CDF"/>
    <w:rsid w:val="00B8112C"/>
    <w:rsid w:val="00B8696A"/>
    <w:rsid w:val="00C44A0C"/>
    <w:rsid w:val="00C81184"/>
    <w:rsid w:val="00D23F0B"/>
    <w:rsid w:val="00D35E91"/>
    <w:rsid w:val="00DC66F3"/>
    <w:rsid w:val="00E92008"/>
    <w:rsid w:val="00E94053"/>
    <w:rsid w:val="00EF25B8"/>
    <w:rsid w:val="00FC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F3F92"/>
  <w15:chartTrackingRefBased/>
  <w15:docId w15:val="{23BCEDEE-F6AD-4B77-A6A8-F511E92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5C4"/>
  </w:style>
  <w:style w:type="paragraph" w:styleId="Footer">
    <w:name w:val="footer"/>
    <w:basedOn w:val="Normal"/>
    <w:link w:val="FooterChar"/>
    <w:uiPriority w:val="99"/>
    <w:unhideWhenUsed/>
    <w:rsid w:val="00653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Mike</cp:lastModifiedBy>
  <cp:revision>2</cp:revision>
  <dcterms:created xsi:type="dcterms:W3CDTF">2018-02-22T11:01:00Z</dcterms:created>
  <dcterms:modified xsi:type="dcterms:W3CDTF">2018-02-22T11:01:00Z</dcterms:modified>
</cp:coreProperties>
</file>