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B5" w:rsidRDefault="007B7CB5">
      <w:pPr>
        <w:rPr>
          <w:b/>
        </w:rPr>
      </w:pPr>
      <w:r>
        <w:rPr>
          <w:rFonts w:ascii="Arial" w:hAnsi="Arial" w:cs="Arial"/>
          <w:noProof/>
          <w:color w:val="0072BC"/>
          <w:sz w:val="18"/>
          <w:szCs w:val="18"/>
          <w:lang w:eastAsia="en-GB"/>
        </w:rPr>
        <w:drawing>
          <wp:anchor distT="0" distB="0" distL="114300" distR="114300" simplePos="0" relativeHeight="251658240" behindDoc="0" locked="0" layoutInCell="1" allowOverlap="1" wp14:anchorId="5123EF6D" wp14:editId="6AA4FE03">
            <wp:simplePos x="0" y="0"/>
            <wp:positionH relativeFrom="column">
              <wp:posOffset>3038475</wp:posOffset>
            </wp:positionH>
            <wp:positionV relativeFrom="paragraph">
              <wp:posOffset>-314325</wp:posOffset>
            </wp:positionV>
            <wp:extent cx="2819400" cy="1531620"/>
            <wp:effectExtent l="0" t="0" r="0" b="0"/>
            <wp:wrapSquare wrapText="bothSides"/>
            <wp:docPr id="1" name="webImgShrinked" descr="Use this logo for online documents or the web.&#10;&#10;Please refer to the Warwick District Council Logo Guidelines. &#10;&#10;For larger versions please email &#10;media@warwickdc.gov.u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Use this logo for online documents or the web.&#10;&#10;Please refer to the Warwick District Council Logo Guidelines. &#10;&#10;For larger versions please email &#10;media@warwickdc.gov.u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7CB5" w:rsidRDefault="007B7CB5">
      <w:pPr>
        <w:rPr>
          <w:b/>
        </w:rPr>
      </w:pPr>
    </w:p>
    <w:p w:rsidR="007B7CB5" w:rsidRDefault="007B7CB5">
      <w:pPr>
        <w:rPr>
          <w:b/>
        </w:rPr>
      </w:pPr>
    </w:p>
    <w:p w:rsidR="007B7CB5" w:rsidRDefault="007B7CB5">
      <w:pPr>
        <w:rPr>
          <w:b/>
        </w:rPr>
      </w:pPr>
    </w:p>
    <w:p w:rsidR="007B7CB5" w:rsidRDefault="007B7CB5">
      <w:pPr>
        <w:rPr>
          <w:b/>
        </w:rPr>
      </w:pPr>
    </w:p>
    <w:p w:rsidR="006178D9" w:rsidRPr="007B7CB5" w:rsidRDefault="00BC790E" w:rsidP="007B7CB5">
      <w:pPr>
        <w:jc w:val="center"/>
        <w:rPr>
          <w:b/>
          <w:sz w:val="32"/>
          <w:szCs w:val="32"/>
        </w:rPr>
      </w:pPr>
      <w:r w:rsidRPr="007B7CB5">
        <w:rPr>
          <w:b/>
          <w:sz w:val="32"/>
          <w:szCs w:val="32"/>
        </w:rPr>
        <w:t xml:space="preserve">Bishops </w:t>
      </w:r>
      <w:proofErr w:type="spellStart"/>
      <w:r w:rsidRPr="007B7CB5">
        <w:rPr>
          <w:b/>
          <w:sz w:val="32"/>
          <w:szCs w:val="32"/>
        </w:rPr>
        <w:t>Tachbrook</w:t>
      </w:r>
      <w:proofErr w:type="spellEnd"/>
      <w:r w:rsidR="000E4D3D" w:rsidRPr="007B7CB5">
        <w:rPr>
          <w:b/>
          <w:sz w:val="32"/>
          <w:szCs w:val="32"/>
        </w:rPr>
        <w:t xml:space="preserve"> Neighbourhood Plan Withdrawal Statement</w:t>
      </w:r>
    </w:p>
    <w:p w:rsidR="007B7CB5" w:rsidRDefault="007B7CB5"/>
    <w:p w:rsidR="00BC790E" w:rsidRDefault="003669DE">
      <w:r>
        <w:t>In January</w:t>
      </w:r>
      <w:r w:rsidR="003845AA">
        <w:t xml:space="preserve"> 2016</w:t>
      </w:r>
      <w:r w:rsidR="00BC790E">
        <w:t xml:space="preserve"> Bishops </w:t>
      </w:r>
      <w:proofErr w:type="spellStart"/>
      <w:r w:rsidR="00BC790E">
        <w:t>Tachbrook</w:t>
      </w:r>
      <w:proofErr w:type="spellEnd"/>
      <w:r w:rsidR="00BC790E">
        <w:t xml:space="preserve"> Parish Council submitted its Neighbo</w:t>
      </w:r>
      <w:r w:rsidR="003845AA">
        <w:t xml:space="preserve">urhood Plan to Warwick District </w:t>
      </w:r>
      <w:r w:rsidR="00BC790E">
        <w:t>Council.  A six week period of consu</w:t>
      </w:r>
      <w:r w:rsidR="003845AA">
        <w:t>ltation took place between</w:t>
      </w:r>
      <w:r w:rsidR="00BC790E">
        <w:t xml:space="preserve"> </w:t>
      </w:r>
      <w:r w:rsidR="003845AA">
        <w:t>26 February 2016 and 08 April 2016</w:t>
      </w:r>
      <w:r w:rsidR="00BC790E">
        <w:t>.  Following this, the Neighbourhood Plan, supporting documentation</w:t>
      </w:r>
      <w:r w:rsidR="00D63D4E">
        <w:t>,</w:t>
      </w:r>
      <w:r w:rsidR="00BC790E">
        <w:t xml:space="preserve"> and representations received during the consultation were sent to the appointed independent examiner, Nigel McGurk.  Mr McGurk produced his report on the Bishops </w:t>
      </w:r>
      <w:proofErr w:type="spellStart"/>
      <w:r w:rsidR="00BC790E">
        <w:t>Tachbrook</w:t>
      </w:r>
      <w:proofErr w:type="spellEnd"/>
      <w:r w:rsidR="00BC790E">
        <w:t xml:space="preserve"> Neighbou</w:t>
      </w:r>
      <w:r w:rsidR="00446194">
        <w:t xml:space="preserve">rhood Plan in August 2016. </w:t>
      </w:r>
    </w:p>
    <w:p w:rsidR="00BC790E" w:rsidRDefault="00BC790E">
      <w:r>
        <w:t>The Examiner’s report recommended a range of revisions and deletions to the Neighbourhood Plan in order that it would meet the Basic Conditions set out in Section 8(2) of Schedule 4B to the Town and Country Planning Act 1990 (as inserted by the Localism Act 2011 Schedule 10).</w:t>
      </w:r>
    </w:p>
    <w:p w:rsidR="00BC790E" w:rsidRDefault="00BC790E">
      <w:r>
        <w:t xml:space="preserve">Given the number and nature of the recommendations made by the Examiner, Bishops </w:t>
      </w:r>
      <w:proofErr w:type="spellStart"/>
      <w:r>
        <w:t>Tachbrook</w:t>
      </w:r>
      <w:proofErr w:type="spellEnd"/>
      <w:r>
        <w:t xml:space="preserve"> Parish Council and Warwick District Council agreed under the provis</w:t>
      </w:r>
      <w:r w:rsidR="00D63D4E">
        <w:t>ions of Regulation 17A of the Neighbourhood Planning Regulations (inserted 01 October 2016)</w:t>
      </w:r>
      <w:r>
        <w:t xml:space="preserve">, to extend the date by which the Local Planning Authority must decide what action to take in </w:t>
      </w:r>
      <w:r w:rsidR="00D63D4E">
        <w:t xml:space="preserve">response to each recommendation.  The </w:t>
      </w:r>
      <w:r>
        <w:t>agreed date was 27 January 2017.</w:t>
      </w:r>
    </w:p>
    <w:p w:rsidR="00BC790E" w:rsidRDefault="00BC790E">
      <w:r>
        <w:t xml:space="preserve">Having considered the Examiner’s recommendations in detail, Bishops </w:t>
      </w:r>
      <w:proofErr w:type="spellStart"/>
      <w:r>
        <w:t>Tachbrook</w:t>
      </w:r>
      <w:proofErr w:type="spellEnd"/>
      <w:r>
        <w:t xml:space="preserve"> Parish Council has concluded that the changes and substantial deletions</w:t>
      </w:r>
      <w:r w:rsidR="000E4D3D">
        <w:t xml:space="preserve"> proposed </w:t>
      </w:r>
      <w:r>
        <w:t>would result in a Neighbourhood Plan which would not address a number of key issues identified by the local community.  The Parish Council consequently believes that if the Neighbourhood Plan were to proceed</w:t>
      </w:r>
      <w:r w:rsidR="008606D9">
        <w:t xml:space="preserve"> with the recommendations, it would not result in a ‘Yes’ vote in the community referendum.</w:t>
      </w:r>
    </w:p>
    <w:p w:rsidR="008606D9" w:rsidRDefault="008606D9">
      <w:r>
        <w:t xml:space="preserve">Bishops </w:t>
      </w:r>
      <w:proofErr w:type="spellStart"/>
      <w:r>
        <w:t>Tachbrook</w:t>
      </w:r>
      <w:proofErr w:type="spellEnd"/>
      <w:r>
        <w:t xml:space="preserve"> Parish Council formally notified Warwick District Council of its decision to withdraw</w:t>
      </w:r>
      <w:r w:rsidR="002C289B">
        <w:t xml:space="preserve"> the Neighbourhood Plan on </w:t>
      </w:r>
      <w:r w:rsidR="00A737F6" w:rsidRPr="00A737F6">
        <w:rPr>
          <w:b/>
        </w:rPr>
        <w:t>24</w:t>
      </w:r>
      <w:r w:rsidR="002C289B" w:rsidRPr="00A737F6">
        <w:rPr>
          <w:b/>
        </w:rPr>
        <w:t xml:space="preserve"> January 2017</w:t>
      </w:r>
      <w:r w:rsidRPr="00A737F6">
        <w:t xml:space="preserve"> (appe</w:t>
      </w:r>
      <w:r w:rsidR="00446194" w:rsidRPr="00A737F6">
        <w:t>ndix A</w:t>
      </w:r>
      <w:r w:rsidRPr="00A737F6">
        <w:t>).</w:t>
      </w:r>
      <w:r w:rsidR="0069373F">
        <w:t xml:space="preserve">  The Parish Council intends to develop a new</w:t>
      </w:r>
      <w:r>
        <w:t xml:space="preserve"> Neighbourhood Plan for Bishops </w:t>
      </w:r>
      <w:proofErr w:type="spellStart"/>
      <w:r>
        <w:t>Tachbrook</w:t>
      </w:r>
      <w:proofErr w:type="spellEnd"/>
      <w:r>
        <w:t xml:space="preserve">, by revising key policies and updating evidence as necessary.  This will be done with support from Warwick District Council. </w:t>
      </w:r>
      <w:r w:rsidR="000E4D3D">
        <w:t xml:space="preserve"> T</w:t>
      </w:r>
      <w:r>
        <w:t>he Parish Council hopes to address the concerns of the Examiner and meet the Basic Conditions, whilst reflecting the aspirations of the community.</w:t>
      </w:r>
    </w:p>
    <w:p w:rsidR="00E13FA3" w:rsidRDefault="00E13FA3">
      <w:pPr>
        <w:rPr>
          <w:rStyle w:val="Hyperlink"/>
        </w:rPr>
      </w:pPr>
      <w:r>
        <w:t>Further</w:t>
      </w:r>
      <w:r w:rsidR="000E4D3D">
        <w:t xml:space="preserve"> updates and</w:t>
      </w:r>
      <w:r>
        <w:t xml:space="preserve"> details on the</w:t>
      </w:r>
      <w:r w:rsidR="000E4D3D">
        <w:t xml:space="preserve"> Bishops </w:t>
      </w:r>
      <w:proofErr w:type="spellStart"/>
      <w:r w:rsidR="000E4D3D">
        <w:t>Tachbrook</w:t>
      </w:r>
      <w:proofErr w:type="spellEnd"/>
      <w:r>
        <w:t xml:space="preserve"> N</w:t>
      </w:r>
      <w:r w:rsidR="000E4D3D">
        <w:t xml:space="preserve">eighbourhood Plan will be published on: </w:t>
      </w:r>
      <w:hyperlink r:id="rId7" w:history="1">
        <w:r w:rsidR="000E4D3D" w:rsidRPr="00725897">
          <w:rPr>
            <w:rStyle w:val="Hyperlink"/>
          </w:rPr>
          <w:t>https://www.warwickdc.gov.uk/info/20444/neighbourhood_plans/957/bishops_tachbrook</w:t>
        </w:r>
      </w:hyperlink>
    </w:p>
    <w:p w:rsidR="00A737F6" w:rsidRDefault="00A737F6">
      <w:pPr>
        <w:rPr>
          <w:rStyle w:val="Hyperlink"/>
        </w:rPr>
      </w:pPr>
    </w:p>
    <w:p w:rsidR="00A737F6" w:rsidRDefault="00A737F6">
      <w:pPr>
        <w:rPr>
          <w:rStyle w:val="Hyperlink"/>
        </w:rPr>
      </w:pPr>
    </w:p>
    <w:p w:rsidR="00A737F6" w:rsidRPr="00A737F6" w:rsidRDefault="00A737F6">
      <w:pPr>
        <w:rPr>
          <w:rStyle w:val="Hyperlink"/>
          <w:b/>
          <w:color w:val="auto"/>
          <w:u w:val="none"/>
        </w:rPr>
      </w:pPr>
      <w:r w:rsidRPr="00A737F6">
        <w:rPr>
          <w:rStyle w:val="Hyperlink"/>
          <w:b/>
          <w:color w:val="auto"/>
          <w:u w:val="none"/>
        </w:rPr>
        <w:lastRenderedPageBreak/>
        <w:t>Appendix 1</w:t>
      </w:r>
      <w:bookmarkStart w:id="0" w:name="_GoBack"/>
      <w:bookmarkEnd w:id="0"/>
    </w:p>
    <w:p w:rsidR="00A737F6" w:rsidRDefault="00A737F6" w:rsidP="00A737F6">
      <w:pPr>
        <w:autoSpaceDE w:val="0"/>
        <w:autoSpaceDN w:val="0"/>
        <w:spacing w:after="0" w:line="240" w:lineRule="auto"/>
        <w:jc w:val="center"/>
        <w:rPr>
          <w:rFonts w:ascii="Comic Sans MS" w:eastAsia="Times New Roman" w:hAnsi="Comic Sans MS" w:cs="Comic Sans MS"/>
          <w:b/>
          <w:bCs/>
          <w:u w:val="single"/>
          <w:lang w:eastAsia="en-GB"/>
        </w:rPr>
      </w:pPr>
    </w:p>
    <w:p w:rsidR="00A737F6" w:rsidRPr="00A737F6" w:rsidRDefault="00A737F6" w:rsidP="00A737F6">
      <w:pPr>
        <w:autoSpaceDE w:val="0"/>
        <w:autoSpaceDN w:val="0"/>
        <w:spacing w:after="0" w:line="240" w:lineRule="auto"/>
        <w:jc w:val="center"/>
        <w:rPr>
          <w:rFonts w:ascii="Comic Sans MS" w:eastAsia="Times New Roman" w:hAnsi="Comic Sans MS" w:cs="Comic Sans MS"/>
          <w:b/>
          <w:bCs/>
          <w:u w:val="single"/>
          <w:lang w:eastAsia="en-GB"/>
        </w:rPr>
      </w:pPr>
      <w:r w:rsidRPr="00A737F6">
        <w:rPr>
          <w:rFonts w:ascii="Comic Sans MS" w:eastAsia="Times New Roman" w:hAnsi="Comic Sans MS" w:cs="Comic Sans MS"/>
          <w:b/>
          <w:bCs/>
          <w:u w:val="single"/>
          <w:lang w:eastAsia="en-GB"/>
        </w:rPr>
        <w:t>BISHOP’S TACHBROOK PARISH COUNCIL</w:t>
      </w:r>
    </w:p>
    <w:p w:rsidR="00A737F6" w:rsidRPr="00A737F6" w:rsidRDefault="00A737F6" w:rsidP="00A737F6">
      <w:pPr>
        <w:autoSpaceDE w:val="0"/>
        <w:autoSpaceDN w:val="0"/>
        <w:spacing w:after="0" w:line="240" w:lineRule="auto"/>
        <w:jc w:val="center"/>
        <w:rPr>
          <w:rFonts w:ascii="Comic Sans MS" w:eastAsia="Times New Roman" w:hAnsi="Comic Sans MS" w:cs="Comic Sans MS"/>
          <w:b/>
          <w:bCs/>
          <w:lang w:eastAsia="en-GB"/>
        </w:rPr>
      </w:pPr>
      <w:r w:rsidRPr="00A737F6">
        <w:rPr>
          <w:rFonts w:ascii="Comic Sans MS" w:eastAsia="Times New Roman" w:hAnsi="Comic Sans MS" w:cs="Comic Sans MS"/>
          <w:b/>
          <w:bCs/>
          <w:lang w:eastAsia="en-GB"/>
        </w:rPr>
        <w:t xml:space="preserve">Clerk to the Council: Mrs Corinne Hill </w:t>
      </w:r>
    </w:p>
    <w:p w:rsidR="00A737F6" w:rsidRPr="00A737F6" w:rsidRDefault="00A737F6" w:rsidP="00A737F6">
      <w:pPr>
        <w:autoSpaceDE w:val="0"/>
        <w:autoSpaceDN w:val="0"/>
        <w:spacing w:after="0" w:line="240" w:lineRule="auto"/>
        <w:jc w:val="center"/>
        <w:rPr>
          <w:rFonts w:ascii="Comic Sans MS" w:eastAsia="Times New Roman" w:hAnsi="Comic Sans MS" w:cs="Comic Sans MS"/>
          <w:lang w:eastAsia="en-GB"/>
        </w:rPr>
      </w:pPr>
      <w:proofErr w:type="spellStart"/>
      <w:r w:rsidRPr="00A737F6">
        <w:rPr>
          <w:rFonts w:ascii="Comic Sans MS" w:eastAsia="Times New Roman" w:hAnsi="Comic Sans MS" w:cs="Comic Sans MS"/>
          <w:lang w:eastAsia="en-GB"/>
        </w:rPr>
        <w:t>Gaydon</w:t>
      </w:r>
      <w:proofErr w:type="spellEnd"/>
      <w:r w:rsidRPr="00A737F6">
        <w:rPr>
          <w:rFonts w:ascii="Comic Sans MS" w:eastAsia="Times New Roman" w:hAnsi="Comic Sans MS" w:cs="Comic Sans MS"/>
          <w:lang w:eastAsia="en-GB"/>
        </w:rPr>
        <w:t xml:space="preserve"> Fields Farm, </w:t>
      </w:r>
      <w:proofErr w:type="spellStart"/>
      <w:r w:rsidRPr="00A737F6">
        <w:rPr>
          <w:rFonts w:ascii="Comic Sans MS" w:eastAsia="Times New Roman" w:hAnsi="Comic Sans MS" w:cs="Comic Sans MS"/>
          <w:lang w:eastAsia="en-GB"/>
        </w:rPr>
        <w:t>Gaydon</w:t>
      </w:r>
      <w:proofErr w:type="spellEnd"/>
      <w:r w:rsidRPr="00A737F6">
        <w:rPr>
          <w:rFonts w:ascii="Comic Sans MS" w:eastAsia="Times New Roman" w:hAnsi="Comic Sans MS" w:cs="Comic Sans MS"/>
          <w:lang w:eastAsia="en-GB"/>
        </w:rPr>
        <w:t xml:space="preserve"> CV35 0HF</w:t>
      </w:r>
    </w:p>
    <w:p w:rsidR="00A737F6" w:rsidRPr="00A737F6" w:rsidRDefault="00A737F6" w:rsidP="00A737F6">
      <w:pPr>
        <w:autoSpaceDE w:val="0"/>
        <w:autoSpaceDN w:val="0"/>
        <w:spacing w:after="0" w:line="240" w:lineRule="auto"/>
        <w:jc w:val="center"/>
        <w:rPr>
          <w:rFonts w:ascii="Comic Sans MS" w:eastAsia="Times New Roman" w:hAnsi="Comic Sans MS" w:cs="Comic Sans MS"/>
          <w:lang w:eastAsia="en-GB"/>
        </w:rPr>
      </w:pPr>
      <w:r w:rsidRPr="00A737F6">
        <w:rPr>
          <w:rFonts w:ascii="Comic Sans MS" w:eastAsia="Times New Roman" w:hAnsi="Comic Sans MS" w:cs="Comic Sans MS"/>
          <w:lang w:eastAsia="en-GB"/>
        </w:rPr>
        <w:t>Tel: 01926 641220 email: Parishclerk@bishopstachbrook.com</w:t>
      </w:r>
    </w:p>
    <w:p w:rsidR="00A737F6" w:rsidRPr="00A737F6" w:rsidRDefault="00A737F6" w:rsidP="00A737F6">
      <w:pPr>
        <w:pBdr>
          <w:bottom w:val="single" w:sz="12" w:space="1" w:color="auto"/>
        </w:pBdr>
        <w:autoSpaceDE w:val="0"/>
        <w:autoSpaceDN w:val="0"/>
        <w:spacing w:after="0" w:line="240" w:lineRule="auto"/>
        <w:rPr>
          <w:rFonts w:ascii="Comic Sans MS" w:eastAsia="Times New Roman" w:hAnsi="Comic Sans MS" w:cs="Comic Sans MS"/>
          <w:lang w:eastAsia="en-GB"/>
        </w:rPr>
      </w:pPr>
    </w:p>
    <w:p w:rsidR="00A737F6" w:rsidRPr="00A737F6" w:rsidRDefault="00A737F6" w:rsidP="00A737F6">
      <w:pPr>
        <w:autoSpaceDE w:val="0"/>
        <w:autoSpaceDN w:val="0"/>
        <w:spacing w:after="0" w:line="240" w:lineRule="auto"/>
        <w:jc w:val="center"/>
        <w:rPr>
          <w:rFonts w:ascii="Comic Sans MS" w:eastAsia="Times New Roman" w:hAnsi="Comic Sans MS" w:cs="Comic Sans MS"/>
          <w:b/>
          <w:bCs/>
          <w:lang w:eastAsia="en-GB"/>
        </w:rPr>
      </w:pP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r w:rsidRPr="00A737F6">
        <w:rPr>
          <w:rFonts w:ascii="Comic Sans MS" w:eastAsia="Times New Roman" w:hAnsi="Comic Sans MS" w:cs="Comic Sans MS"/>
          <w:b/>
          <w:bCs/>
          <w:lang w:eastAsia="en-GB"/>
        </w:rPr>
        <w:softHyphen/>
      </w: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r w:rsidRPr="00A737F6">
        <w:rPr>
          <w:rFonts w:ascii="Comic Sans MS" w:eastAsia="Times New Roman" w:hAnsi="Comic Sans MS" w:cs="Comic Sans MS"/>
          <w:sz w:val="24"/>
          <w:szCs w:val="24"/>
          <w:lang w:eastAsia="en-GB"/>
        </w:rPr>
        <w:tab/>
      </w:r>
      <w:r w:rsidRPr="00A737F6">
        <w:rPr>
          <w:rFonts w:ascii="Comic Sans MS" w:eastAsia="Times New Roman" w:hAnsi="Comic Sans MS" w:cs="Comic Sans MS"/>
          <w:sz w:val="24"/>
          <w:szCs w:val="24"/>
          <w:lang w:eastAsia="en-GB"/>
        </w:rPr>
        <w:tab/>
      </w:r>
      <w:r w:rsidRPr="00A737F6">
        <w:rPr>
          <w:rFonts w:ascii="Comic Sans MS" w:eastAsia="Times New Roman" w:hAnsi="Comic Sans MS" w:cs="Comic Sans MS"/>
          <w:sz w:val="24"/>
          <w:szCs w:val="24"/>
          <w:lang w:eastAsia="en-GB"/>
        </w:rPr>
        <w:tab/>
      </w:r>
      <w:r w:rsidRPr="00A737F6">
        <w:rPr>
          <w:rFonts w:ascii="Comic Sans MS" w:eastAsia="Times New Roman" w:hAnsi="Comic Sans MS" w:cs="Comic Sans MS"/>
          <w:sz w:val="24"/>
          <w:szCs w:val="24"/>
          <w:lang w:eastAsia="en-GB"/>
        </w:rPr>
        <w:tab/>
      </w:r>
      <w:r w:rsidRPr="00A737F6">
        <w:rPr>
          <w:rFonts w:ascii="Comic Sans MS" w:eastAsia="Times New Roman" w:hAnsi="Comic Sans MS" w:cs="Comic Sans MS"/>
          <w:sz w:val="24"/>
          <w:szCs w:val="24"/>
          <w:lang w:eastAsia="en-GB"/>
        </w:rPr>
        <w:tab/>
      </w:r>
      <w:r w:rsidRPr="00A737F6">
        <w:rPr>
          <w:rFonts w:ascii="Comic Sans MS" w:eastAsia="Times New Roman" w:hAnsi="Comic Sans MS" w:cs="Comic Sans MS"/>
          <w:sz w:val="24"/>
          <w:szCs w:val="24"/>
          <w:lang w:eastAsia="en-GB"/>
        </w:rPr>
        <w:tab/>
      </w:r>
      <w:r w:rsidRPr="00A737F6">
        <w:rPr>
          <w:rFonts w:ascii="Comic Sans MS" w:eastAsia="Times New Roman" w:hAnsi="Comic Sans MS" w:cs="Comic Sans MS"/>
          <w:sz w:val="24"/>
          <w:szCs w:val="24"/>
          <w:lang w:eastAsia="en-GB"/>
        </w:rPr>
        <w:tab/>
      </w:r>
      <w:r w:rsidRPr="00A737F6">
        <w:rPr>
          <w:rFonts w:ascii="Comic Sans MS" w:eastAsia="Times New Roman" w:hAnsi="Comic Sans MS" w:cs="Comic Sans MS"/>
          <w:sz w:val="24"/>
          <w:szCs w:val="24"/>
          <w:lang w:eastAsia="en-GB"/>
        </w:rPr>
        <w:tab/>
      </w:r>
      <w:r w:rsidRPr="00A737F6">
        <w:rPr>
          <w:rFonts w:ascii="Comic Sans MS" w:eastAsia="Times New Roman" w:hAnsi="Comic Sans MS" w:cs="Comic Sans MS"/>
          <w:sz w:val="24"/>
          <w:szCs w:val="24"/>
          <w:lang w:eastAsia="en-GB"/>
        </w:rPr>
        <w:tab/>
        <w:t>24</w:t>
      </w:r>
      <w:r w:rsidRPr="00A737F6">
        <w:rPr>
          <w:rFonts w:ascii="Comic Sans MS" w:eastAsia="Times New Roman" w:hAnsi="Comic Sans MS" w:cs="Comic Sans MS"/>
          <w:sz w:val="24"/>
          <w:szCs w:val="24"/>
          <w:vertAlign w:val="superscript"/>
          <w:lang w:eastAsia="en-GB"/>
        </w:rPr>
        <w:t>th</w:t>
      </w:r>
      <w:r w:rsidRPr="00A737F6">
        <w:rPr>
          <w:rFonts w:ascii="Comic Sans MS" w:eastAsia="Times New Roman" w:hAnsi="Comic Sans MS" w:cs="Comic Sans MS"/>
          <w:sz w:val="24"/>
          <w:szCs w:val="24"/>
          <w:lang w:eastAsia="en-GB"/>
        </w:rPr>
        <w:t xml:space="preserve"> January, 2017.</w:t>
      </w: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r w:rsidRPr="00A737F6">
        <w:rPr>
          <w:rFonts w:ascii="Comic Sans MS" w:eastAsia="Times New Roman" w:hAnsi="Comic Sans MS" w:cs="Comic Sans MS"/>
          <w:sz w:val="24"/>
          <w:szCs w:val="24"/>
          <w:lang w:eastAsia="en-GB"/>
        </w:rPr>
        <w:t xml:space="preserve">Ms. Hayley Smith, </w:t>
      </w: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r w:rsidRPr="00A737F6">
        <w:rPr>
          <w:rFonts w:ascii="Comic Sans MS" w:eastAsia="Times New Roman" w:hAnsi="Comic Sans MS" w:cs="Comic Sans MS"/>
          <w:sz w:val="24"/>
          <w:szCs w:val="24"/>
          <w:lang w:eastAsia="en-GB"/>
        </w:rPr>
        <w:t>Senior Planning Officer,</w:t>
      </w: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r w:rsidRPr="00A737F6">
        <w:rPr>
          <w:rFonts w:ascii="Comic Sans MS" w:eastAsia="Times New Roman" w:hAnsi="Comic Sans MS" w:cs="Comic Sans MS"/>
          <w:sz w:val="24"/>
          <w:szCs w:val="24"/>
          <w:lang w:eastAsia="en-GB"/>
        </w:rPr>
        <w:t>Warwick District Council,</w:t>
      </w: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r w:rsidRPr="00A737F6">
        <w:rPr>
          <w:rFonts w:ascii="Comic Sans MS" w:eastAsia="Times New Roman" w:hAnsi="Comic Sans MS" w:cs="Comic Sans MS"/>
          <w:sz w:val="24"/>
          <w:szCs w:val="24"/>
          <w:lang w:eastAsia="en-GB"/>
        </w:rPr>
        <w:t>Riverside House,</w:t>
      </w: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roofErr w:type="spellStart"/>
      <w:r w:rsidRPr="00A737F6">
        <w:rPr>
          <w:rFonts w:ascii="Comic Sans MS" w:eastAsia="Times New Roman" w:hAnsi="Comic Sans MS" w:cs="Comic Sans MS"/>
          <w:sz w:val="24"/>
          <w:szCs w:val="24"/>
          <w:lang w:eastAsia="en-GB"/>
        </w:rPr>
        <w:t>Milverton</w:t>
      </w:r>
      <w:proofErr w:type="spellEnd"/>
      <w:r w:rsidRPr="00A737F6">
        <w:rPr>
          <w:rFonts w:ascii="Comic Sans MS" w:eastAsia="Times New Roman" w:hAnsi="Comic Sans MS" w:cs="Comic Sans MS"/>
          <w:sz w:val="24"/>
          <w:szCs w:val="24"/>
          <w:lang w:eastAsia="en-GB"/>
        </w:rPr>
        <w:t xml:space="preserve"> Hill,</w:t>
      </w: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r w:rsidRPr="00A737F6">
        <w:rPr>
          <w:rFonts w:ascii="Comic Sans MS" w:eastAsia="Times New Roman" w:hAnsi="Comic Sans MS" w:cs="Comic Sans MS"/>
          <w:sz w:val="24"/>
          <w:szCs w:val="24"/>
          <w:lang w:eastAsia="en-GB"/>
        </w:rPr>
        <w:t>Leamington Spa,</w:t>
      </w: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roofErr w:type="gramStart"/>
      <w:r w:rsidRPr="00A737F6">
        <w:rPr>
          <w:rFonts w:ascii="Comic Sans MS" w:eastAsia="Times New Roman" w:hAnsi="Comic Sans MS" w:cs="Comic Sans MS"/>
          <w:sz w:val="24"/>
          <w:szCs w:val="24"/>
          <w:lang w:eastAsia="en-GB"/>
        </w:rPr>
        <w:t>Warwickshire  CV32</w:t>
      </w:r>
      <w:proofErr w:type="gramEnd"/>
      <w:r w:rsidRPr="00A737F6">
        <w:rPr>
          <w:rFonts w:ascii="Comic Sans MS" w:eastAsia="Times New Roman" w:hAnsi="Comic Sans MS" w:cs="Comic Sans MS"/>
          <w:sz w:val="24"/>
          <w:szCs w:val="24"/>
          <w:lang w:eastAsia="en-GB"/>
        </w:rPr>
        <w:t xml:space="preserve"> 5HZ</w:t>
      </w: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r w:rsidRPr="00A737F6">
        <w:rPr>
          <w:rFonts w:ascii="Comic Sans MS" w:eastAsia="Times New Roman" w:hAnsi="Comic Sans MS" w:cs="Comic Sans MS"/>
          <w:sz w:val="24"/>
          <w:szCs w:val="24"/>
          <w:lang w:eastAsia="en-GB"/>
        </w:rPr>
        <w:t>Dear Ms. Smith,</w:t>
      </w:r>
    </w:p>
    <w:p w:rsidR="00A737F6" w:rsidRPr="00A737F6" w:rsidRDefault="00A737F6" w:rsidP="00A737F6">
      <w:pPr>
        <w:autoSpaceDE w:val="0"/>
        <w:autoSpaceDN w:val="0"/>
        <w:spacing w:after="0" w:line="240" w:lineRule="auto"/>
        <w:jc w:val="center"/>
        <w:rPr>
          <w:rFonts w:ascii="Comic Sans MS" w:eastAsia="Times New Roman" w:hAnsi="Comic Sans MS" w:cs="Comic Sans MS"/>
          <w:sz w:val="24"/>
          <w:szCs w:val="24"/>
          <w:u w:val="single"/>
          <w:lang w:eastAsia="en-GB"/>
        </w:rPr>
      </w:pPr>
      <w:r w:rsidRPr="00A737F6">
        <w:rPr>
          <w:rFonts w:ascii="Comic Sans MS" w:eastAsia="Times New Roman" w:hAnsi="Comic Sans MS" w:cs="Comic Sans MS"/>
          <w:sz w:val="24"/>
          <w:szCs w:val="24"/>
          <w:u w:val="single"/>
          <w:lang w:eastAsia="en-GB"/>
        </w:rPr>
        <w:t>NEIGHBOURHOOD PLAN</w:t>
      </w:r>
    </w:p>
    <w:p w:rsidR="00A737F6" w:rsidRPr="00A737F6" w:rsidRDefault="00A737F6" w:rsidP="00A737F6">
      <w:pPr>
        <w:autoSpaceDE w:val="0"/>
        <w:autoSpaceDN w:val="0"/>
        <w:spacing w:after="0" w:line="240" w:lineRule="auto"/>
        <w:jc w:val="center"/>
        <w:rPr>
          <w:rFonts w:ascii="Comic Sans MS" w:eastAsia="Times New Roman" w:hAnsi="Comic Sans MS" w:cs="Comic Sans MS"/>
          <w:sz w:val="24"/>
          <w:szCs w:val="24"/>
          <w:lang w:eastAsia="en-GB"/>
        </w:rPr>
      </w:pP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r w:rsidRPr="00A737F6">
        <w:rPr>
          <w:rFonts w:ascii="Comic Sans MS" w:eastAsia="Times New Roman" w:hAnsi="Comic Sans MS" w:cs="Comic Sans MS"/>
          <w:sz w:val="24"/>
          <w:szCs w:val="24"/>
          <w:lang w:eastAsia="en-GB"/>
        </w:rPr>
        <w:t xml:space="preserve">Bishop’s </w:t>
      </w:r>
      <w:proofErr w:type="spellStart"/>
      <w:r w:rsidRPr="00A737F6">
        <w:rPr>
          <w:rFonts w:ascii="Comic Sans MS" w:eastAsia="Times New Roman" w:hAnsi="Comic Sans MS" w:cs="Comic Sans MS"/>
          <w:sz w:val="24"/>
          <w:szCs w:val="24"/>
          <w:lang w:eastAsia="en-GB"/>
        </w:rPr>
        <w:t>Tachbrook</w:t>
      </w:r>
      <w:proofErr w:type="spellEnd"/>
      <w:r w:rsidRPr="00A737F6">
        <w:rPr>
          <w:rFonts w:ascii="Comic Sans MS" w:eastAsia="Times New Roman" w:hAnsi="Comic Sans MS" w:cs="Comic Sans MS"/>
          <w:sz w:val="24"/>
          <w:szCs w:val="24"/>
          <w:lang w:eastAsia="en-GB"/>
        </w:rPr>
        <w:t xml:space="preserve"> Parish Council would like to withdraw their neighbourhood plan.</w:t>
      </w: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r w:rsidRPr="00A737F6">
        <w:rPr>
          <w:rFonts w:ascii="Comic Sans MS" w:eastAsia="Times New Roman" w:hAnsi="Comic Sans MS" w:cs="Comic Sans MS"/>
          <w:sz w:val="24"/>
          <w:szCs w:val="24"/>
          <w:lang w:eastAsia="en-GB"/>
        </w:rPr>
        <w:t>Many thanks for your help,</w:t>
      </w: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r w:rsidRPr="00A737F6">
        <w:rPr>
          <w:rFonts w:ascii="Comic Sans MS" w:eastAsia="Times New Roman" w:hAnsi="Comic Sans MS" w:cs="Comic Sans MS"/>
          <w:sz w:val="24"/>
          <w:szCs w:val="24"/>
          <w:lang w:eastAsia="en-GB"/>
        </w:rPr>
        <w:t>Yours sincerely,</w:t>
      </w: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r w:rsidRPr="00A737F6">
        <w:rPr>
          <w:rFonts w:ascii="Comic Sans MS" w:eastAsia="Times New Roman" w:hAnsi="Comic Sans MS" w:cs="Comic Sans MS"/>
          <w:sz w:val="24"/>
          <w:szCs w:val="24"/>
          <w:lang w:eastAsia="en-GB"/>
        </w:rPr>
        <w:t>Corinne Hill</w:t>
      </w:r>
    </w:p>
    <w:p w:rsidR="00A737F6" w:rsidRPr="00A737F6" w:rsidRDefault="00A737F6" w:rsidP="00A737F6">
      <w:pPr>
        <w:autoSpaceDE w:val="0"/>
        <w:autoSpaceDN w:val="0"/>
        <w:spacing w:after="0" w:line="240" w:lineRule="auto"/>
        <w:rPr>
          <w:rFonts w:ascii="Comic Sans MS" w:eastAsia="Times New Roman" w:hAnsi="Comic Sans MS" w:cs="Comic Sans MS"/>
          <w:sz w:val="24"/>
          <w:szCs w:val="24"/>
          <w:lang w:eastAsia="en-GB"/>
        </w:rPr>
      </w:pPr>
      <w:r w:rsidRPr="00A737F6">
        <w:rPr>
          <w:rFonts w:ascii="Comic Sans MS" w:eastAsia="Times New Roman" w:hAnsi="Comic Sans MS" w:cs="Comic Sans MS"/>
          <w:sz w:val="24"/>
          <w:szCs w:val="24"/>
          <w:lang w:eastAsia="en-GB"/>
        </w:rPr>
        <w:t>Parish Clerk</w:t>
      </w:r>
    </w:p>
    <w:p w:rsidR="00A737F6" w:rsidRDefault="00A737F6"/>
    <w:p w:rsidR="000E4D3D" w:rsidRDefault="000E4D3D"/>
    <w:sectPr w:rsidR="000E4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0E"/>
    <w:rsid w:val="0009039B"/>
    <w:rsid w:val="000E4D3D"/>
    <w:rsid w:val="002C289B"/>
    <w:rsid w:val="003669DE"/>
    <w:rsid w:val="003845AA"/>
    <w:rsid w:val="00446194"/>
    <w:rsid w:val="0069373F"/>
    <w:rsid w:val="00751F97"/>
    <w:rsid w:val="007B7CB5"/>
    <w:rsid w:val="008606D9"/>
    <w:rsid w:val="00A737F6"/>
    <w:rsid w:val="00BC790E"/>
    <w:rsid w:val="00D63D4E"/>
    <w:rsid w:val="00E13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D3D"/>
    <w:rPr>
      <w:color w:val="0000FF" w:themeColor="hyperlink"/>
      <w:u w:val="single"/>
    </w:rPr>
  </w:style>
  <w:style w:type="paragraph" w:styleId="BalloonText">
    <w:name w:val="Balloon Text"/>
    <w:basedOn w:val="Normal"/>
    <w:link w:val="BalloonTextChar"/>
    <w:uiPriority w:val="99"/>
    <w:semiHidden/>
    <w:unhideWhenUsed/>
    <w:rsid w:val="007B7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D3D"/>
    <w:rPr>
      <w:color w:val="0000FF" w:themeColor="hyperlink"/>
      <w:u w:val="single"/>
    </w:rPr>
  </w:style>
  <w:style w:type="paragraph" w:styleId="BalloonText">
    <w:name w:val="Balloon Text"/>
    <w:basedOn w:val="Normal"/>
    <w:link w:val="BalloonTextChar"/>
    <w:uiPriority w:val="99"/>
    <w:semiHidden/>
    <w:unhideWhenUsed/>
    <w:rsid w:val="007B7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rwickdc.gov.uk/info/20444/neighbourhood_plans/957/bishops_tachbroo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edia.warwickdc.gov.uk/LogoAndPhotoLibrary/Logos/wdc%20logo_web_colour.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Smith</dc:creator>
  <cp:lastModifiedBy>Hayley Smith</cp:lastModifiedBy>
  <cp:revision>10</cp:revision>
  <dcterms:created xsi:type="dcterms:W3CDTF">2017-01-12T14:07:00Z</dcterms:created>
  <dcterms:modified xsi:type="dcterms:W3CDTF">2017-01-25T09:21:00Z</dcterms:modified>
</cp:coreProperties>
</file>