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44" w:rsidRPr="008877C7" w:rsidRDefault="00677B44">
      <w:pPr>
        <w:rPr>
          <w:b/>
          <w:bCs/>
        </w:rPr>
      </w:pPr>
    </w:p>
    <w:p w:rsidR="00677B44" w:rsidRPr="008877C7" w:rsidRDefault="00677B44" w:rsidP="00677B44">
      <w:pPr>
        <w:jc w:val="center"/>
        <w:rPr>
          <w:b/>
          <w:bCs/>
        </w:rPr>
      </w:pPr>
      <w:r w:rsidRPr="008877C7">
        <w:rPr>
          <w:b/>
          <w:bCs/>
        </w:rPr>
        <w:t>WARWICK DISTRICT COUNCIL</w:t>
      </w:r>
    </w:p>
    <w:p w:rsidR="00677B44" w:rsidRPr="008877C7" w:rsidRDefault="00677B44" w:rsidP="00677B44">
      <w:pPr>
        <w:rPr>
          <w:b/>
          <w:bCs/>
        </w:rPr>
      </w:pPr>
    </w:p>
    <w:p w:rsidR="00677B44" w:rsidRPr="008877C7" w:rsidRDefault="00677B44" w:rsidP="00677B44">
      <w:pPr>
        <w:pStyle w:val="Title"/>
        <w:jc w:val="center"/>
        <w:rPr>
          <w:rFonts w:asciiTheme="minorHAnsi" w:hAnsiTheme="minorHAnsi"/>
        </w:rPr>
      </w:pPr>
      <w:r w:rsidRPr="008877C7">
        <w:rPr>
          <w:rFonts w:asciiTheme="minorHAnsi" w:hAnsiTheme="minorHAnsi"/>
        </w:rPr>
        <w:t>Local Labour Agreement</w:t>
      </w:r>
    </w:p>
    <w:p w:rsidR="00677B44" w:rsidRPr="008877C7" w:rsidRDefault="00677B44" w:rsidP="00677B44">
      <w:pPr>
        <w:pStyle w:val="Heading1"/>
        <w:rPr>
          <w:rFonts w:asciiTheme="minorHAnsi" w:hAnsiTheme="minorHAnsi"/>
        </w:rPr>
      </w:pPr>
    </w:p>
    <w:p w:rsidR="00677B44" w:rsidRPr="008877C7" w:rsidRDefault="00677B44" w:rsidP="00677B44">
      <w:pPr>
        <w:pStyle w:val="Heading1"/>
        <w:rPr>
          <w:rFonts w:asciiTheme="minorHAnsi" w:hAnsiTheme="minorHAnsi"/>
        </w:rPr>
      </w:pPr>
    </w:p>
    <w:p w:rsidR="00677B44" w:rsidRPr="008877C7" w:rsidRDefault="00677B44" w:rsidP="00677B44">
      <w:pPr>
        <w:pStyle w:val="Heading1"/>
        <w:jc w:val="center"/>
        <w:rPr>
          <w:rFonts w:asciiTheme="minorHAnsi" w:hAnsiTheme="minorHAnsi"/>
        </w:rPr>
      </w:pPr>
      <w:r w:rsidRPr="008877C7">
        <w:rPr>
          <w:rFonts w:asciiTheme="minorHAnsi" w:hAnsiTheme="minorHAnsi"/>
        </w:rPr>
        <w:t>Between Warwick District Council and XXXXXXXXXXXXXXXXXXXXXXXXXXXXXXXXXX for XXXXXXXXXXXXXXXXX</w:t>
      </w: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b/>
          <w:bCs/>
        </w:rPr>
      </w:pPr>
    </w:p>
    <w:tbl>
      <w:tblPr>
        <w:tblStyle w:val="TableGrid"/>
        <w:tblW w:w="0" w:type="auto"/>
        <w:tblLook w:val="04A0" w:firstRow="1" w:lastRow="0" w:firstColumn="1" w:lastColumn="0" w:noHBand="0" w:noVBand="1"/>
      </w:tblPr>
      <w:tblGrid>
        <w:gridCol w:w="3794"/>
        <w:gridCol w:w="5448"/>
      </w:tblGrid>
      <w:tr w:rsidR="00677B44" w:rsidRPr="008877C7" w:rsidTr="00677B44">
        <w:tc>
          <w:tcPr>
            <w:tcW w:w="3794" w:type="dxa"/>
          </w:tcPr>
          <w:p w:rsidR="00677B44" w:rsidRPr="008877C7" w:rsidRDefault="00677B44" w:rsidP="00677B44">
            <w:pPr>
              <w:rPr>
                <w:rFonts w:asciiTheme="minorHAnsi" w:hAnsiTheme="minorHAnsi"/>
                <w:b/>
                <w:bCs/>
              </w:rPr>
            </w:pPr>
            <w:r w:rsidRPr="008877C7">
              <w:rPr>
                <w:rFonts w:asciiTheme="minorHAnsi" w:hAnsiTheme="minorHAnsi"/>
                <w:b/>
                <w:bCs/>
              </w:rPr>
              <w:t xml:space="preserve">Planning Application Number: </w:t>
            </w:r>
            <w:r w:rsidRPr="008877C7">
              <w:rPr>
                <w:rFonts w:asciiTheme="minorHAnsi" w:hAnsiTheme="minorHAnsi"/>
                <w:b/>
                <w:bCs/>
              </w:rPr>
              <w:tab/>
            </w:r>
          </w:p>
          <w:p w:rsidR="00677B44" w:rsidRPr="008877C7" w:rsidRDefault="00677B44" w:rsidP="00677B44">
            <w:pPr>
              <w:rPr>
                <w:rFonts w:asciiTheme="minorHAnsi" w:hAnsiTheme="minorHAnsi"/>
                <w:b/>
                <w:bCs/>
              </w:rPr>
            </w:pPr>
          </w:p>
        </w:tc>
        <w:tc>
          <w:tcPr>
            <w:tcW w:w="5448" w:type="dxa"/>
          </w:tcPr>
          <w:p w:rsidR="00677B44" w:rsidRPr="008877C7" w:rsidRDefault="00677B44" w:rsidP="00677B44">
            <w:pPr>
              <w:rPr>
                <w:rFonts w:asciiTheme="minorHAnsi" w:hAnsiTheme="minorHAnsi"/>
                <w:b/>
                <w:bCs/>
              </w:rPr>
            </w:pPr>
          </w:p>
        </w:tc>
      </w:tr>
      <w:tr w:rsidR="00677B44" w:rsidRPr="008877C7" w:rsidTr="00677B44">
        <w:tc>
          <w:tcPr>
            <w:tcW w:w="3794" w:type="dxa"/>
          </w:tcPr>
          <w:p w:rsidR="00677B44" w:rsidRPr="008877C7" w:rsidRDefault="00677B44" w:rsidP="00677B44">
            <w:pPr>
              <w:rPr>
                <w:rFonts w:asciiTheme="minorHAnsi" w:hAnsiTheme="minorHAnsi"/>
                <w:b/>
                <w:bCs/>
              </w:rPr>
            </w:pPr>
            <w:r w:rsidRPr="008877C7">
              <w:rPr>
                <w:rFonts w:asciiTheme="minorHAnsi" w:hAnsiTheme="minorHAnsi"/>
                <w:b/>
                <w:bCs/>
              </w:rPr>
              <w:t xml:space="preserve">Date: </w:t>
            </w:r>
            <w:r w:rsidRPr="008877C7">
              <w:rPr>
                <w:rFonts w:asciiTheme="minorHAnsi" w:hAnsiTheme="minorHAnsi"/>
                <w:b/>
                <w:bCs/>
              </w:rPr>
              <w:tab/>
            </w:r>
          </w:p>
          <w:p w:rsidR="00677B44" w:rsidRPr="008877C7" w:rsidRDefault="00677B44" w:rsidP="00677B44">
            <w:pPr>
              <w:rPr>
                <w:rFonts w:asciiTheme="minorHAnsi" w:hAnsiTheme="minorHAnsi"/>
                <w:b/>
                <w:bCs/>
              </w:rPr>
            </w:pPr>
          </w:p>
        </w:tc>
        <w:tc>
          <w:tcPr>
            <w:tcW w:w="5448" w:type="dxa"/>
          </w:tcPr>
          <w:p w:rsidR="00677B44" w:rsidRPr="008877C7" w:rsidRDefault="00677B44" w:rsidP="00677B44">
            <w:pPr>
              <w:rPr>
                <w:rFonts w:asciiTheme="minorHAnsi" w:hAnsiTheme="minorHAnsi"/>
                <w:b/>
                <w:bCs/>
              </w:rPr>
            </w:pPr>
          </w:p>
        </w:tc>
      </w:tr>
    </w:tbl>
    <w:p w:rsidR="00677B44" w:rsidRPr="008877C7" w:rsidRDefault="00677B44" w:rsidP="00677B44">
      <w:pPr>
        <w:rPr>
          <w:b/>
          <w:bCs/>
        </w:rPr>
      </w:pPr>
    </w:p>
    <w:p w:rsidR="00677B44" w:rsidRPr="008877C7" w:rsidRDefault="00677B44" w:rsidP="00677B44">
      <w:pPr>
        <w:rPr>
          <w:b/>
          <w:bCs/>
        </w:rPr>
      </w:pPr>
    </w:p>
    <w:p w:rsidR="00677B44" w:rsidRPr="008877C7" w:rsidRDefault="00677B44" w:rsidP="00677B44">
      <w:pPr>
        <w:rPr>
          <w:rFonts w:cs="Arial"/>
          <w:b/>
          <w:bCs/>
        </w:rPr>
      </w:pPr>
      <w:bookmarkStart w:id="0" w:name="_GoBack"/>
      <w:bookmarkEnd w:id="0"/>
      <w:r w:rsidRPr="008877C7">
        <w:rPr>
          <w:b/>
          <w:bCs/>
        </w:rPr>
        <w:br w:type="page"/>
      </w:r>
      <w:r w:rsidRPr="008877C7">
        <w:rPr>
          <w:rFonts w:cs="Arial"/>
          <w:b/>
          <w:bCs/>
        </w:rPr>
        <w:lastRenderedPageBreak/>
        <w:t>Introduction</w:t>
      </w:r>
    </w:p>
    <w:p w:rsidR="00677B44" w:rsidRPr="008877C7" w:rsidRDefault="00677B44" w:rsidP="00677B44">
      <w:pPr>
        <w:rPr>
          <w:rFonts w:cs="Arial"/>
          <w:bCs/>
        </w:rPr>
      </w:pPr>
      <w:r w:rsidRPr="008877C7">
        <w:rPr>
          <w:rFonts w:cs="Arial"/>
          <w:bCs/>
        </w:rPr>
        <w:t>Building upon initial commitments made in the main planning application</w:t>
      </w:r>
      <w:r w:rsidR="00C95068" w:rsidRPr="008877C7">
        <w:rPr>
          <w:rFonts w:cs="Arial"/>
          <w:bCs/>
        </w:rPr>
        <w:t xml:space="preserve"> (identified above)</w:t>
      </w:r>
      <w:r w:rsidRPr="008877C7">
        <w:rPr>
          <w:rFonts w:cs="Arial"/>
          <w:bCs/>
        </w:rPr>
        <w:t>, this document provides the basis of the Local Labour Agreement (LLA) made between Warwick District Council (the Council) and *****</w:t>
      </w:r>
      <w:proofErr w:type="gramStart"/>
      <w:r w:rsidRPr="008877C7">
        <w:rPr>
          <w:rFonts w:cs="Arial"/>
          <w:bCs/>
        </w:rPr>
        <w:t>*(</w:t>
      </w:r>
      <w:proofErr w:type="gramEnd"/>
      <w:r w:rsidRPr="008877C7">
        <w:rPr>
          <w:rFonts w:cs="Arial"/>
          <w:bCs/>
        </w:rPr>
        <w:t>t</w:t>
      </w:r>
      <w:r w:rsidR="00CD45FC">
        <w:rPr>
          <w:rFonts w:cs="Arial"/>
          <w:bCs/>
        </w:rPr>
        <w:t xml:space="preserve">he Owner). This LLA relates to </w:t>
      </w:r>
      <w:r w:rsidRPr="008877C7">
        <w:rPr>
          <w:rFonts w:cs="Arial"/>
          <w:bCs/>
        </w:rPr>
        <w:t>both the construction and operational (delete as appropriate</w:t>
      </w:r>
      <w:r w:rsidR="00CD45FC">
        <w:rPr>
          <w:rFonts w:cs="Arial"/>
          <w:bCs/>
        </w:rPr>
        <w:t>)</w:t>
      </w:r>
      <w:r w:rsidRPr="008877C7">
        <w:rPr>
          <w:rFonts w:cs="Arial"/>
          <w:bCs/>
        </w:rPr>
        <w:t xml:space="preserve"> phases of this development.</w:t>
      </w:r>
    </w:p>
    <w:p w:rsidR="00677B44" w:rsidRPr="00CD45FC" w:rsidRDefault="00677B44" w:rsidP="00677B44">
      <w:pPr>
        <w:rPr>
          <w:rFonts w:cs="Arial"/>
          <w:b/>
          <w:bCs/>
        </w:rPr>
      </w:pPr>
      <w:r w:rsidRPr="00CD45FC">
        <w:rPr>
          <w:rFonts w:cs="Arial"/>
          <w:b/>
          <w:bCs/>
        </w:rPr>
        <w:t>Context</w:t>
      </w:r>
    </w:p>
    <w:p w:rsidR="00677B44" w:rsidRPr="008877C7" w:rsidRDefault="00677B44" w:rsidP="00677B44">
      <w:pPr>
        <w:rPr>
          <w:rFonts w:cs="Arial"/>
          <w:bCs/>
        </w:rPr>
      </w:pPr>
      <w:r w:rsidRPr="008877C7">
        <w:rPr>
          <w:rFonts w:cs="Arial"/>
          <w:bCs/>
        </w:rPr>
        <w:t xml:space="preserve">***** </w:t>
      </w:r>
      <w:proofErr w:type="gramStart"/>
      <w:r w:rsidRPr="008877C7">
        <w:rPr>
          <w:rFonts w:cs="Arial"/>
          <w:bCs/>
        </w:rPr>
        <w:t>and</w:t>
      </w:r>
      <w:proofErr w:type="gramEnd"/>
      <w:r w:rsidRPr="008877C7">
        <w:rPr>
          <w:rFonts w:cs="Arial"/>
          <w:bCs/>
        </w:rPr>
        <w:t xml:space="preserve"> the Council have a mutual interest in the successful development of **** to ensure that it supports the local economy and benefits the broader community. The development of the site carries potential employment benefits for the local area, with the applicant proposing the creation of a number of new full and part time posts at a variety of skill levels and occupations and offers the creation of new facility which will offer new opportunities for both local businesses and individuals.</w:t>
      </w:r>
    </w:p>
    <w:p w:rsidR="00677B44" w:rsidRPr="008877C7" w:rsidRDefault="00677B44" w:rsidP="00677B44">
      <w:pPr>
        <w:rPr>
          <w:rFonts w:cs="Arial"/>
          <w:bCs/>
        </w:rPr>
      </w:pPr>
      <w:r w:rsidRPr="008877C7">
        <w:rPr>
          <w:rFonts w:cs="Arial"/>
          <w:bCs/>
        </w:rPr>
        <w:t xml:space="preserve">Warwick District residents may benefit </w:t>
      </w:r>
      <w:r w:rsidR="00C95068" w:rsidRPr="008877C7">
        <w:rPr>
          <w:rFonts w:cs="Arial"/>
          <w:bCs/>
        </w:rPr>
        <w:t xml:space="preserve">significantly </w:t>
      </w:r>
      <w:r w:rsidRPr="008877C7">
        <w:rPr>
          <w:rFonts w:cs="Arial"/>
          <w:bCs/>
        </w:rPr>
        <w:t xml:space="preserve">from this investment. Developments such as this one present </w:t>
      </w:r>
      <w:proofErr w:type="gramStart"/>
      <w:r w:rsidRPr="008877C7">
        <w:rPr>
          <w:rFonts w:cs="Arial"/>
          <w:bCs/>
        </w:rPr>
        <w:t>residents</w:t>
      </w:r>
      <w:proofErr w:type="gramEnd"/>
      <w:r w:rsidRPr="008877C7">
        <w:rPr>
          <w:rFonts w:cs="Arial"/>
          <w:bCs/>
        </w:rPr>
        <w:t xml:space="preserve"> with an excellent opportunity to gain employment and improve skills locally, where possible using public transport, cycling and walking as part of the implementation of the local travel plan.</w:t>
      </w:r>
    </w:p>
    <w:p w:rsidR="00677B44" w:rsidRPr="008877C7" w:rsidRDefault="00677B44" w:rsidP="00677B44">
      <w:pPr>
        <w:rPr>
          <w:rFonts w:cs="Arial"/>
          <w:bCs/>
        </w:rPr>
      </w:pPr>
      <w:r w:rsidRPr="008877C7">
        <w:rPr>
          <w:rFonts w:cs="Arial"/>
          <w:bCs/>
        </w:rPr>
        <w:t xml:space="preserve">The careful management of developments such as </w:t>
      </w:r>
      <w:r w:rsidR="00581301" w:rsidRPr="008877C7">
        <w:rPr>
          <w:rFonts w:cs="Arial"/>
          <w:bCs/>
        </w:rPr>
        <w:t>this</w:t>
      </w:r>
      <w:r w:rsidRPr="008877C7">
        <w:rPr>
          <w:rFonts w:cs="Arial"/>
          <w:bCs/>
        </w:rPr>
        <w:t xml:space="preserve"> will help shape the local labour force to meet industry requirements, raise ambitions and aspirations and help residents to understand better the employment and training opportunities available to them.</w:t>
      </w:r>
    </w:p>
    <w:p w:rsidR="00070061" w:rsidRPr="008877C7" w:rsidRDefault="00070061" w:rsidP="00070061">
      <w:pPr>
        <w:rPr>
          <w:rFonts w:cs="Arial"/>
        </w:rPr>
      </w:pPr>
      <w:r w:rsidRPr="008877C7">
        <w:rPr>
          <w:rFonts w:cs="Arial"/>
          <w:b/>
          <w:bCs/>
        </w:rPr>
        <w:t xml:space="preserve">The Agreement </w:t>
      </w:r>
    </w:p>
    <w:p w:rsidR="00070061" w:rsidRPr="008877C7" w:rsidRDefault="00070061" w:rsidP="00070061">
      <w:pPr>
        <w:rPr>
          <w:rFonts w:cs="Arial"/>
        </w:rPr>
      </w:pPr>
      <w:r w:rsidRPr="008877C7">
        <w:rPr>
          <w:rFonts w:cs="Arial"/>
        </w:rPr>
        <w:t xml:space="preserve">1. </w:t>
      </w:r>
      <w:proofErr w:type="gramStart"/>
      <w:r w:rsidRPr="008877C7">
        <w:rPr>
          <w:rFonts w:cs="Arial"/>
        </w:rPr>
        <w:t>In</w:t>
      </w:r>
      <w:proofErr w:type="gramEnd"/>
      <w:r w:rsidRPr="008877C7">
        <w:rPr>
          <w:rFonts w:cs="Arial"/>
        </w:rPr>
        <w:t xml:space="preserve"> the event wh</w:t>
      </w:r>
      <w:r w:rsidR="007F43F0" w:rsidRPr="008877C7">
        <w:rPr>
          <w:rFonts w:cs="Arial"/>
        </w:rPr>
        <w:t xml:space="preserve">ere the Development is considered likely to employ </w:t>
      </w:r>
      <w:r w:rsidR="007F43F0" w:rsidRPr="008877C7">
        <w:rPr>
          <w:rFonts w:cs="Arial"/>
          <w:b/>
        </w:rPr>
        <w:t>10 or more</w:t>
      </w:r>
      <w:r w:rsidR="007F43F0" w:rsidRPr="008877C7">
        <w:rPr>
          <w:rFonts w:cs="Arial"/>
        </w:rPr>
        <w:t xml:space="preserve"> people:</w:t>
      </w:r>
    </w:p>
    <w:p w:rsidR="00070061" w:rsidRPr="008877C7" w:rsidRDefault="00070061" w:rsidP="00070061">
      <w:pPr>
        <w:rPr>
          <w:rFonts w:cs="Arial"/>
        </w:rPr>
      </w:pPr>
      <w:r w:rsidRPr="008877C7">
        <w:rPr>
          <w:rFonts w:cs="Arial"/>
        </w:rPr>
        <w:t xml:space="preserve">1.1. The Owner shall in connection with the </w:t>
      </w:r>
      <w:r w:rsidRPr="008877C7">
        <w:rPr>
          <w:rFonts w:cs="Arial"/>
          <w:b/>
          <w:bCs/>
        </w:rPr>
        <w:t xml:space="preserve">construction </w:t>
      </w:r>
      <w:r w:rsidRPr="008877C7">
        <w:rPr>
          <w:rFonts w:cs="Arial"/>
        </w:rPr>
        <w:t xml:space="preserve">of the Development: </w:t>
      </w:r>
    </w:p>
    <w:p w:rsidR="00070061" w:rsidRPr="008877C7" w:rsidRDefault="00070061" w:rsidP="00677B44">
      <w:pPr>
        <w:ind w:left="720"/>
        <w:rPr>
          <w:rFonts w:cs="Arial"/>
        </w:rPr>
      </w:pPr>
      <w:r w:rsidRPr="008877C7">
        <w:rPr>
          <w:rFonts w:cs="Arial"/>
        </w:rPr>
        <w:t>1.1.1. Submit an Employment and Skills Plan (ESP)</w:t>
      </w:r>
      <w:r w:rsidR="00CD45FC">
        <w:rPr>
          <w:rFonts w:cs="Arial"/>
        </w:rPr>
        <w:t>,</w:t>
      </w:r>
      <w:r w:rsidRPr="008877C7">
        <w:rPr>
          <w:rFonts w:cs="Arial"/>
        </w:rPr>
        <w:t xml:space="preserve"> substantially in the form of that set out in A</w:t>
      </w:r>
      <w:r w:rsidR="00CD45FC">
        <w:rPr>
          <w:rFonts w:cs="Arial"/>
        </w:rPr>
        <w:t xml:space="preserve">ppendix A to this Agreement, </w:t>
      </w:r>
      <w:r w:rsidRPr="008877C7">
        <w:rPr>
          <w:rFonts w:cs="Arial"/>
        </w:rPr>
        <w:t xml:space="preserve">to the Council for its written approval at least [ ] months before the commencement of the Development on site, such approval to include the date by which the ESP and Method Statement are to be implemented by the Owner; </w:t>
      </w:r>
    </w:p>
    <w:p w:rsidR="00070061" w:rsidRPr="008877C7" w:rsidRDefault="00070061" w:rsidP="00677B44">
      <w:pPr>
        <w:ind w:left="720"/>
        <w:rPr>
          <w:rFonts w:cs="Arial"/>
        </w:rPr>
      </w:pPr>
      <w:r w:rsidRPr="008877C7">
        <w:rPr>
          <w:rFonts w:cs="Arial"/>
        </w:rPr>
        <w:t xml:space="preserve">1.1.2. Comply with and implement the approved ESP and Method Statement and provide the Council with information as required to demonstrate its compliance with the ESP and Method Statement; </w:t>
      </w:r>
    </w:p>
    <w:p w:rsidR="00070061" w:rsidRPr="008877C7" w:rsidRDefault="00070061" w:rsidP="00677B44">
      <w:pPr>
        <w:ind w:left="720"/>
        <w:rPr>
          <w:rFonts w:cs="Arial"/>
        </w:rPr>
      </w:pPr>
      <w:r w:rsidRPr="008877C7">
        <w:rPr>
          <w:rFonts w:cs="Arial"/>
        </w:rPr>
        <w:t>1.1.3. Provide to the Council on a monthly</w:t>
      </w:r>
      <w:r w:rsidR="00677B44" w:rsidRPr="008877C7">
        <w:rPr>
          <w:rFonts w:cs="Arial"/>
        </w:rPr>
        <w:t xml:space="preserve"> (or quarterly)</w:t>
      </w:r>
      <w:r w:rsidR="00CD45FC">
        <w:rPr>
          <w:rFonts w:cs="Arial"/>
        </w:rPr>
        <w:t xml:space="preserve"> basis</w:t>
      </w:r>
      <w:r w:rsidRPr="008877C7">
        <w:rPr>
          <w:rFonts w:cs="Arial"/>
        </w:rPr>
        <w:t xml:space="preserve"> a report outlining the achievements during the previous month against the ESP and Method Statement and the employment and skills Key Performance Indicator, and provide details of the various employment and skills activities delivered in the month; </w:t>
      </w:r>
    </w:p>
    <w:p w:rsidR="00070061" w:rsidRPr="008877C7" w:rsidRDefault="00070061" w:rsidP="00677B44">
      <w:pPr>
        <w:ind w:left="720"/>
        <w:rPr>
          <w:rFonts w:cs="Arial"/>
        </w:rPr>
      </w:pPr>
      <w:r w:rsidRPr="008877C7">
        <w:rPr>
          <w:rFonts w:cs="Arial"/>
        </w:rPr>
        <w:t xml:space="preserve">1.1.4. Attend a meeting with the Council (to be convened by the Council) after the completion of the Development to review the completed Development and the Owner’s performance against the Key Performance Indicators and related targets (including the performance of the employment and skills Key Performance Indicator), the ESP and Method Statement and to consider the scope for further improvement on future Developments. </w:t>
      </w:r>
    </w:p>
    <w:p w:rsidR="00070061" w:rsidRPr="008877C7" w:rsidRDefault="00070061" w:rsidP="00677B44">
      <w:pPr>
        <w:ind w:left="720"/>
        <w:rPr>
          <w:rFonts w:cs="Arial"/>
        </w:rPr>
      </w:pPr>
      <w:r w:rsidRPr="008877C7">
        <w:rPr>
          <w:rFonts w:cs="Arial"/>
        </w:rPr>
        <w:lastRenderedPageBreak/>
        <w:t xml:space="preserve">1.2. The Council covenants with the Owner that within 28 days of the submission by the Owner of the ESP and Method Statement the Council shall either approve the ESP and Method Statement in writing or suggest reasonable amendments thereto in writing save that if at the end of the 28 day period the Council has not approved the ESP and Method Statement or provided comments in writing suggesting appropriate amendments to the ESP and Method Statement such failure to comment in writing shall be taken as approval of the ESP and Method Statement. </w:t>
      </w:r>
    </w:p>
    <w:p w:rsidR="00070061" w:rsidRPr="008877C7" w:rsidRDefault="00070061" w:rsidP="00070061">
      <w:pPr>
        <w:rPr>
          <w:rFonts w:cs="Arial"/>
        </w:rPr>
      </w:pPr>
      <w:r w:rsidRPr="008877C7">
        <w:rPr>
          <w:rFonts w:cs="Arial"/>
        </w:rPr>
        <w:t xml:space="preserve">2. In the event where the Development is regarded as </w:t>
      </w:r>
      <w:r w:rsidR="007F43F0" w:rsidRPr="008877C7">
        <w:rPr>
          <w:rFonts w:cs="Arial"/>
          <w:bCs/>
        </w:rPr>
        <w:t xml:space="preserve">likely to employ </w:t>
      </w:r>
      <w:r w:rsidR="007F43F0" w:rsidRPr="008877C7">
        <w:rPr>
          <w:rFonts w:cs="Arial"/>
          <w:b/>
          <w:bCs/>
        </w:rPr>
        <w:t xml:space="preserve">less than 10 </w:t>
      </w:r>
      <w:r w:rsidR="007F43F0" w:rsidRPr="008877C7">
        <w:rPr>
          <w:rFonts w:cs="Arial"/>
          <w:bCs/>
        </w:rPr>
        <w:t>people</w:t>
      </w:r>
      <w:r w:rsidRPr="008877C7">
        <w:rPr>
          <w:rFonts w:cs="Arial"/>
          <w:b/>
          <w:bCs/>
        </w:rPr>
        <w:t xml:space="preserve"> </w:t>
      </w:r>
      <w:r w:rsidRPr="008877C7">
        <w:rPr>
          <w:rFonts w:cs="Arial"/>
        </w:rPr>
        <w:t xml:space="preserve">the Owner shall in connection with the </w:t>
      </w:r>
      <w:r w:rsidRPr="008877C7">
        <w:rPr>
          <w:rFonts w:cs="Arial"/>
          <w:b/>
          <w:bCs/>
        </w:rPr>
        <w:t xml:space="preserve">construction </w:t>
      </w:r>
      <w:r w:rsidRPr="008877C7">
        <w:rPr>
          <w:rFonts w:cs="Arial"/>
        </w:rPr>
        <w:t xml:space="preserve">of the Development: </w:t>
      </w:r>
    </w:p>
    <w:p w:rsidR="00070061" w:rsidRPr="008877C7" w:rsidRDefault="00070061" w:rsidP="00054DA9">
      <w:pPr>
        <w:rPr>
          <w:rFonts w:cs="Arial"/>
        </w:rPr>
      </w:pPr>
      <w:r w:rsidRPr="008877C7">
        <w:rPr>
          <w:rFonts w:cs="Arial"/>
        </w:rPr>
        <w:t xml:space="preserve">2.1. Use reasonable endeavours to ensure that: </w:t>
      </w:r>
    </w:p>
    <w:p w:rsidR="00070061" w:rsidRPr="008877C7" w:rsidRDefault="00070061" w:rsidP="00677B44">
      <w:pPr>
        <w:ind w:left="720"/>
        <w:rPr>
          <w:rFonts w:cs="Arial"/>
        </w:rPr>
      </w:pPr>
      <w:r w:rsidRPr="008877C7">
        <w:rPr>
          <w:rFonts w:cs="Arial"/>
        </w:rPr>
        <w:t xml:space="preserve">2.1.1. [50%] of employment opportunities generated during the construction phase should be for Local People; </w:t>
      </w:r>
    </w:p>
    <w:p w:rsidR="00070061" w:rsidRPr="008877C7" w:rsidRDefault="00070061" w:rsidP="00677B44">
      <w:pPr>
        <w:ind w:left="720"/>
        <w:rPr>
          <w:rFonts w:cs="Arial"/>
        </w:rPr>
      </w:pPr>
      <w:r w:rsidRPr="008877C7">
        <w:rPr>
          <w:rFonts w:cs="Arial"/>
        </w:rPr>
        <w:t xml:space="preserve">2.1.2. All new temporary and permanent vacancies including apprenticeships not identified in the Employment and Training Plan to be reported </w:t>
      </w:r>
      <w:r w:rsidR="000636A9">
        <w:rPr>
          <w:rFonts w:cs="Arial"/>
        </w:rPr>
        <w:t xml:space="preserve">to </w:t>
      </w:r>
      <w:r w:rsidRPr="008877C7">
        <w:rPr>
          <w:rFonts w:cs="Arial"/>
        </w:rPr>
        <w:t xml:space="preserve">Jobcentre Plus in advance of recruitment; Jobcentre Plus will promote vacancy details to local job seekers and are able to match suitable candidates to job specifications for consideration by the developer/contractor and sub-contractor(s); </w:t>
      </w:r>
    </w:p>
    <w:p w:rsidR="00070061" w:rsidRPr="008877C7" w:rsidRDefault="00070061" w:rsidP="00677B44">
      <w:pPr>
        <w:ind w:left="720"/>
        <w:rPr>
          <w:rFonts w:cs="Arial"/>
        </w:rPr>
      </w:pPr>
      <w:r w:rsidRPr="008877C7">
        <w:rPr>
          <w:rFonts w:cs="Arial"/>
        </w:rPr>
        <w:t xml:space="preserve">2.1.3. [50%] of the businesses contracted and sub-contracted in the construction phase of the Development to be Local Businesses; </w:t>
      </w:r>
      <w:r w:rsidR="000636A9">
        <w:rPr>
          <w:rFonts w:cs="Arial"/>
        </w:rPr>
        <w:t xml:space="preserve"> </w:t>
      </w:r>
    </w:p>
    <w:p w:rsidR="00070061" w:rsidRPr="008877C7" w:rsidRDefault="00070061" w:rsidP="00677B44">
      <w:pPr>
        <w:ind w:left="720"/>
        <w:rPr>
          <w:rFonts w:cs="Arial"/>
        </w:rPr>
      </w:pPr>
      <w:r w:rsidRPr="008877C7">
        <w:rPr>
          <w:rFonts w:cs="Arial"/>
        </w:rPr>
        <w:t xml:space="preserve">2.1.4. All sub-contracting and tendering opportunities to be advertised locally to make Local Businesses aware of the opportunities, timescales and procedures to be adopted in tendering for available work. </w:t>
      </w:r>
    </w:p>
    <w:p w:rsidR="00070061" w:rsidRPr="008877C7" w:rsidRDefault="00070061" w:rsidP="00054DA9">
      <w:pPr>
        <w:rPr>
          <w:rFonts w:cs="Arial"/>
        </w:rPr>
      </w:pPr>
      <w:r w:rsidRPr="008877C7">
        <w:rPr>
          <w:rFonts w:cs="Arial"/>
        </w:rPr>
        <w:t xml:space="preserve">2.2. The Owner shall use reasonable endeavours to provide promptly the monitoring information required. The monitoring information will include the submission to the Council every 6 months from project commencement headline non-identifiable information as agreed by this LLA in the format at Appendix C. </w:t>
      </w:r>
    </w:p>
    <w:p w:rsidR="00070061" w:rsidRPr="008877C7" w:rsidRDefault="00070061" w:rsidP="00070061">
      <w:pPr>
        <w:rPr>
          <w:rFonts w:cs="Arial"/>
        </w:rPr>
      </w:pPr>
      <w:r w:rsidRPr="008877C7">
        <w:rPr>
          <w:rFonts w:cs="Arial"/>
        </w:rPr>
        <w:t xml:space="preserve">3. </w:t>
      </w:r>
      <w:r w:rsidR="00934C71" w:rsidRPr="008877C7">
        <w:rPr>
          <w:rFonts w:cs="Arial"/>
        </w:rPr>
        <w:t>Where applicable, t</w:t>
      </w:r>
      <w:r w:rsidRPr="008877C7">
        <w:rPr>
          <w:rFonts w:cs="Arial"/>
        </w:rPr>
        <w:t xml:space="preserve">he Owner shall in connection with the </w:t>
      </w:r>
      <w:r w:rsidRPr="008877C7">
        <w:rPr>
          <w:rFonts w:cs="Arial"/>
          <w:b/>
          <w:bCs/>
        </w:rPr>
        <w:t xml:space="preserve">operation </w:t>
      </w:r>
      <w:r w:rsidRPr="008877C7">
        <w:rPr>
          <w:rFonts w:cs="Arial"/>
        </w:rPr>
        <w:t xml:space="preserve">of the Development use reasonable endeavours to: </w:t>
      </w:r>
    </w:p>
    <w:p w:rsidR="00070061" w:rsidRPr="008877C7" w:rsidRDefault="00070061" w:rsidP="00054DA9">
      <w:pPr>
        <w:rPr>
          <w:rFonts w:cs="Arial"/>
        </w:rPr>
      </w:pPr>
      <w:r w:rsidRPr="008877C7">
        <w:rPr>
          <w:rFonts w:cs="Arial"/>
        </w:rPr>
        <w:t xml:space="preserve">3.1. Ensure that [50%] of employment opportunities generated at the operational phase should be for Local People; </w:t>
      </w:r>
    </w:p>
    <w:p w:rsidR="00070061" w:rsidRPr="008877C7" w:rsidRDefault="00070061" w:rsidP="00054DA9">
      <w:pPr>
        <w:rPr>
          <w:rFonts w:cs="Arial"/>
        </w:rPr>
      </w:pPr>
      <w:r w:rsidRPr="008877C7">
        <w:rPr>
          <w:rFonts w:cs="Arial"/>
        </w:rPr>
        <w:t xml:space="preserve">3.2. Work with Jobcentre Plus in the development and implementation of an Employment and Training Plan to deliver a targeted recruitment and training campaign linked directly to the operational jobs within the Development to prepare the local labour market and match suitable candidates to job specifications including: </w:t>
      </w:r>
    </w:p>
    <w:p w:rsidR="00070061" w:rsidRPr="008877C7" w:rsidRDefault="00070061" w:rsidP="00934C71">
      <w:pPr>
        <w:ind w:left="720"/>
        <w:rPr>
          <w:rFonts w:cs="Arial"/>
        </w:rPr>
      </w:pPr>
      <w:r w:rsidRPr="008877C7">
        <w:rPr>
          <w:rFonts w:cs="Arial"/>
        </w:rPr>
        <w:t xml:space="preserve">3.2.1. Guaranteed job interviews for local unemployed residents who have undertaken specific pre-employment training related to the development, the target for which is [25%] of the starting workforce; </w:t>
      </w:r>
    </w:p>
    <w:p w:rsidR="00070061" w:rsidRPr="008877C7" w:rsidRDefault="00070061" w:rsidP="00934C71">
      <w:pPr>
        <w:ind w:left="720"/>
        <w:rPr>
          <w:rFonts w:cs="Arial"/>
        </w:rPr>
      </w:pPr>
      <w:r w:rsidRPr="008877C7">
        <w:rPr>
          <w:rFonts w:cs="Arial"/>
        </w:rPr>
        <w:lastRenderedPageBreak/>
        <w:t xml:space="preserve">3.2.2. All new vacancies to be advertised in local newspapers such as the </w:t>
      </w:r>
      <w:r w:rsidR="00934C71" w:rsidRPr="008877C7">
        <w:rPr>
          <w:rFonts w:cs="Arial"/>
        </w:rPr>
        <w:t>Leamington Courier, Warwickshire Telegraph</w:t>
      </w:r>
      <w:r w:rsidRPr="008877C7">
        <w:rPr>
          <w:rFonts w:cs="Arial"/>
        </w:rPr>
        <w:t xml:space="preserve"> and on the Universal </w:t>
      </w:r>
      <w:proofErr w:type="spellStart"/>
      <w:r w:rsidRPr="008877C7">
        <w:rPr>
          <w:rFonts w:cs="Arial"/>
        </w:rPr>
        <w:t>Jobmatch</w:t>
      </w:r>
      <w:proofErr w:type="spellEnd"/>
      <w:r w:rsidRPr="008877C7">
        <w:rPr>
          <w:rFonts w:cs="Arial"/>
        </w:rPr>
        <w:t xml:space="preserve"> online service; </w:t>
      </w:r>
    </w:p>
    <w:p w:rsidR="00070061" w:rsidRPr="008877C7" w:rsidRDefault="00070061" w:rsidP="00934C71">
      <w:pPr>
        <w:ind w:left="720"/>
        <w:rPr>
          <w:rFonts w:cs="Arial"/>
        </w:rPr>
      </w:pPr>
      <w:r w:rsidRPr="008877C7">
        <w:rPr>
          <w:rFonts w:cs="Arial"/>
        </w:rPr>
        <w:t xml:space="preserve">3.2.3. To recruit [ ] apprentices, provide [ ] work experience placements for those unemployed, [ ] work experienced placements for those aged 14-18 years in education associated with the operation of the Development; </w:t>
      </w:r>
    </w:p>
    <w:p w:rsidR="00070061" w:rsidRPr="008877C7" w:rsidRDefault="00070061" w:rsidP="00054DA9">
      <w:pPr>
        <w:rPr>
          <w:rFonts w:cs="Arial"/>
        </w:rPr>
      </w:pPr>
      <w:r w:rsidRPr="008877C7">
        <w:rPr>
          <w:rFonts w:cs="Arial"/>
        </w:rPr>
        <w:t xml:space="preserve">3.3. Provide promptly the monitoring information required. The monitoring information will include the submission to the Council every 6 months from project commencement headline non-identifiable information as agreed by this LLA in the format at Appendix C. </w:t>
      </w:r>
    </w:p>
    <w:p w:rsidR="00070061" w:rsidRPr="008877C7" w:rsidRDefault="00070061" w:rsidP="00070061">
      <w:pPr>
        <w:rPr>
          <w:rFonts w:cs="Arial"/>
        </w:rPr>
      </w:pPr>
      <w:r w:rsidRPr="008877C7">
        <w:rPr>
          <w:rFonts w:cs="Arial"/>
        </w:rPr>
        <w:t xml:space="preserve">4. The Owner shall issue a written statement to its prospective contractors and sub-contractors at the stage of tendering for work and contracts associated with the construction of the Development. This will state that any company invited by the Owner shall be given clear written details of the obligation to use all reasonable endeavours to abide by the sites LLA, and subsequently that company must include a similar term within its contracts. </w:t>
      </w:r>
    </w:p>
    <w:p w:rsidR="00070061" w:rsidRPr="008877C7" w:rsidRDefault="00070061" w:rsidP="00070061">
      <w:pPr>
        <w:rPr>
          <w:rFonts w:cs="Arial"/>
        </w:rPr>
      </w:pPr>
      <w:r w:rsidRPr="008877C7">
        <w:rPr>
          <w:rFonts w:cs="Arial"/>
        </w:rPr>
        <w:t xml:space="preserve">5. The Owner shall issue a written statement to its prospective operator associated with the operation of the Development. This will state that any company invited by the Owner shall be given clear written details of the obligation to use all reasonable endeavours to abide by the sites LLA obligations. </w:t>
      </w:r>
    </w:p>
    <w:p w:rsidR="00DC3EBD" w:rsidRPr="008877C7" w:rsidRDefault="00DC3EBD" w:rsidP="00070061"/>
    <w:p w:rsidR="007F43F0" w:rsidRPr="008877C7" w:rsidRDefault="007F43F0" w:rsidP="00070061"/>
    <w:p w:rsidR="007F43F0" w:rsidRPr="008877C7" w:rsidRDefault="007F43F0" w:rsidP="00070061"/>
    <w:p w:rsidR="007F43F0" w:rsidRPr="008877C7" w:rsidRDefault="007F43F0" w:rsidP="00070061"/>
    <w:p w:rsidR="007F43F0" w:rsidRPr="008877C7" w:rsidRDefault="007F43F0" w:rsidP="00070061"/>
    <w:p w:rsidR="00934C71" w:rsidRDefault="00934C71"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Default="00FB1CDA" w:rsidP="00070061"/>
    <w:p w:rsidR="00FB1CDA" w:rsidRPr="008877C7" w:rsidRDefault="00FB1CDA" w:rsidP="00070061"/>
    <w:p w:rsidR="00070061" w:rsidRPr="008877C7" w:rsidRDefault="00070061" w:rsidP="00070061">
      <w:r w:rsidRPr="008877C7">
        <w:lastRenderedPageBreak/>
        <w:t xml:space="preserve">Appendix A: LLA Headline Information – Employment and Skills Plan for Construction Phase </w:t>
      </w:r>
    </w:p>
    <w:p w:rsidR="00070061" w:rsidRPr="008877C7" w:rsidRDefault="00070061" w:rsidP="00070061">
      <w:r w:rsidRPr="008877C7">
        <w:t xml:space="preserve">Appendix B: LLA Headline Information - Pro-forma for Construction Phase </w:t>
      </w:r>
    </w:p>
    <w:p w:rsidR="00070061" w:rsidRPr="008877C7" w:rsidRDefault="00070061" w:rsidP="00070061">
      <w:r w:rsidRPr="008877C7">
        <w:t xml:space="preserve">Appendix C: LLA Headline Information - Pro-forma for Operational Phase </w:t>
      </w:r>
    </w:p>
    <w:p w:rsidR="00070061" w:rsidRPr="008877C7" w:rsidRDefault="00070061" w:rsidP="00070061">
      <w:r w:rsidRPr="008877C7">
        <w:rPr>
          <w:b/>
          <w:bCs/>
        </w:rPr>
        <w:t xml:space="preserve">Marketing and public relations </w:t>
      </w:r>
    </w:p>
    <w:p w:rsidR="00070061" w:rsidRPr="008877C7" w:rsidRDefault="00070061" w:rsidP="00070061">
      <w:r w:rsidRPr="008877C7">
        <w:t xml:space="preserve">Where positive evidence arises of relevance to this LLA, the Council will be happy to work with [*****], where reasonable time allows, on media releases. </w:t>
      </w:r>
    </w:p>
    <w:p w:rsidR="00070061" w:rsidRPr="008877C7" w:rsidRDefault="00070061" w:rsidP="00070061">
      <w:r w:rsidRPr="008877C7">
        <w:rPr>
          <w:b/>
          <w:bCs/>
        </w:rPr>
        <w:t xml:space="preserve">Equal opportunities </w:t>
      </w:r>
    </w:p>
    <w:p w:rsidR="00070061" w:rsidRPr="008877C7" w:rsidRDefault="00070061" w:rsidP="00070061">
      <w:r w:rsidRPr="008877C7">
        <w:t xml:space="preserve">[*****] will offer equal opportunity to all, regardless of race, colour, nationality, ethnic origin, sex (including gender reassignment), marriage, disability or age. All applicants and employees will be treated equally in respect of recruitment, promotion, training, pay and other employment policies and conditions. Reasonable adjustments will be made to accommodate those with special needs. </w:t>
      </w:r>
    </w:p>
    <w:p w:rsidR="00070061" w:rsidRPr="008877C7" w:rsidRDefault="00070061" w:rsidP="00070061">
      <w:r w:rsidRPr="008877C7">
        <w:rPr>
          <w:b/>
          <w:bCs/>
        </w:rPr>
        <w:t xml:space="preserve">Defining ‘local’ </w:t>
      </w:r>
    </w:p>
    <w:p w:rsidR="00070061" w:rsidRPr="008877C7" w:rsidRDefault="00070061" w:rsidP="00070061">
      <w:r w:rsidRPr="008877C7">
        <w:t xml:space="preserve">A local person or business is defined here as a person resident within </w:t>
      </w:r>
      <w:r w:rsidR="00934C71" w:rsidRPr="008877C7">
        <w:t>Warwick</w:t>
      </w:r>
      <w:r w:rsidRPr="008877C7">
        <w:t xml:space="preserve"> District Council’s geographical boundaries (the local area) at the time of their initial application for employment in relation to the Development. </w:t>
      </w:r>
    </w:p>
    <w:p w:rsidR="00070061" w:rsidRPr="008877C7" w:rsidRDefault="00070061" w:rsidP="00070061">
      <w:r w:rsidRPr="008877C7">
        <w:t xml:space="preserve">Local procurement is defined as the procurement of goods or services from a company or company branch located within the </w:t>
      </w:r>
      <w:r w:rsidR="00934C71" w:rsidRPr="008877C7">
        <w:t>Coventry and Warwickshire</w:t>
      </w:r>
      <w:r w:rsidRPr="008877C7">
        <w:t xml:space="preserve"> area. </w:t>
      </w:r>
    </w:p>
    <w:p w:rsidR="00070061" w:rsidRPr="008877C7" w:rsidRDefault="00070061" w:rsidP="00070061">
      <w:r w:rsidRPr="008877C7">
        <w:rPr>
          <w:b/>
          <w:bCs/>
        </w:rPr>
        <w:t xml:space="preserve">Review </w:t>
      </w:r>
    </w:p>
    <w:p w:rsidR="00070061" w:rsidRPr="008877C7" w:rsidRDefault="00070061" w:rsidP="00070061">
      <w:r w:rsidRPr="008877C7">
        <w:t xml:space="preserve">[*****] and the Council reserve the right to make changes if required due to unforeseen changing circumstances. Any changes must be agreed in writing by both parties and both parties must act reasonably. </w:t>
      </w:r>
    </w:p>
    <w:p w:rsidR="00070061" w:rsidRPr="008877C7" w:rsidRDefault="00070061" w:rsidP="00070061">
      <w:r w:rsidRPr="008877C7">
        <w:t xml:space="preserve">This LLA will be valid for five years, after which it should be reviewed. </w:t>
      </w:r>
    </w:p>
    <w:p w:rsidR="00070061" w:rsidRPr="008877C7" w:rsidRDefault="00070061" w:rsidP="00070061">
      <w:r w:rsidRPr="008877C7">
        <w:t xml:space="preserve">We the undersigned, commit to this </w:t>
      </w:r>
      <w:r w:rsidR="00934C71" w:rsidRPr="008877C7">
        <w:t>Local Labour</w:t>
      </w:r>
      <w:r w:rsidRPr="008877C7">
        <w:t xml:space="preserve"> Agreement, and pledge to use reasonable endeavours to fulfil the conditions above.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34C71" w:rsidRPr="008877C7" w:rsidTr="00934C71">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t>
            </w:r>
          </w:p>
        </w:tc>
      </w:tr>
      <w:tr w:rsidR="00934C71" w:rsidRPr="008877C7" w:rsidTr="00934C71">
        <w:tc>
          <w:tcPr>
            <w:tcW w:w="4621" w:type="dxa"/>
          </w:tcPr>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For and on behalf of</w:t>
            </w: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Warwick District Council</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For and on behalf of</w:t>
            </w: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[XXXXXXXXXXXXXXXXXXXXXXXXXXX]</w:t>
            </w:r>
          </w:p>
        </w:tc>
      </w:tr>
      <w:tr w:rsidR="00934C71" w:rsidRPr="008877C7" w:rsidTr="00934C71">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Dated………………………………………..</w:t>
            </w:r>
          </w:p>
          <w:p w:rsidR="00934C71" w:rsidRPr="008877C7" w:rsidRDefault="00934C71" w:rsidP="00934C71">
            <w:pPr>
              <w:jc w:val="center"/>
              <w:rPr>
                <w:rFonts w:asciiTheme="minorHAnsi" w:hAnsiTheme="minorHAnsi"/>
                <w:sz w:val="22"/>
                <w:szCs w:val="22"/>
              </w:rPr>
            </w:pPr>
          </w:p>
        </w:tc>
        <w:tc>
          <w:tcPr>
            <w:tcW w:w="4621" w:type="dxa"/>
          </w:tcPr>
          <w:p w:rsidR="00934C71" w:rsidRPr="008877C7" w:rsidRDefault="00934C71" w:rsidP="00934C71">
            <w:pPr>
              <w:jc w:val="center"/>
              <w:rPr>
                <w:rFonts w:asciiTheme="minorHAnsi" w:hAnsiTheme="minorHAnsi"/>
                <w:sz w:val="22"/>
                <w:szCs w:val="22"/>
              </w:rPr>
            </w:pPr>
          </w:p>
          <w:p w:rsidR="00934C71" w:rsidRPr="008877C7" w:rsidRDefault="00934C71" w:rsidP="00934C71">
            <w:pPr>
              <w:jc w:val="center"/>
              <w:rPr>
                <w:rFonts w:asciiTheme="minorHAnsi" w:hAnsiTheme="minorHAnsi"/>
                <w:sz w:val="22"/>
                <w:szCs w:val="22"/>
              </w:rPr>
            </w:pPr>
            <w:r w:rsidRPr="008877C7">
              <w:rPr>
                <w:rFonts w:asciiTheme="minorHAnsi" w:hAnsiTheme="minorHAnsi"/>
                <w:sz w:val="22"/>
                <w:szCs w:val="22"/>
              </w:rPr>
              <w:t>Dated ……………………………………….</w:t>
            </w:r>
          </w:p>
        </w:tc>
      </w:tr>
    </w:tbl>
    <w:p w:rsidR="00934C71" w:rsidRPr="008877C7" w:rsidRDefault="00934C71" w:rsidP="00934C71"/>
    <w:p w:rsidR="00E51554" w:rsidRDefault="00E51554" w:rsidP="00E51554"/>
    <w:p w:rsidR="00E51554" w:rsidRDefault="00E51554" w:rsidP="00E51554">
      <w:pPr>
        <w:rPr>
          <w:b/>
        </w:rPr>
      </w:pPr>
    </w:p>
    <w:p w:rsidR="00666C92" w:rsidRPr="008877C7" w:rsidRDefault="00666C92" w:rsidP="00666C92">
      <w:pPr>
        <w:jc w:val="right"/>
        <w:rPr>
          <w:b/>
        </w:rPr>
      </w:pPr>
      <w:r w:rsidRPr="008877C7">
        <w:rPr>
          <w:b/>
        </w:rPr>
        <w:t>Appendix B to LLA Agreement with *****</w:t>
      </w:r>
    </w:p>
    <w:p w:rsidR="00666C92" w:rsidRPr="008877C7" w:rsidRDefault="00666C92" w:rsidP="00666C92">
      <w:pPr>
        <w:rPr>
          <w:b/>
          <w:sz w:val="32"/>
          <w:szCs w:val="32"/>
        </w:rPr>
      </w:pPr>
      <w:r w:rsidRPr="008877C7">
        <w:rPr>
          <w:b/>
          <w:sz w:val="32"/>
          <w:szCs w:val="32"/>
        </w:rPr>
        <w:t>LLA Headline Information</w:t>
      </w:r>
    </w:p>
    <w:p w:rsidR="00666C92" w:rsidRPr="008877C7" w:rsidRDefault="00666C92" w:rsidP="00666C92">
      <w:r w:rsidRPr="008877C7">
        <w:t>Pro-forma for Construction Phase for small projects</w:t>
      </w:r>
    </w:p>
    <w:p w:rsidR="00666C92" w:rsidRPr="008877C7" w:rsidRDefault="00666C92" w:rsidP="00666C92">
      <w:r w:rsidRPr="008877C7">
        <w:t xml:space="preserve">When completed please email to: </w:t>
      </w:r>
      <w:hyperlink r:id="rId9" w:history="1">
        <w:r w:rsidRPr="008877C7">
          <w:rPr>
            <w:color w:val="0000FF" w:themeColor="hyperlink"/>
            <w:u w:val="single"/>
          </w:rPr>
          <w:t>economic.development@warwickdc.gov.uk</w:t>
        </w:r>
      </w:hyperlink>
      <w:r w:rsidRPr="008877C7">
        <w:t xml:space="preserve"> </w:t>
      </w:r>
    </w:p>
    <w:tbl>
      <w:tblPr>
        <w:tblStyle w:val="TableGrid2"/>
        <w:tblW w:w="0" w:type="auto"/>
        <w:tblLook w:val="04A0" w:firstRow="1" w:lastRow="0" w:firstColumn="1" w:lastColumn="0" w:noHBand="0" w:noVBand="1"/>
      </w:tblPr>
      <w:tblGrid>
        <w:gridCol w:w="3369"/>
        <w:gridCol w:w="5873"/>
      </w:tblGrid>
      <w:tr w:rsidR="00666C92" w:rsidRPr="008877C7" w:rsidTr="00AA65BE">
        <w:tc>
          <w:tcPr>
            <w:tcW w:w="3369" w:type="dxa"/>
          </w:tcPr>
          <w:p w:rsidR="00666C92" w:rsidRPr="008877C7" w:rsidRDefault="00666C92" w:rsidP="00666C92">
            <w:r w:rsidRPr="008877C7">
              <w:t>Date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Author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Site Name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Developer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Main Contractor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End User operation(s)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businesses contracted and sub contracted that are local businesses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Brief details of sub-contracting and tendering opportunities advertised locally to make Local Businesses aware of the opportunities, timescales and procedures to be adopted in tendering for available work </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Local People 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Brief details of all new vacancies to be advertised in local newspapers such as the Leamington Courier and on the JCP service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employment opportunities generated for Warwick DC residents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Number of guaranteed job interviews for local unemployed residents who have undertaken specific pre-employment training </w:t>
            </w:r>
            <w:r w:rsidRPr="008877C7">
              <w:lastRenderedPageBreak/>
              <w:t>related to the development</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lastRenderedPageBreak/>
              <w:t>Number of apprentices (starts and completions)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work experience placements for those unemployed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work experience placements for those aged 14 – 18 years in education</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Additional labour market measures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Anticipated new vacancies</w:t>
            </w:r>
          </w:p>
          <w:p w:rsidR="00666C92" w:rsidRPr="008877C7" w:rsidRDefault="00666C92" w:rsidP="00666C92"/>
        </w:tc>
        <w:tc>
          <w:tcPr>
            <w:tcW w:w="5873" w:type="dxa"/>
          </w:tcPr>
          <w:p w:rsidR="00666C92" w:rsidRPr="008877C7" w:rsidRDefault="00666C92" w:rsidP="00666C92"/>
        </w:tc>
      </w:tr>
    </w:tbl>
    <w:p w:rsidR="00666C92" w:rsidRPr="008877C7" w:rsidRDefault="00666C92" w:rsidP="00666C92"/>
    <w:p w:rsidR="00666C92" w:rsidRPr="008877C7" w:rsidRDefault="00666C92" w:rsidP="00666C92">
      <w:r w:rsidRPr="008877C7">
        <w:br w:type="page"/>
      </w:r>
    </w:p>
    <w:p w:rsidR="00666C92" w:rsidRPr="008877C7" w:rsidRDefault="00666C92" w:rsidP="00666C92">
      <w:pPr>
        <w:jc w:val="right"/>
      </w:pPr>
      <w:r w:rsidRPr="008877C7">
        <w:lastRenderedPageBreak/>
        <w:t>Appendix C to LLA Agreement with ********</w:t>
      </w:r>
    </w:p>
    <w:p w:rsidR="00666C92" w:rsidRPr="008877C7" w:rsidRDefault="00666C92" w:rsidP="00666C92">
      <w:pPr>
        <w:rPr>
          <w:b/>
          <w:sz w:val="32"/>
          <w:szCs w:val="32"/>
        </w:rPr>
      </w:pPr>
      <w:r w:rsidRPr="008877C7">
        <w:rPr>
          <w:b/>
          <w:sz w:val="32"/>
          <w:szCs w:val="32"/>
        </w:rPr>
        <w:t>LLA Headline Information</w:t>
      </w:r>
    </w:p>
    <w:p w:rsidR="00666C92" w:rsidRPr="008877C7" w:rsidRDefault="00666C92" w:rsidP="00666C92">
      <w:r w:rsidRPr="008877C7">
        <w:t>Pro-forma for Operational Phase</w:t>
      </w:r>
    </w:p>
    <w:p w:rsidR="00666C92" w:rsidRPr="008877C7" w:rsidRDefault="00666C92" w:rsidP="00666C92">
      <w:r w:rsidRPr="008877C7">
        <w:t xml:space="preserve">When completed email to: economic.development@warwickdc.gov.uk </w:t>
      </w:r>
    </w:p>
    <w:tbl>
      <w:tblPr>
        <w:tblStyle w:val="TableGrid2"/>
        <w:tblW w:w="0" w:type="auto"/>
        <w:tblLook w:val="04A0" w:firstRow="1" w:lastRow="0" w:firstColumn="1" w:lastColumn="0" w:noHBand="0" w:noVBand="1"/>
      </w:tblPr>
      <w:tblGrid>
        <w:gridCol w:w="3369"/>
        <w:gridCol w:w="5873"/>
      </w:tblGrid>
      <w:tr w:rsidR="00666C92" w:rsidRPr="008877C7" w:rsidTr="00AA65BE">
        <w:tc>
          <w:tcPr>
            <w:tcW w:w="3369" w:type="dxa"/>
          </w:tcPr>
          <w:p w:rsidR="00666C92" w:rsidRPr="008877C7" w:rsidRDefault="00666C92" w:rsidP="00666C92">
            <w:r w:rsidRPr="008877C7">
              <w:t>Date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Author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Site Name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Operator</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businesses contracted and sub contracted that are local businesses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Brief details of sub-contracting and tendering opportunities advertised locally to make Local Businesses aware of the opportunities, timescales and procedures to be adopted in tendering for available work </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Local People 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Brief details of all new vacancies to be advertised in local newspapers such as the Leamington Courier and on the JCP service</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of employment opportunities generated for Warwick DC residents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guaranteed job interviews for local unemployed residents who have undertaken specific pre-employment training related to the development</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Number of apprentices (starts and completions)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 xml:space="preserve">Number of work experience </w:t>
            </w:r>
            <w:r w:rsidRPr="008877C7">
              <w:lastRenderedPageBreak/>
              <w:t>placements for those unemployed</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lastRenderedPageBreak/>
              <w:t>Number of work experience placements for those aged 14 – 18 years in education</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Additional labour market measures</w:t>
            </w:r>
          </w:p>
          <w:p w:rsidR="00666C92" w:rsidRPr="008877C7" w:rsidRDefault="00666C92" w:rsidP="00666C92"/>
        </w:tc>
        <w:tc>
          <w:tcPr>
            <w:tcW w:w="5873" w:type="dxa"/>
          </w:tcPr>
          <w:p w:rsidR="00666C92" w:rsidRPr="008877C7" w:rsidRDefault="00666C92" w:rsidP="00666C92"/>
        </w:tc>
      </w:tr>
      <w:tr w:rsidR="00666C92" w:rsidRPr="008877C7" w:rsidTr="00AA65BE">
        <w:tc>
          <w:tcPr>
            <w:tcW w:w="3369" w:type="dxa"/>
          </w:tcPr>
          <w:p w:rsidR="00666C92" w:rsidRPr="008877C7" w:rsidRDefault="00666C92" w:rsidP="00666C92">
            <w:r w:rsidRPr="008877C7">
              <w:t>Anticipated new vacancies</w:t>
            </w:r>
          </w:p>
          <w:p w:rsidR="00666C92" w:rsidRPr="008877C7" w:rsidRDefault="00666C92" w:rsidP="00666C92"/>
        </w:tc>
        <w:tc>
          <w:tcPr>
            <w:tcW w:w="5873" w:type="dxa"/>
          </w:tcPr>
          <w:p w:rsidR="00666C92" w:rsidRPr="008877C7" w:rsidRDefault="00666C92" w:rsidP="00666C92"/>
        </w:tc>
      </w:tr>
    </w:tbl>
    <w:p w:rsidR="00666C92" w:rsidRPr="008877C7" w:rsidRDefault="00666C92" w:rsidP="00666C92"/>
    <w:p w:rsidR="00934C71" w:rsidRDefault="00934C71"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Default="00E54D3F" w:rsidP="00934C71"/>
    <w:p w:rsidR="00E54D3F" w:rsidRPr="006D4C5A" w:rsidRDefault="00E54D3F" w:rsidP="00E54D3F">
      <w:pPr>
        <w:pStyle w:val="Default"/>
        <w:rPr>
          <w:rFonts w:asciiTheme="minorHAnsi" w:hAnsiTheme="minorHAnsi"/>
          <w:sz w:val="36"/>
          <w:u w:val="single"/>
        </w:rPr>
      </w:pPr>
      <w:r w:rsidRPr="006D4C5A">
        <w:rPr>
          <w:rFonts w:asciiTheme="minorHAnsi" w:hAnsiTheme="minorHAnsi"/>
          <w:sz w:val="36"/>
          <w:u w:val="single"/>
        </w:rPr>
        <w:lastRenderedPageBreak/>
        <w:t>Additional Information</w:t>
      </w:r>
    </w:p>
    <w:p w:rsidR="00E54D3F" w:rsidRDefault="00E54D3F" w:rsidP="00E54D3F">
      <w:pPr>
        <w:pStyle w:val="Default"/>
      </w:pPr>
    </w:p>
    <w:p w:rsidR="00E54D3F" w:rsidRPr="00DC3EBD" w:rsidRDefault="00E54D3F" w:rsidP="00E54D3F">
      <w:pPr>
        <w:pStyle w:val="Default"/>
      </w:pPr>
    </w:p>
    <w:p w:rsidR="00E54D3F" w:rsidRDefault="00E54D3F" w:rsidP="00E54D3F">
      <w:pPr>
        <w:pStyle w:val="Default"/>
        <w:rPr>
          <w:rFonts w:asciiTheme="minorHAnsi" w:hAnsiTheme="minorHAnsi"/>
          <w:b/>
          <w:bCs/>
          <w:sz w:val="22"/>
          <w:szCs w:val="22"/>
        </w:rPr>
      </w:pPr>
      <w:r w:rsidRPr="002C7489">
        <w:rPr>
          <w:rFonts w:asciiTheme="minorHAnsi" w:hAnsiTheme="minorHAnsi"/>
          <w:b/>
          <w:bCs/>
          <w:sz w:val="22"/>
          <w:szCs w:val="22"/>
        </w:rPr>
        <w:t xml:space="preserve">Planning Agreements </w:t>
      </w:r>
    </w:p>
    <w:p w:rsidR="00E54D3F" w:rsidRPr="002C7489" w:rsidRDefault="00E54D3F" w:rsidP="00E54D3F">
      <w:pPr>
        <w:pStyle w:val="Default"/>
        <w:rPr>
          <w:rFonts w:asciiTheme="minorHAnsi" w:hAnsiTheme="minorHAnsi"/>
          <w:sz w:val="22"/>
          <w:szCs w:val="22"/>
        </w:rPr>
      </w:pPr>
    </w:p>
    <w:p w:rsidR="00E54D3F" w:rsidRPr="002C7489" w:rsidRDefault="00E54D3F" w:rsidP="00E54D3F">
      <w:pPr>
        <w:pStyle w:val="Default"/>
        <w:rPr>
          <w:rFonts w:asciiTheme="minorHAnsi" w:hAnsiTheme="minorHAnsi"/>
          <w:sz w:val="22"/>
          <w:szCs w:val="22"/>
        </w:rPr>
      </w:pPr>
      <w:r w:rsidRPr="002C7489">
        <w:rPr>
          <w:rFonts w:asciiTheme="minorHAnsi" w:hAnsiTheme="minorHAnsi"/>
          <w:sz w:val="22"/>
          <w:szCs w:val="22"/>
        </w:rPr>
        <w:t xml:space="preserve">A Planning Agreement is a legal document (a deed) which can be entered into by “any person with an interest in the land”, but who is usually the developer who is seeking planning consent. </w:t>
      </w:r>
    </w:p>
    <w:p w:rsidR="00E54D3F" w:rsidRPr="002C7489" w:rsidRDefault="00E54D3F" w:rsidP="00E54D3F">
      <w:pPr>
        <w:pStyle w:val="Default"/>
        <w:rPr>
          <w:rFonts w:asciiTheme="minorHAnsi" w:hAnsiTheme="minorHAnsi"/>
          <w:sz w:val="22"/>
          <w:szCs w:val="22"/>
        </w:rPr>
      </w:pPr>
      <w:r w:rsidRPr="002C7489">
        <w:rPr>
          <w:rFonts w:asciiTheme="minorHAnsi" w:hAnsiTheme="minorHAnsi"/>
          <w:sz w:val="22"/>
          <w:szCs w:val="22"/>
        </w:rPr>
        <w:t xml:space="preserve">The inclusion of community benefit clauses in planning agreements (e.g. requiring planners to target jobs created in their development) can ensure the number of job opportunities for local residents is maximised. </w:t>
      </w:r>
    </w:p>
    <w:p w:rsidR="00E54D3F" w:rsidRPr="008877C7" w:rsidRDefault="00E54D3F" w:rsidP="00E54D3F">
      <w:pPr>
        <w:pStyle w:val="Default"/>
        <w:ind w:firstLine="720"/>
        <w:rPr>
          <w:rFonts w:asciiTheme="minorHAnsi" w:hAnsiTheme="minorHAnsi"/>
          <w:sz w:val="23"/>
          <w:szCs w:val="23"/>
        </w:rPr>
      </w:pPr>
    </w:p>
    <w:p w:rsidR="00E54D3F" w:rsidRPr="008877C7" w:rsidRDefault="00E54D3F" w:rsidP="00E54D3F">
      <w:pPr>
        <w:rPr>
          <w:rFonts w:cs="Arial"/>
        </w:rPr>
      </w:pPr>
      <w:r w:rsidRPr="008877C7">
        <w:rPr>
          <w:rFonts w:cs="Arial"/>
          <w:b/>
          <w:bCs/>
        </w:rPr>
        <w:t xml:space="preserve">Conditions / Section 106 Agreements </w:t>
      </w:r>
    </w:p>
    <w:p w:rsidR="00E54D3F" w:rsidRPr="008877C7" w:rsidRDefault="00E54D3F" w:rsidP="00E54D3F">
      <w:pPr>
        <w:rPr>
          <w:rFonts w:cs="Arial"/>
        </w:rPr>
      </w:pPr>
      <w:r w:rsidRPr="008877C7">
        <w:rPr>
          <w:rFonts w:cs="Arial"/>
        </w:rPr>
        <w:t xml:space="preserve">It is suggested that the following models may be considered as </w:t>
      </w:r>
      <w:r w:rsidRPr="008877C7">
        <w:rPr>
          <w:rFonts w:cs="Arial"/>
          <w:i/>
          <w:iCs/>
        </w:rPr>
        <w:t xml:space="preserve">example </w:t>
      </w:r>
      <w:r w:rsidRPr="008877C7">
        <w:rPr>
          <w:rFonts w:cs="Arial"/>
        </w:rPr>
        <w:t xml:space="preserve">clauses to be included in the Section 106 Agreement but each agreement would have its own customised clauses drawn up by the Council’s legal service, policy and development management teams to ensure agreements deliver targets and planned outcomes. </w:t>
      </w:r>
    </w:p>
    <w:p w:rsidR="00E54D3F" w:rsidRPr="008877C7" w:rsidRDefault="00E54D3F" w:rsidP="00E54D3F">
      <w:pPr>
        <w:ind w:left="720"/>
        <w:rPr>
          <w:rFonts w:cs="Arial"/>
        </w:rPr>
      </w:pPr>
      <w:r w:rsidRPr="008877C7">
        <w:rPr>
          <w:rFonts w:cs="Arial"/>
          <w:i/>
          <w:iCs/>
        </w:rPr>
        <w:t xml:space="preserve">Condition: </w:t>
      </w:r>
    </w:p>
    <w:p w:rsidR="00E54D3F" w:rsidRPr="008877C7" w:rsidRDefault="00E54D3F" w:rsidP="00E54D3F">
      <w:pPr>
        <w:ind w:left="720"/>
        <w:rPr>
          <w:rFonts w:cs="Arial"/>
        </w:rPr>
      </w:pPr>
      <w:r w:rsidRPr="008877C7">
        <w:rPr>
          <w:rFonts w:cs="Arial"/>
        </w:rPr>
        <w:t xml:space="preserve">The development permitted by this planning permission shall not be started by the undertaking of a material operation as defined in sector 56(4)(a-b) of the Town and Country Planning Act 1990 until details of a Local Labour </w:t>
      </w:r>
      <w:r w:rsidR="00AF20B6" w:rsidRPr="008877C7">
        <w:rPr>
          <w:rFonts w:cs="Arial"/>
        </w:rPr>
        <w:t>Agreement have</w:t>
      </w:r>
      <w:r w:rsidRPr="008877C7">
        <w:rPr>
          <w:rFonts w:cs="Arial"/>
        </w:rPr>
        <w:t xml:space="preserve"> been agreed in writing with the Local Planning Authority. </w:t>
      </w:r>
    </w:p>
    <w:p w:rsidR="00E54D3F" w:rsidRPr="008877C7" w:rsidRDefault="00E54D3F" w:rsidP="00E54D3F">
      <w:pPr>
        <w:ind w:left="720"/>
        <w:rPr>
          <w:rFonts w:cs="Arial"/>
        </w:rPr>
      </w:pPr>
      <w:r w:rsidRPr="008877C7">
        <w:rPr>
          <w:rFonts w:cs="Arial"/>
          <w:i/>
          <w:iCs/>
        </w:rPr>
        <w:t xml:space="preserve">Item: </w:t>
      </w:r>
    </w:p>
    <w:p w:rsidR="00E54D3F" w:rsidRPr="008877C7" w:rsidRDefault="00E54D3F" w:rsidP="00E54D3F">
      <w:pPr>
        <w:ind w:left="720"/>
        <w:rPr>
          <w:rFonts w:cs="Arial"/>
        </w:rPr>
      </w:pPr>
      <w:r w:rsidRPr="008877C7">
        <w:rPr>
          <w:rFonts w:cs="Arial"/>
        </w:rPr>
        <w:t>The developer shall pay the Council (or such other party as the Council shall direct in writing) the sum of £</w:t>
      </w:r>
      <w:proofErr w:type="spellStart"/>
      <w:r w:rsidRPr="008877C7">
        <w:rPr>
          <w:rFonts w:cs="Arial"/>
        </w:rPr>
        <w:t>xx</w:t>
      </w:r>
      <w:proofErr w:type="gramStart"/>
      <w:r w:rsidRPr="008877C7">
        <w:rPr>
          <w:rFonts w:cs="Arial"/>
        </w:rPr>
        <w:t>,xxx</w:t>
      </w:r>
      <w:proofErr w:type="spellEnd"/>
      <w:proofErr w:type="gramEnd"/>
      <w:r w:rsidRPr="008877C7">
        <w:rPr>
          <w:rFonts w:cs="Arial"/>
        </w:rPr>
        <w:t xml:space="preserve">) for the provision of vocational training facilities for the local community. </w:t>
      </w:r>
    </w:p>
    <w:p w:rsidR="00E54D3F" w:rsidRPr="008877C7" w:rsidRDefault="00E54D3F" w:rsidP="00E54D3F">
      <w:pPr>
        <w:ind w:left="720"/>
        <w:rPr>
          <w:rFonts w:cs="Arial"/>
        </w:rPr>
      </w:pPr>
      <w:r w:rsidRPr="008877C7">
        <w:rPr>
          <w:rFonts w:cs="Arial"/>
          <w:i/>
          <w:iCs/>
        </w:rPr>
        <w:t xml:space="preserve">Item: </w:t>
      </w:r>
    </w:p>
    <w:p w:rsidR="00E54D3F" w:rsidRPr="008877C7" w:rsidRDefault="00E54D3F" w:rsidP="00E54D3F">
      <w:pPr>
        <w:ind w:left="720"/>
        <w:rPr>
          <w:rFonts w:cs="Arial"/>
        </w:rPr>
      </w:pPr>
      <w:r w:rsidRPr="008877C7">
        <w:rPr>
          <w:rFonts w:cs="Arial"/>
        </w:rPr>
        <w:t xml:space="preserve">The </w:t>
      </w:r>
      <w:r w:rsidR="0045296D" w:rsidRPr="008877C7">
        <w:rPr>
          <w:rFonts w:cs="Arial"/>
        </w:rPr>
        <w:t>developer shall</w:t>
      </w:r>
      <w:r w:rsidRPr="008877C7">
        <w:rPr>
          <w:rFonts w:cs="Arial"/>
        </w:rPr>
        <w:t xml:space="preserve"> use all reasonable endeavours to create a minimum of xxx construction apprenticeships for local young people and endeavour to employ xx % from the local community. </w:t>
      </w:r>
    </w:p>
    <w:p w:rsidR="00E54D3F" w:rsidRPr="008877C7" w:rsidRDefault="00E54D3F" w:rsidP="00E54D3F">
      <w:pPr>
        <w:ind w:left="720"/>
        <w:rPr>
          <w:rFonts w:cs="Arial"/>
        </w:rPr>
      </w:pPr>
      <w:r w:rsidRPr="008877C7">
        <w:rPr>
          <w:rFonts w:cs="Arial"/>
          <w:i/>
          <w:iCs/>
        </w:rPr>
        <w:t xml:space="preserve">Item: </w:t>
      </w:r>
    </w:p>
    <w:p w:rsidR="00E54D3F" w:rsidRDefault="00E54D3F" w:rsidP="00AF20B6">
      <w:pPr>
        <w:ind w:left="720"/>
      </w:pPr>
      <w:r w:rsidRPr="008877C7">
        <w:rPr>
          <w:rFonts w:cs="Arial"/>
        </w:rPr>
        <w:t>The developer shall use all reasonable endeavours to source</w:t>
      </w:r>
      <w:r w:rsidR="00AD27D0">
        <w:rPr>
          <w:rFonts w:cs="Arial"/>
        </w:rPr>
        <w:t xml:space="preserve"> or</w:t>
      </w:r>
      <w:r w:rsidR="00AF20B6">
        <w:rPr>
          <w:rFonts w:cs="Arial"/>
        </w:rPr>
        <w:t xml:space="preserve"> </w:t>
      </w:r>
      <w:r w:rsidRPr="008877C7">
        <w:rPr>
          <w:rFonts w:cs="Arial"/>
        </w:rPr>
        <w:t xml:space="preserve">procure a proportion of materials and services from local providers. </w:t>
      </w:r>
    </w:p>
    <w:sectPr w:rsidR="00E54D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3E5" w:rsidRDefault="00AB03E5" w:rsidP="0027250E">
      <w:pPr>
        <w:spacing w:after="0" w:line="240" w:lineRule="auto"/>
      </w:pPr>
      <w:r>
        <w:separator/>
      </w:r>
    </w:p>
  </w:endnote>
  <w:endnote w:type="continuationSeparator" w:id="0">
    <w:p w:rsidR="00AB03E5" w:rsidRDefault="00AB03E5" w:rsidP="0027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661604"/>
      <w:docPartObj>
        <w:docPartGallery w:val="Page Numbers (Bottom of Page)"/>
        <w:docPartUnique/>
      </w:docPartObj>
    </w:sdtPr>
    <w:sdtEndPr>
      <w:rPr>
        <w:noProof/>
      </w:rPr>
    </w:sdtEndPr>
    <w:sdtContent>
      <w:p w:rsidR="0045296D" w:rsidRDefault="0045296D">
        <w:pPr>
          <w:pStyle w:val="Footer"/>
          <w:jc w:val="right"/>
        </w:pPr>
        <w:r>
          <w:fldChar w:fldCharType="begin"/>
        </w:r>
        <w:r>
          <w:instrText xml:space="preserve"> PAGE   \* MERGEFORMAT </w:instrText>
        </w:r>
        <w:r>
          <w:fldChar w:fldCharType="separate"/>
        </w:r>
        <w:r w:rsidR="00B70579">
          <w:rPr>
            <w:noProof/>
          </w:rPr>
          <w:t>6</w:t>
        </w:r>
        <w:r>
          <w:rPr>
            <w:noProof/>
          </w:rPr>
          <w:fldChar w:fldCharType="end"/>
        </w:r>
      </w:p>
    </w:sdtContent>
  </w:sdt>
  <w:p w:rsidR="0027250E" w:rsidRDefault="00272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3E5" w:rsidRDefault="00AB03E5" w:rsidP="0027250E">
      <w:pPr>
        <w:spacing w:after="0" w:line="240" w:lineRule="auto"/>
      </w:pPr>
      <w:r>
        <w:separator/>
      </w:r>
    </w:p>
  </w:footnote>
  <w:footnote w:type="continuationSeparator" w:id="0">
    <w:p w:rsidR="00AB03E5" w:rsidRDefault="00AB03E5" w:rsidP="00272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EDA"/>
    <w:multiLevelType w:val="hybridMultilevel"/>
    <w:tmpl w:val="2F368DC6"/>
    <w:lvl w:ilvl="0" w:tplc="B7D26C9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5F1A4F"/>
    <w:multiLevelType w:val="hybridMultilevel"/>
    <w:tmpl w:val="2000FC98"/>
    <w:lvl w:ilvl="0" w:tplc="5F6C14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132BD"/>
    <w:multiLevelType w:val="hybridMultilevel"/>
    <w:tmpl w:val="8C3A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41436"/>
    <w:multiLevelType w:val="hybridMultilevel"/>
    <w:tmpl w:val="425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95444"/>
    <w:multiLevelType w:val="hybridMultilevel"/>
    <w:tmpl w:val="013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76E9D"/>
    <w:multiLevelType w:val="hybridMultilevel"/>
    <w:tmpl w:val="A34AC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7EF6A06"/>
    <w:multiLevelType w:val="hybridMultilevel"/>
    <w:tmpl w:val="85FA6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2C24B0"/>
    <w:multiLevelType w:val="hybridMultilevel"/>
    <w:tmpl w:val="9258E7DA"/>
    <w:lvl w:ilvl="0" w:tplc="9D68425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9540B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8038E1"/>
    <w:multiLevelType w:val="hybridMultilevel"/>
    <w:tmpl w:val="541E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9"/>
  </w:num>
  <w:num w:numId="5">
    <w:abstractNumId w:val="3"/>
  </w:num>
  <w:num w:numId="6">
    <w:abstractNumId w:val="1"/>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68"/>
    <w:rsid w:val="00003FDD"/>
    <w:rsid w:val="00054DA9"/>
    <w:rsid w:val="000636A9"/>
    <w:rsid w:val="00070061"/>
    <w:rsid w:val="00077BB5"/>
    <w:rsid w:val="00114634"/>
    <w:rsid w:val="00175EA8"/>
    <w:rsid w:val="001E04DE"/>
    <w:rsid w:val="0027250E"/>
    <w:rsid w:val="00272707"/>
    <w:rsid w:val="002C7489"/>
    <w:rsid w:val="002D01F4"/>
    <w:rsid w:val="002E1627"/>
    <w:rsid w:val="002E728A"/>
    <w:rsid w:val="002F3EA4"/>
    <w:rsid w:val="00361144"/>
    <w:rsid w:val="00370E1B"/>
    <w:rsid w:val="00374515"/>
    <w:rsid w:val="00383228"/>
    <w:rsid w:val="00387C08"/>
    <w:rsid w:val="003A3A8D"/>
    <w:rsid w:val="00407866"/>
    <w:rsid w:val="00417DCE"/>
    <w:rsid w:val="00446F1F"/>
    <w:rsid w:val="00447DA4"/>
    <w:rsid w:val="0045296D"/>
    <w:rsid w:val="00476C9E"/>
    <w:rsid w:val="004B59B5"/>
    <w:rsid w:val="004E42D1"/>
    <w:rsid w:val="00521792"/>
    <w:rsid w:val="00522883"/>
    <w:rsid w:val="00581301"/>
    <w:rsid w:val="0059546F"/>
    <w:rsid w:val="00632431"/>
    <w:rsid w:val="00666C92"/>
    <w:rsid w:val="00677B44"/>
    <w:rsid w:val="006C70B2"/>
    <w:rsid w:val="006D4C5A"/>
    <w:rsid w:val="006D713E"/>
    <w:rsid w:val="00763AD0"/>
    <w:rsid w:val="0077141A"/>
    <w:rsid w:val="00787A3F"/>
    <w:rsid w:val="007B5C1D"/>
    <w:rsid w:val="007D0F77"/>
    <w:rsid w:val="007F43F0"/>
    <w:rsid w:val="00880668"/>
    <w:rsid w:val="008877C7"/>
    <w:rsid w:val="008A5E7D"/>
    <w:rsid w:val="008F1E5E"/>
    <w:rsid w:val="00934C71"/>
    <w:rsid w:val="00975B30"/>
    <w:rsid w:val="00A00F5A"/>
    <w:rsid w:val="00A96E85"/>
    <w:rsid w:val="00AB03E5"/>
    <w:rsid w:val="00AD27D0"/>
    <w:rsid w:val="00AE626C"/>
    <w:rsid w:val="00AF20B6"/>
    <w:rsid w:val="00B44054"/>
    <w:rsid w:val="00B52181"/>
    <w:rsid w:val="00B57971"/>
    <w:rsid w:val="00B70579"/>
    <w:rsid w:val="00BD4D4B"/>
    <w:rsid w:val="00C52176"/>
    <w:rsid w:val="00C87390"/>
    <w:rsid w:val="00C95068"/>
    <w:rsid w:val="00CC07AF"/>
    <w:rsid w:val="00CC0C94"/>
    <w:rsid w:val="00CD45FC"/>
    <w:rsid w:val="00CE1C1F"/>
    <w:rsid w:val="00D61954"/>
    <w:rsid w:val="00D90E77"/>
    <w:rsid w:val="00DC3EBD"/>
    <w:rsid w:val="00DC7BCC"/>
    <w:rsid w:val="00E05D69"/>
    <w:rsid w:val="00E51554"/>
    <w:rsid w:val="00E54D3F"/>
    <w:rsid w:val="00E6127E"/>
    <w:rsid w:val="00E70999"/>
    <w:rsid w:val="00E81522"/>
    <w:rsid w:val="00EC4FFC"/>
    <w:rsid w:val="00F86F64"/>
    <w:rsid w:val="00FB1CDA"/>
    <w:rsid w:val="00FD438F"/>
    <w:rsid w:val="00FE02EB"/>
    <w:rsid w:val="00FF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54"/>
  </w:style>
  <w:style w:type="paragraph" w:styleId="Heading1">
    <w:name w:val="heading 1"/>
    <w:basedOn w:val="Normal"/>
    <w:next w:val="Normal"/>
    <w:link w:val="Heading1Char"/>
    <w:uiPriority w:val="9"/>
    <w:qFormat/>
    <w:rsid w:val="003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E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B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C1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C1F"/>
    <w:pPr>
      <w:ind w:left="720"/>
      <w:contextualSpacing/>
    </w:pPr>
  </w:style>
  <w:style w:type="paragraph" w:styleId="BalloonText">
    <w:name w:val="Balloon Text"/>
    <w:basedOn w:val="Normal"/>
    <w:link w:val="BalloonTextChar"/>
    <w:uiPriority w:val="99"/>
    <w:semiHidden/>
    <w:unhideWhenUsed/>
    <w:rsid w:val="007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D0"/>
    <w:rPr>
      <w:rFonts w:ascii="Tahoma" w:hAnsi="Tahoma" w:cs="Tahoma"/>
      <w:sz w:val="16"/>
      <w:szCs w:val="16"/>
    </w:rPr>
  </w:style>
  <w:style w:type="table" w:customStyle="1" w:styleId="TableGrid1">
    <w:name w:val="Table Grid1"/>
    <w:basedOn w:val="TableNormal"/>
    <w:next w:val="TableGrid"/>
    <w:uiPriority w:val="59"/>
    <w:rsid w:val="0038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0E"/>
  </w:style>
  <w:style w:type="paragraph" w:styleId="Footer">
    <w:name w:val="footer"/>
    <w:basedOn w:val="Normal"/>
    <w:link w:val="FooterChar"/>
    <w:uiPriority w:val="99"/>
    <w:unhideWhenUsed/>
    <w:rsid w:val="00272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0E"/>
  </w:style>
  <w:style w:type="paragraph" w:customStyle="1" w:styleId="Default">
    <w:name w:val="Default"/>
    <w:rsid w:val="002727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0E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E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0E1B"/>
    <w:pPr>
      <w:spacing w:after="0" w:line="240" w:lineRule="auto"/>
    </w:pPr>
  </w:style>
  <w:style w:type="paragraph" w:styleId="Title">
    <w:name w:val="Title"/>
    <w:basedOn w:val="Normal"/>
    <w:next w:val="Normal"/>
    <w:link w:val="TitleChar"/>
    <w:uiPriority w:val="10"/>
    <w:qFormat/>
    <w:rsid w:val="00677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B4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77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7B44"/>
    <w:rPr>
      <w:rFonts w:asciiTheme="majorHAnsi" w:eastAsiaTheme="majorEastAsia" w:hAnsiTheme="majorHAnsi" w:cstheme="majorBidi"/>
      <w:b/>
      <w:bCs/>
      <w:i/>
      <w:iCs/>
      <w:color w:val="4F81BD" w:themeColor="accent1"/>
    </w:rPr>
  </w:style>
  <w:style w:type="character" w:customStyle="1" w:styleId="tgc">
    <w:name w:val="_tgc"/>
    <w:basedOn w:val="DefaultParagraphFont"/>
    <w:rsid w:val="00787A3F"/>
  </w:style>
  <w:style w:type="table" w:customStyle="1" w:styleId="TableGrid2">
    <w:name w:val="Table Grid2"/>
    <w:basedOn w:val="TableNormal"/>
    <w:next w:val="TableGrid"/>
    <w:uiPriority w:val="59"/>
    <w:rsid w:val="0066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792"/>
    <w:rPr>
      <w:sz w:val="16"/>
      <w:szCs w:val="16"/>
    </w:rPr>
  </w:style>
  <w:style w:type="paragraph" w:styleId="CommentText">
    <w:name w:val="annotation text"/>
    <w:basedOn w:val="Normal"/>
    <w:link w:val="CommentTextChar"/>
    <w:uiPriority w:val="99"/>
    <w:semiHidden/>
    <w:unhideWhenUsed/>
    <w:rsid w:val="00521792"/>
    <w:pPr>
      <w:spacing w:line="240" w:lineRule="auto"/>
    </w:pPr>
    <w:rPr>
      <w:sz w:val="20"/>
      <w:szCs w:val="20"/>
    </w:rPr>
  </w:style>
  <w:style w:type="character" w:customStyle="1" w:styleId="CommentTextChar">
    <w:name w:val="Comment Text Char"/>
    <w:basedOn w:val="DefaultParagraphFont"/>
    <w:link w:val="CommentText"/>
    <w:uiPriority w:val="99"/>
    <w:semiHidden/>
    <w:rsid w:val="00521792"/>
    <w:rPr>
      <w:sz w:val="20"/>
      <w:szCs w:val="20"/>
    </w:rPr>
  </w:style>
  <w:style w:type="paragraph" w:styleId="CommentSubject">
    <w:name w:val="annotation subject"/>
    <w:basedOn w:val="CommentText"/>
    <w:next w:val="CommentText"/>
    <w:link w:val="CommentSubjectChar"/>
    <w:uiPriority w:val="99"/>
    <w:semiHidden/>
    <w:unhideWhenUsed/>
    <w:rsid w:val="00521792"/>
    <w:rPr>
      <w:b/>
      <w:bCs/>
    </w:rPr>
  </w:style>
  <w:style w:type="character" w:customStyle="1" w:styleId="CommentSubjectChar">
    <w:name w:val="Comment Subject Char"/>
    <w:basedOn w:val="CommentTextChar"/>
    <w:link w:val="CommentSubject"/>
    <w:uiPriority w:val="99"/>
    <w:semiHidden/>
    <w:rsid w:val="00521792"/>
    <w:rPr>
      <w:b/>
      <w:bCs/>
      <w:sz w:val="20"/>
      <w:szCs w:val="20"/>
    </w:rPr>
  </w:style>
  <w:style w:type="paragraph" w:styleId="FootnoteText">
    <w:name w:val="footnote text"/>
    <w:basedOn w:val="Normal"/>
    <w:link w:val="FootnoteTextChar"/>
    <w:uiPriority w:val="99"/>
    <w:semiHidden/>
    <w:unhideWhenUsed/>
    <w:rsid w:val="00D90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E77"/>
    <w:rPr>
      <w:sz w:val="20"/>
      <w:szCs w:val="20"/>
    </w:rPr>
  </w:style>
  <w:style w:type="character" w:styleId="FootnoteReference">
    <w:name w:val="footnote reference"/>
    <w:basedOn w:val="DefaultParagraphFont"/>
    <w:uiPriority w:val="99"/>
    <w:semiHidden/>
    <w:unhideWhenUsed/>
    <w:rsid w:val="00D90E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54"/>
  </w:style>
  <w:style w:type="paragraph" w:styleId="Heading1">
    <w:name w:val="heading 1"/>
    <w:basedOn w:val="Normal"/>
    <w:next w:val="Normal"/>
    <w:link w:val="Heading1Char"/>
    <w:uiPriority w:val="9"/>
    <w:qFormat/>
    <w:rsid w:val="00370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0E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7B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C1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C1F"/>
    <w:pPr>
      <w:ind w:left="720"/>
      <w:contextualSpacing/>
    </w:pPr>
  </w:style>
  <w:style w:type="paragraph" w:styleId="BalloonText">
    <w:name w:val="Balloon Text"/>
    <w:basedOn w:val="Normal"/>
    <w:link w:val="BalloonTextChar"/>
    <w:uiPriority w:val="99"/>
    <w:semiHidden/>
    <w:unhideWhenUsed/>
    <w:rsid w:val="007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AD0"/>
    <w:rPr>
      <w:rFonts w:ascii="Tahoma" w:hAnsi="Tahoma" w:cs="Tahoma"/>
      <w:sz w:val="16"/>
      <w:szCs w:val="16"/>
    </w:rPr>
  </w:style>
  <w:style w:type="table" w:customStyle="1" w:styleId="TableGrid1">
    <w:name w:val="Table Grid1"/>
    <w:basedOn w:val="TableNormal"/>
    <w:next w:val="TableGrid"/>
    <w:uiPriority w:val="59"/>
    <w:rsid w:val="0038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2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0E"/>
  </w:style>
  <w:style w:type="paragraph" w:styleId="Footer">
    <w:name w:val="footer"/>
    <w:basedOn w:val="Normal"/>
    <w:link w:val="FooterChar"/>
    <w:uiPriority w:val="99"/>
    <w:unhideWhenUsed/>
    <w:rsid w:val="00272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0E"/>
  </w:style>
  <w:style w:type="paragraph" w:customStyle="1" w:styleId="Default">
    <w:name w:val="Default"/>
    <w:rsid w:val="002727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70E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0E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370E1B"/>
    <w:pPr>
      <w:spacing w:after="0" w:line="240" w:lineRule="auto"/>
    </w:pPr>
  </w:style>
  <w:style w:type="paragraph" w:styleId="Title">
    <w:name w:val="Title"/>
    <w:basedOn w:val="Normal"/>
    <w:next w:val="Normal"/>
    <w:link w:val="TitleChar"/>
    <w:uiPriority w:val="10"/>
    <w:qFormat/>
    <w:rsid w:val="00677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B4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77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7B44"/>
    <w:rPr>
      <w:rFonts w:asciiTheme="majorHAnsi" w:eastAsiaTheme="majorEastAsia" w:hAnsiTheme="majorHAnsi" w:cstheme="majorBidi"/>
      <w:b/>
      <w:bCs/>
      <w:i/>
      <w:iCs/>
      <w:color w:val="4F81BD" w:themeColor="accent1"/>
    </w:rPr>
  </w:style>
  <w:style w:type="character" w:customStyle="1" w:styleId="tgc">
    <w:name w:val="_tgc"/>
    <w:basedOn w:val="DefaultParagraphFont"/>
    <w:rsid w:val="00787A3F"/>
  </w:style>
  <w:style w:type="table" w:customStyle="1" w:styleId="TableGrid2">
    <w:name w:val="Table Grid2"/>
    <w:basedOn w:val="TableNormal"/>
    <w:next w:val="TableGrid"/>
    <w:uiPriority w:val="59"/>
    <w:rsid w:val="0066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1792"/>
    <w:rPr>
      <w:sz w:val="16"/>
      <w:szCs w:val="16"/>
    </w:rPr>
  </w:style>
  <w:style w:type="paragraph" w:styleId="CommentText">
    <w:name w:val="annotation text"/>
    <w:basedOn w:val="Normal"/>
    <w:link w:val="CommentTextChar"/>
    <w:uiPriority w:val="99"/>
    <w:semiHidden/>
    <w:unhideWhenUsed/>
    <w:rsid w:val="00521792"/>
    <w:pPr>
      <w:spacing w:line="240" w:lineRule="auto"/>
    </w:pPr>
    <w:rPr>
      <w:sz w:val="20"/>
      <w:szCs w:val="20"/>
    </w:rPr>
  </w:style>
  <w:style w:type="character" w:customStyle="1" w:styleId="CommentTextChar">
    <w:name w:val="Comment Text Char"/>
    <w:basedOn w:val="DefaultParagraphFont"/>
    <w:link w:val="CommentText"/>
    <w:uiPriority w:val="99"/>
    <w:semiHidden/>
    <w:rsid w:val="00521792"/>
    <w:rPr>
      <w:sz w:val="20"/>
      <w:szCs w:val="20"/>
    </w:rPr>
  </w:style>
  <w:style w:type="paragraph" w:styleId="CommentSubject">
    <w:name w:val="annotation subject"/>
    <w:basedOn w:val="CommentText"/>
    <w:next w:val="CommentText"/>
    <w:link w:val="CommentSubjectChar"/>
    <w:uiPriority w:val="99"/>
    <w:semiHidden/>
    <w:unhideWhenUsed/>
    <w:rsid w:val="00521792"/>
    <w:rPr>
      <w:b/>
      <w:bCs/>
    </w:rPr>
  </w:style>
  <w:style w:type="character" w:customStyle="1" w:styleId="CommentSubjectChar">
    <w:name w:val="Comment Subject Char"/>
    <w:basedOn w:val="CommentTextChar"/>
    <w:link w:val="CommentSubject"/>
    <w:uiPriority w:val="99"/>
    <w:semiHidden/>
    <w:rsid w:val="00521792"/>
    <w:rPr>
      <w:b/>
      <w:bCs/>
      <w:sz w:val="20"/>
      <w:szCs w:val="20"/>
    </w:rPr>
  </w:style>
  <w:style w:type="paragraph" w:styleId="FootnoteText">
    <w:name w:val="footnote text"/>
    <w:basedOn w:val="Normal"/>
    <w:link w:val="FootnoteTextChar"/>
    <w:uiPriority w:val="99"/>
    <w:semiHidden/>
    <w:unhideWhenUsed/>
    <w:rsid w:val="00D90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E77"/>
    <w:rPr>
      <w:sz w:val="20"/>
      <w:szCs w:val="20"/>
    </w:rPr>
  </w:style>
  <w:style w:type="character" w:styleId="FootnoteReference">
    <w:name w:val="footnote reference"/>
    <w:basedOn w:val="DefaultParagraphFont"/>
    <w:uiPriority w:val="99"/>
    <w:semiHidden/>
    <w:unhideWhenUsed/>
    <w:rsid w:val="00D90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conomic.development@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A03D-4042-41F0-B059-B042EFFD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joseph.baconnet</dc:creator>
  <cp:lastModifiedBy>David Butler</cp:lastModifiedBy>
  <cp:revision>3</cp:revision>
  <cp:lastPrinted>2016-09-12T08:22:00Z</cp:lastPrinted>
  <dcterms:created xsi:type="dcterms:W3CDTF">2016-12-12T13:39:00Z</dcterms:created>
  <dcterms:modified xsi:type="dcterms:W3CDTF">2016-12-12T13:39:00Z</dcterms:modified>
</cp:coreProperties>
</file>