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91" w:rsidRDefault="00916191" w:rsidP="00916191">
      <w:pPr>
        <w:ind w:left="1080"/>
        <w:rPr>
          <w:rFonts w:ascii="Verdana" w:hAnsi="Verdana" w:cs="Arial,Bold"/>
          <w:sz w:val="22"/>
          <w:szCs w:val="22"/>
        </w:rPr>
      </w:pPr>
    </w:p>
    <w:p w:rsidR="00916191" w:rsidRDefault="00916191" w:rsidP="00916191">
      <w:pPr>
        <w:ind w:left="720" w:hanging="720"/>
        <w:jc w:val="right"/>
        <w:rPr>
          <w:rFonts w:ascii="Verdana" w:hAnsi="Verdana"/>
          <w:b/>
          <w:sz w:val="22"/>
          <w:szCs w:val="22"/>
        </w:rPr>
      </w:pPr>
    </w:p>
    <w:p w:rsidR="00916191" w:rsidRDefault="00916191" w:rsidP="00916191">
      <w:pPr>
        <w:ind w:left="720" w:hanging="720"/>
        <w:jc w:val="center"/>
        <w:rPr>
          <w:rFonts w:ascii="Verdana" w:hAnsi="Verdana"/>
          <w:b/>
          <w:sz w:val="22"/>
          <w:szCs w:val="22"/>
        </w:rPr>
      </w:pPr>
    </w:p>
    <w:p w:rsidR="00B606E1" w:rsidRPr="00203BFC" w:rsidRDefault="00B606E1" w:rsidP="00B606E1">
      <w:pPr>
        <w:tabs>
          <w:tab w:val="left" w:pos="0"/>
          <w:tab w:val="left" w:pos="720"/>
          <w:tab w:val="left" w:pos="1440"/>
          <w:tab w:val="left" w:pos="2160"/>
          <w:tab w:val="left" w:pos="2880"/>
          <w:tab w:val="left" w:pos="3600"/>
          <w:tab w:val="left" w:pos="4320"/>
          <w:tab w:val="left" w:pos="5040"/>
          <w:tab w:val="left" w:pos="5760"/>
          <w:tab w:val="left" w:pos="6480"/>
          <w:tab w:val="left" w:pos="7200"/>
        </w:tabs>
        <w:ind w:right="171"/>
        <w:jc w:val="center"/>
        <w:rPr>
          <w:b/>
          <w:bCs/>
          <w:sz w:val="20"/>
          <w:szCs w:val="20"/>
        </w:rPr>
      </w:pPr>
      <w:r w:rsidRPr="00203BFC">
        <w:rPr>
          <w:b/>
          <w:bCs/>
          <w:sz w:val="20"/>
          <w:szCs w:val="20"/>
        </w:rPr>
        <w:t>EXPLANATORY NOTES ON AN OFFENCE UNDER THE LEGISLATION</w:t>
      </w:r>
    </w:p>
    <w:p w:rsidR="00B606E1" w:rsidRDefault="00B606E1" w:rsidP="00B606E1">
      <w:pPr>
        <w:tabs>
          <w:tab w:val="left" w:pos="0"/>
          <w:tab w:val="left" w:pos="720"/>
          <w:tab w:val="left" w:pos="1440"/>
          <w:tab w:val="left" w:pos="2160"/>
          <w:tab w:val="left" w:pos="2880"/>
          <w:tab w:val="left" w:pos="3600"/>
          <w:tab w:val="left" w:pos="4320"/>
          <w:tab w:val="left" w:pos="5040"/>
          <w:tab w:val="left" w:pos="5760"/>
          <w:tab w:val="left" w:pos="6480"/>
          <w:tab w:val="left" w:pos="7200"/>
        </w:tabs>
        <w:ind w:right="171"/>
        <w:jc w:val="center"/>
        <w:rPr>
          <w:b/>
          <w:bCs/>
          <w:sz w:val="22"/>
          <w:szCs w:val="22"/>
        </w:rPr>
      </w:pPr>
    </w:p>
    <w:p w:rsidR="00B606E1" w:rsidRPr="00596BF8" w:rsidRDefault="00B606E1" w:rsidP="00B606E1">
      <w:pPr>
        <w:keepNext/>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spacing w:before="240" w:after="60" w:line="220" w:lineRule="auto"/>
        <w:jc w:val="center"/>
        <w:outlineLvl w:val="0"/>
        <w:rPr>
          <w:rFonts w:ascii="Verdana" w:hAnsi="Verdana"/>
          <w:b/>
          <w:bCs/>
          <w:kern w:val="32"/>
          <w:sz w:val="20"/>
          <w:szCs w:val="22"/>
          <w:u w:val="single"/>
        </w:rPr>
      </w:pPr>
      <w:r w:rsidRPr="00596BF8">
        <w:rPr>
          <w:rFonts w:ascii="Verdana" w:hAnsi="Verdana"/>
          <w:b/>
          <w:bCs/>
          <w:kern w:val="32"/>
          <w:sz w:val="20"/>
          <w:szCs w:val="22"/>
          <w:u w:val="single"/>
        </w:rPr>
        <w:t>ANTI SOCIAL BEHAVIOUR, CRIME &amp; POLICING ACT 2014</w:t>
      </w:r>
    </w:p>
    <w:p w:rsidR="00B606E1" w:rsidRPr="00596BF8" w:rsidRDefault="00B606E1" w:rsidP="00B606E1">
      <w:pPr>
        <w:rPr>
          <w:sz w:val="20"/>
          <w:szCs w:val="22"/>
          <w:u w:val="single"/>
        </w:rPr>
      </w:pPr>
    </w:p>
    <w:p w:rsidR="00B606E1" w:rsidRPr="00596BF8" w:rsidRDefault="00B606E1" w:rsidP="00B606E1">
      <w:pPr>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spacing w:line="218" w:lineRule="auto"/>
        <w:jc w:val="center"/>
        <w:rPr>
          <w:rFonts w:ascii="Verdana" w:hAnsi="Verdana"/>
          <w:b/>
          <w:bCs/>
          <w:sz w:val="20"/>
          <w:szCs w:val="22"/>
          <w:u w:val="single"/>
        </w:rPr>
      </w:pPr>
      <w:r w:rsidRPr="00596BF8">
        <w:rPr>
          <w:rFonts w:ascii="Verdana" w:hAnsi="Verdana"/>
          <w:b/>
          <w:bCs/>
          <w:sz w:val="20"/>
          <w:szCs w:val="22"/>
          <w:u w:val="single"/>
        </w:rPr>
        <w:t xml:space="preserve">PUBLIC SPACE PROTECTION ORDER </w:t>
      </w:r>
    </w:p>
    <w:p w:rsidR="000F7656" w:rsidRPr="00596BF8" w:rsidRDefault="00B606E1" w:rsidP="00B606E1">
      <w:pPr>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spacing w:line="218" w:lineRule="auto"/>
        <w:jc w:val="center"/>
        <w:rPr>
          <w:rFonts w:ascii="Verdana" w:hAnsi="Verdana"/>
          <w:b/>
          <w:bCs/>
          <w:sz w:val="20"/>
          <w:szCs w:val="22"/>
          <w:u w:val="single"/>
        </w:rPr>
      </w:pPr>
      <w:r w:rsidRPr="00596BF8">
        <w:rPr>
          <w:rFonts w:ascii="Verdana" w:hAnsi="Verdana"/>
          <w:b/>
          <w:bCs/>
          <w:sz w:val="20"/>
          <w:szCs w:val="22"/>
          <w:u w:val="single"/>
        </w:rPr>
        <w:t>THE DOGS ON LEADS BY DIR</w:t>
      </w:r>
      <w:r w:rsidR="000F7656" w:rsidRPr="00596BF8">
        <w:rPr>
          <w:rFonts w:ascii="Verdana" w:hAnsi="Verdana"/>
          <w:b/>
          <w:bCs/>
          <w:sz w:val="20"/>
          <w:szCs w:val="22"/>
          <w:u w:val="single"/>
        </w:rPr>
        <w:t>E</w:t>
      </w:r>
      <w:r w:rsidRPr="00596BF8">
        <w:rPr>
          <w:rFonts w:ascii="Verdana" w:hAnsi="Verdana"/>
          <w:b/>
          <w:bCs/>
          <w:sz w:val="20"/>
          <w:szCs w:val="22"/>
          <w:u w:val="single"/>
        </w:rPr>
        <w:t xml:space="preserve">CTION (WARWICK DISTRICT COUNCIL) </w:t>
      </w:r>
    </w:p>
    <w:p w:rsidR="00B606E1" w:rsidRPr="00596BF8" w:rsidRDefault="00B606E1" w:rsidP="00B606E1">
      <w:pPr>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spacing w:line="218" w:lineRule="auto"/>
        <w:jc w:val="center"/>
        <w:rPr>
          <w:rFonts w:ascii="Verdana" w:hAnsi="Verdana"/>
          <w:b/>
          <w:bCs/>
          <w:sz w:val="20"/>
          <w:szCs w:val="22"/>
          <w:u w:val="single"/>
        </w:rPr>
      </w:pPr>
      <w:r w:rsidRPr="00596BF8">
        <w:rPr>
          <w:rFonts w:ascii="Verdana" w:hAnsi="Verdana"/>
          <w:b/>
          <w:bCs/>
          <w:sz w:val="20"/>
          <w:szCs w:val="22"/>
          <w:u w:val="single"/>
        </w:rPr>
        <w:t>ORDER 2011</w:t>
      </w:r>
    </w:p>
    <w:p w:rsidR="00B606E1" w:rsidRDefault="00B606E1" w:rsidP="00916191">
      <w:pPr>
        <w:ind w:left="720" w:hanging="720"/>
        <w:jc w:val="center"/>
        <w:rPr>
          <w:rFonts w:ascii="Verdana" w:hAnsi="Verdana"/>
          <w:b/>
          <w:sz w:val="22"/>
          <w:szCs w:val="22"/>
        </w:rPr>
      </w:pPr>
    </w:p>
    <w:p w:rsidR="00916191" w:rsidRDefault="00916191" w:rsidP="00916191">
      <w:pPr>
        <w:pStyle w:val="ListParagraph"/>
        <w:rPr>
          <w:rFonts w:ascii="Verdana" w:hAnsi="Verdana" w:cs="Arial,Bold"/>
          <w:sz w:val="22"/>
          <w:szCs w:val="22"/>
        </w:rPr>
      </w:pPr>
    </w:p>
    <w:p w:rsidR="00916191" w:rsidRDefault="00916191" w:rsidP="00916191">
      <w:pPr>
        <w:rPr>
          <w:rFonts w:ascii="Verdana" w:hAnsi="Verdana" w:cs="Arial,Bold"/>
          <w:b/>
          <w:sz w:val="22"/>
          <w:szCs w:val="22"/>
        </w:rPr>
      </w:pPr>
      <w:r>
        <w:rPr>
          <w:rFonts w:ascii="Verdana" w:hAnsi="Verdana" w:cs="Arial,Bold"/>
          <w:b/>
          <w:sz w:val="22"/>
          <w:szCs w:val="22"/>
        </w:rPr>
        <w:t>Offence</w:t>
      </w:r>
    </w:p>
    <w:p w:rsidR="00916191" w:rsidRDefault="00916191" w:rsidP="00916191">
      <w:pPr>
        <w:rPr>
          <w:rFonts w:ascii="Verdana" w:hAnsi="Verdana" w:cs="Arial,Bold"/>
          <w:b/>
          <w:sz w:val="22"/>
          <w:szCs w:val="22"/>
        </w:rPr>
      </w:pPr>
    </w:p>
    <w:p w:rsidR="00916191" w:rsidRDefault="00916191" w:rsidP="00916191">
      <w:pPr>
        <w:ind w:left="709" w:hanging="709"/>
        <w:rPr>
          <w:rFonts w:ascii="Verdana" w:hAnsi="Verdana" w:cs="Arial,Bold"/>
          <w:sz w:val="22"/>
          <w:szCs w:val="22"/>
        </w:rPr>
      </w:pPr>
      <w:r>
        <w:rPr>
          <w:rFonts w:ascii="Verdana" w:hAnsi="Verdana" w:cs="Arial,Bold"/>
          <w:sz w:val="22"/>
          <w:szCs w:val="22"/>
        </w:rPr>
        <w:t xml:space="preserve">4.1 </w:t>
      </w:r>
      <w:r>
        <w:rPr>
          <w:rFonts w:ascii="Verdana" w:hAnsi="Verdana" w:cs="Arial,Bold"/>
          <w:sz w:val="22"/>
          <w:szCs w:val="22"/>
        </w:rPr>
        <w:tab/>
        <w:t>A person in charge of a dog shall be guilty of an offence if, at any time, on any land to which this Order applies he does not comply with a direction given him by an authorised officer of the Council to put and keep a dog on a lead unless-</w:t>
      </w:r>
    </w:p>
    <w:p w:rsidR="00916191" w:rsidRDefault="00916191" w:rsidP="00916191">
      <w:pPr>
        <w:ind w:left="709" w:hanging="709"/>
        <w:rPr>
          <w:rFonts w:ascii="Verdana" w:hAnsi="Verdana" w:cs="Arial,Bold"/>
          <w:sz w:val="22"/>
          <w:szCs w:val="22"/>
        </w:rPr>
      </w:pPr>
    </w:p>
    <w:p w:rsidR="00916191" w:rsidRDefault="00916191" w:rsidP="00916191">
      <w:pPr>
        <w:numPr>
          <w:ilvl w:val="0"/>
          <w:numId w:val="3"/>
        </w:numPr>
        <w:rPr>
          <w:rFonts w:ascii="Verdana" w:hAnsi="Verdana" w:cs="Arial,Bold"/>
          <w:sz w:val="22"/>
          <w:szCs w:val="22"/>
        </w:rPr>
      </w:pPr>
      <w:r>
        <w:rPr>
          <w:rFonts w:ascii="Verdana" w:hAnsi="Verdana" w:cs="Arial,Bold"/>
          <w:sz w:val="22"/>
          <w:szCs w:val="22"/>
        </w:rPr>
        <w:t>he has reasonable excuse for failing to do so; or</w:t>
      </w:r>
    </w:p>
    <w:p w:rsidR="00916191" w:rsidRDefault="00916191" w:rsidP="00916191">
      <w:pPr>
        <w:numPr>
          <w:ilvl w:val="0"/>
          <w:numId w:val="3"/>
        </w:numPr>
        <w:rPr>
          <w:rFonts w:ascii="Verdana" w:hAnsi="Verdana" w:cs="Arial,Bold"/>
          <w:sz w:val="22"/>
          <w:szCs w:val="22"/>
        </w:rPr>
      </w:pPr>
      <w:proofErr w:type="gramStart"/>
      <w:r>
        <w:rPr>
          <w:rFonts w:ascii="Verdana" w:hAnsi="Verdana" w:cs="Arial,Bold"/>
          <w:sz w:val="22"/>
          <w:szCs w:val="22"/>
        </w:rPr>
        <w:t>the</w:t>
      </w:r>
      <w:proofErr w:type="gramEnd"/>
      <w:r>
        <w:rPr>
          <w:rFonts w:ascii="Verdana" w:hAnsi="Verdana" w:cs="Arial,Bold"/>
          <w:sz w:val="22"/>
          <w:szCs w:val="22"/>
        </w:rPr>
        <w:t xml:space="preserve"> owner, occupier or other person or authority having control of the land has consented (generally or specifically) to his failing to do so.</w:t>
      </w:r>
    </w:p>
    <w:p w:rsidR="00916191" w:rsidRDefault="00916191" w:rsidP="00916191">
      <w:pPr>
        <w:ind w:left="1996"/>
        <w:rPr>
          <w:rFonts w:ascii="Verdana" w:hAnsi="Verdana" w:cs="Arial,Bold"/>
          <w:sz w:val="22"/>
          <w:szCs w:val="22"/>
        </w:rPr>
      </w:pPr>
    </w:p>
    <w:p w:rsidR="00916191" w:rsidRDefault="00916191" w:rsidP="00916191">
      <w:pPr>
        <w:numPr>
          <w:ilvl w:val="1"/>
          <w:numId w:val="1"/>
        </w:numPr>
        <w:ind w:left="709" w:hanging="709"/>
        <w:rPr>
          <w:rFonts w:ascii="Verdana" w:hAnsi="Verdana" w:cs="Arial,Bold"/>
          <w:sz w:val="22"/>
          <w:szCs w:val="22"/>
        </w:rPr>
      </w:pPr>
      <w:r>
        <w:rPr>
          <w:rFonts w:ascii="Verdana" w:hAnsi="Verdana" w:cs="Arial,Bold"/>
          <w:sz w:val="22"/>
          <w:szCs w:val="22"/>
        </w:rPr>
        <w:t>For the purposes of this article –</w:t>
      </w:r>
    </w:p>
    <w:p w:rsidR="00916191" w:rsidRDefault="00916191" w:rsidP="00916191">
      <w:pPr>
        <w:ind w:left="1080"/>
        <w:rPr>
          <w:rFonts w:ascii="Verdana" w:hAnsi="Verdana" w:cs="Arial,Bold"/>
          <w:sz w:val="22"/>
          <w:szCs w:val="22"/>
        </w:rPr>
      </w:pPr>
    </w:p>
    <w:p w:rsidR="00916191" w:rsidRDefault="00916191" w:rsidP="00916191">
      <w:pPr>
        <w:numPr>
          <w:ilvl w:val="0"/>
          <w:numId w:val="4"/>
        </w:numPr>
        <w:ind w:left="1985" w:hanging="709"/>
        <w:rPr>
          <w:rFonts w:ascii="Verdana" w:hAnsi="Verdana" w:cs="Arial,Bold"/>
          <w:sz w:val="22"/>
          <w:szCs w:val="22"/>
        </w:rPr>
      </w:pPr>
      <w:r>
        <w:rPr>
          <w:rFonts w:ascii="Verdana" w:hAnsi="Verdana" w:cs="Arial,Bold"/>
          <w:sz w:val="22"/>
          <w:szCs w:val="22"/>
        </w:rPr>
        <w:t>a person who habitually has a dog in his possession shall be taken to be in charge of the dog at any time unless at that time some other person is in charge of the dog;</w:t>
      </w:r>
    </w:p>
    <w:p w:rsidR="00916191" w:rsidRDefault="00916191" w:rsidP="00916191">
      <w:pPr>
        <w:numPr>
          <w:ilvl w:val="0"/>
          <w:numId w:val="4"/>
        </w:numPr>
        <w:ind w:left="1985" w:hanging="709"/>
        <w:rPr>
          <w:rFonts w:ascii="Verdana" w:hAnsi="Verdana" w:cs="Arial,Bold"/>
          <w:sz w:val="22"/>
          <w:szCs w:val="22"/>
        </w:rPr>
      </w:pPr>
      <w:proofErr w:type="gramStart"/>
      <w:r>
        <w:rPr>
          <w:rFonts w:ascii="Verdana" w:hAnsi="Verdana" w:cs="Arial,Bold"/>
          <w:sz w:val="22"/>
          <w:szCs w:val="22"/>
        </w:rPr>
        <w:t>an</w:t>
      </w:r>
      <w:proofErr w:type="gramEnd"/>
      <w:r>
        <w:rPr>
          <w:rFonts w:ascii="Verdana" w:hAnsi="Verdana" w:cs="Arial,Bold"/>
          <w:sz w:val="22"/>
          <w:szCs w:val="22"/>
        </w:rPr>
        <w:t xml:space="preserve"> authorised officer of the Council may only give a direction under this Order to put and keep a dog on a lead if such restraint is reasonably necessary to prevent a nuisance or behaviour by the dog likely to cause annoyance or disturbance to any other person or the worrying or disturbance of any animal or bird.</w:t>
      </w:r>
    </w:p>
    <w:p w:rsidR="00916191" w:rsidRDefault="00916191" w:rsidP="00916191">
      <w:pPr>
        <w:rPr>
          <w:rFonts w:ascii="Verdana" w:hAnsi="Verdana" w:cs="Arial,Bold"/>
          <w:sz w:val="22"/>
          <w:szCs w:val="22"/>
        </w:rPr>
      </w:pPr>
      <w:r>
        <w:rPr>
          <w:rFonts w:ascii="Verdana" w:hAnsi="Verdana" w:cs="Arial,Bold"/>
          <w:sz w:val="22"/>
          <w:szCs w:val="22"/>
        </w:rPr>
        <w:tab/>
      </w:r>
      <w:bookmarkStart w:id="0" w:name="_GoBack"/>
      <w:bookmarkEnd w:id="0"/>
    </w:p>
    <w:p w:rsidR="00916191" w:rsidRDefault="000F7656" w:rsidP="00916191">
      <w:pPr>
        <w:rPr>
          <w:rFonts w:ascii="Verdana" w:hAnsi="Verdana" w:cs="Arial,Bold"/>
          <w:b/>
          <w:sz w:val="22"/>
          <w:szCs w:val="22"/>
        </w:rPr>
      </w:pPr>
      <w:r>
        <w:rPr>
          <w:rFonts w:ascii="Verdana" w:hAnsi="Verdana" w:cs="Arial,Bold"/>
          <w:b/>
          <w:sz w:val="22"/>
          <w:szCs w:val="22"/>
        </w:rPr>
        <w:t>P</w:t>
      </w:r>
      <w:r w:rsidR="00916191">
        <w:rPr>
          <w:rFonts w:ascii="Verdana" w:hAnsi="Verdana" w:cs="Arial,Bold"/>
          <w:b/>
          <w:sz w:val="22"/>
          <w:szCs w:val="22"/>
        </w:rPr>
        <w:t>enalty</w:t>
      </w:r>
    </w:p>
    <w:p w:rsidR="00916191" w:rsidRDefault="00916191" w:rsidP="00916191">
      <w:pPr>
        <w:rPr>
          <w:rFonts w:ascii="Verdana" w:hAnsi="Verdana" w:cs="Arial,Bold"/>
          <w:b/>
          <w:sz w:val="22"/>
          <w:szCs w:val="22"/>
        </w:rPr>
      </w:pPr>
    </w:p>
    <w:p w:rsidR="00916191" w:rsidRDefault="00916191" w:rsidP="00916191">
      <w:pPr>
        <w:numPr>
          <w:ilvl w:val="0"/>
          <w:numId w:val="1"/>
        </w:numPr>
        <w:ind w:left="709" w:hanging="709"/>
        <w:rPr>
          <w:rFonts w:ascii="Verdana" w:hAnsi="Verdana" w:cs="Arial,Bold"/>
          <w:sz w:val="22"/>
          <w:szCs w:val="22"/>
        </w:rPr>
      </w:pPr>
      <w:r>
        <w:rPr>
          <w:rFonts w:ascii="Verdana" w:hAnsi="Verdana" w:cs="Arial,Bold"/>
          <w:sz w:val="22"/>
          <w:szCs w:val="22"/>
        </w:rPr>
        <w:t>A person who is guilty of an offence under article 4 shall be liable on summary conviction to a fine not exceeding level 3 on the standard scale.</w:t>
      </w:r>
    </w:p>
    <w:p w:rsidR="00916191" w:rsidRDefault="00916191" w:rsidP="00916191">
      <w:pPr>
        <w:rPr>
          <w:rFonts w:ascii="Verdana" w:hAnsi="Verdana" w:cs="Arial,Bold"/>
          <w:sz w:val="22"/>
          <w:szCs w:val="22"/>
        </w:rPr>
      </w:pPr>
    </w:p>
    <w:p w:rsidR="00916191" w:rsidRDefault="00916191" w:rsidP="00916191">
      <w:pPr>
        <w:jc w:val="center"/>
        <w:rPr>
          <w:rFonts w:ascii="Verdana" w:hAnsi="Verdana" w:cs="FrutigerLTStd-Light"/>
          <w:sz w:val="22"/>
          <w:szCs w:val="22"/>
        </w:rPr>
      </w:pPr>
    </w:p>
    <w:p w:rsidR="00916191" w:rsidRDefault="00916191" w:rsidP="00916191">
      <w:pPr>
        <w:jc w:val="center"/>
        <w:rPr>
          <w:rFonts w:ascii="Verdana" w:hAnsi="Verdana" w:cs="FrutigerLTStd-Light"/>
          <w:sz w:val="22"/>
          <w:szCs w:val="22"/>
        </w:rPr>
      </w:pPr>
      <w:r>
        <w:rPr>
          <w:rFonts w:ascii="Verdana" w:hAnsi="Verdana" w:cs="FrutigerLTStd-Light"/>
          <w:sz w:val="22"/>
          <w:szCs w:val="22"/>
        </w:rPr>
        <w:t>SCHEDULE</w:t>
      </w:r>
    </w:p>
    <w:p w:rsidR="00916191" w:rsidRDefault="00916191" w:rsidP="00916191">
      <w:pPr>
        <w:jc w:val="center"/>
        <w:rPr>
          <w:rFonts w:ascii="Verdana" w:hAnsi="Verdana" w:cs="FrutigerLTStd-Light"/>
          <w:sz w:val="22"/>
          <w:szCs w:val="22"/>
        </w:rPr>
      </w:pPr>
    </w:p>
    <w:p w:rsidR="00916191" w:rsidRDefault="00916191" w:rsidP="00916191">
      <w:pPr>
        <w:numPr>
          <w:ilvl w:val="0"/>
          <w:numId w:val="5"/>
        </w:numPr>
        <w:ind w:hanging="720"/>
        <w:rPr>
          <w:rFonts w:ascii="Verdana" w:hAnsi="Verdana" w:cs="FrutigerLTStd-Light"/>
          <w:sz w:val="22"/>
          <w:szCs w:val="22"/>
        </w:rPr>
      </w:pPr>
      <w:r>
        <w:rPr>
          <w:rFonts w:ascii="Verdana" w:hAnsi="Verdana" w:cs="FrutigerLTStd-Light"/>
          <w:sz w:val="22"/>
          <w:szCs w:val="22"/>
        </w:rPr>
        <w:t>Subject to the exception in paragraph 2 below, this order applies to all land which is within the administrative area of Warwick District Council and which is –</w:t>
      </w:r>
    </w:p>
    <w:p w:rsidR="00916191" w:rsidRDefault="00916191" w:rsidP="00916191">
      <w:pPr>
        <w:rPr>
          <w:rFonts w:ascii="Verdana" w:hAnsi="Verdana" w:cs="FrutigerLTStd-Light"/>
          <w:sz w:val="22"/>
          <w:szCs w:val="22"/>
        </w:rPr>
      </w:pPr>
    </w:p>
    <w:p w:rsidR="00916191" w:rsidRDefault="00916191" w:rsidP="00916191">
      <w:pPr>
        <w:numPr>
          <w:ilvl w:val="0"/>
          <w:numId w:val="6"/>
        </w:numPr>
        <w:ind w:hanging="731"/>
        <w:rPr>
          <w:rFonts w:ascii="Verdana" w:hAnsi="Verdana" w:cs="FrutigerLTStd-Light"/>
          <w:sz w:val="22"/>
          <w:szCs w:val="22"/>
        </w:rPr>
      </w:pPr>
      <w:r>
        <w:rPr>
          <w:rFonts w:ascii="Verdana" w:hAnsi="Verdana" w:cs="FrutigerLTStd-Light"/>
          <w:sz w:val="22"/>
          <w:szCs w:val="22"/>
        </w:rPr>
        <w:t>open to the air (which includes land that is covered but open to the air on at least one side) and;</w:t>
      </w:r>
    </w:p>
    <w:p w:rsidR="00916191" w:rsidRDefault="00916191" w:rsidP="00916191">
      <w:pPr>
        <w:numPr>
          <w:ilvl w:val="0"/>
          <w:numId w:val="6"/>
        </w:numPr>
        <w:ind w:hanging="731"/>
        <w:rPr>
          <w:rFonts w:ascii="Verdana" w:hAnsi="Verdana" w:cs="FrutigerLTStd-Light"/>
          <w:sz w:val="22"/>
          <w:szCs w:val="22"/>
        </w:rPr>
      </w:pPr>
      <w:r>
        <w:rPr>
          <w:rFonts w:ascii="Verdana" w:hAnsi="Verdana" w:cs="FrutigerLTStd-Light"/>
          <w:sz w:val="22"/>
          <w:szCs w:val="22"/>
        </w:rPr>
        <w:t>to which the public are entitled or permitted to have access with or without payment, and is not land for which dogs are required to be kept on leads by virtue of The Dogs on Leads (Warwick District Council) Order 2011.</w:t>
      </w:r>
    </w:p>
    <w:p w:rsidR="00916191" w:rsidRDefault="00916191" w:rsidP="00916191">
      <w:pPr>
        <w:rPr>
          <w:rFonts w:ascii="Verdana" w:hAnsi="Verdana" w:cs="FrutigerLTStd-Light"/>
          <w:sz w:val="22"/>
          <w:szCs w:val="22"/>
        </w:rPr>
      </w:pPr>
    </w:p>
    <w:p w:rsidR="00916191" w:rsidRPr="003D183B" w:rsidRDefault="00916191" w:rsidP="00916191">
      <w:pPr>
        <w:numPr>
          <w:ilvl w:val="0"/>
          <w:numId w:val="5"/>
        </w:numPr>
        <w:ind w:hanging="720"/>
        <w:rPr>
          <w:rFonts w:ascii="Verdana" w:hAnsi="Verdana" w:cs="FrutigerLTStd-Light"/>
          <w:sz w:val="22"/>
          <w:szCs w:val="22"/>
        </w:rPr>
      </w:pPr>
      <w:r>
        <w:rPr>
          <w:rFonts w:ascii="Verdana" w:hAnsi="Verdana" w:cs="FrutigerLTStd-Light"/>
          <w:sz w:val="22"/>
          <w:szCs w:val="22"/>
        </w:rPr>
        <w:t>Excepted from the description in paragraph 1 above is land that is placed at the disposal of the Forestry Commission under section 39(1) of the Forestry Act 1967.</w:t>
      </w:r>
    </w:p>
    <w:p w:rsidR="008E2BBB" w:rsidRDefault="008E2BBB"/>
    <w:sectPr w:rsidR="008E2BBB" w:rsidSect="009161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E34"/>
    <w:multiLevelType w:val="multilevel"/>
    <w:tmpl w:val="8A6A8C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A144FA6"/>
    <w:multiLevelType w:val="hybridMultilevel"/>
    <w:tmpl w:val="9D900352"/>
    <w:lvl w:ilvl="0" w:tplc="57AE236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C2E05"/>
    <w:multiLevelType w:val="multilevel"/>
    <w:tmpl w:val="3BB6124E"/>
    <w:lvl w:ilvl="0">
      <w:start w:val="4"/>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564" w:hanging="180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3317" w:hanging="2520"/>
      </w:pPr>
      <w:rPr>
        <w:rFonts w:hint="default"/>
      </w:rPr>
    </w:lvl>
  </w:abstractNum>
  <w:abstractNum w:abstractNumId="3">
    <w:nsid w:val="19BC6CFA"/>
    <w:multiLevelType w:val="hybridMultilevel"/>
    <w:tmpl w:val="0F2A25CC"/>
    <w:lvl w:ilvl="0" w:tplc="C20E1A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842764"/>
    <w:multiLevelType w:val="hybridMultilevel"/>
    <w:tmpl w:val="BBEA7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AB596D"/>
    <w:multiLevelType w:val="hybridMultilevel"/>
    <w:tmpl w:val="3E42B920"/>
    <w:lvl w:ilvl="0" w:tplc="34FAA6B6">
      <w:start w:val="1"/>
      <w:numFmt w:val="lowerLetter"/>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91"/>
    <w:rsid w:val="000F7656"/>
    <w:rsid w:val="0047508E"/>
    <w:rsid w:val="00485BB3"/>
    <w:rsid w:val="00596BF8"/>
    <w:rsid w:val="00641F09"/>
    <w:rsid w:val="006A2FB0"/>
    <w:rsid w:val="008C6231"/>
    <w:rsid w:val="008E2BBB"/>
    <w:rsid w:val="00916191"/>
    <w:rsid w:val="00B606E1"/>
    <w:rsid w:val="00C44CA0"/>
    <w:rsid w:val="00EB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9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9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lucy.parker</dc:creator>
  <cp:lastModifiedBy>Gwyn Smith</cp:lastModifiedBy>
  <cp:revision>7</cp:revision>
  <dcterms:created xsi:type="dcterms:W3CDTF">2017-10-19T11:27:00Z</dcterms:created>
  <dcterms:modified xsi:type="dcterms:W3CDTF">2017-10-19T12:02:00Z</dcterms:modified>
</cp:coreProperties>
</file>